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1826" w:right="437" w:hanging="657"/>
        <w:jc w:val="left"/>
      </w:pPr>
      <w:r>
        <w:rPr/>
        <w:t>Морфологическая и генетическая изменчивость видов рода </w:t>
      </w:r>
      <w:r>
        <w:rPr>
          <w:i/>
        </w:rPr>
        <w:t>Betula </w:t>
      </w:r>
      <w:r>
        <w:rPr/>
        <w:t>(Betulaceae) в бассейне Нижней Лены (Якутия, Северо-Восточная Сибирь)</w:t>
      </w:r>
    </w:p>
    <w:p>
      <w:pPr>
        <w:pStyle w:val="BodyText"/>
        <w:ind w:left="2116" w:right="1396"/>
        <w:jc w:val="center"/>
      </w:pPr>
      <w:r>
        <w:rPr/>
        <w:t>Избекова Настя,</w:t>
      </w:r>
    </w:p>
    <w:p>
      <w:pPr>
        <w:pStyle w:val="BodyText"/>
        <w:ind w:left="2116" w:right="1396"/>
        <w:jc w:val="center"/>
      </w:pPr>
      <w:r>
        <w:rPr/>
        <w:t>МБОУ «1 Хомустахская средняя общеобразовательная школа им. Д.Ф.Алексеева» МО «Намский улус» РС(Я), 9 класс</w:t>
      </w:r>
    </w:p>
    <w:p>
      <w:pPr>
        <w:pStyle w:val="BodyText"/>
        <w:spacing w:line="550" w:lineRule="atLeast" w:before="2"/>
        <w:ind w:left="834" w:right="116" w:hanging="70"/>
        <w:jc w:val="center"/>
      </w:pPr>
      <w:r>
        <w:rPr/>
        <w:t>Ключевые слова: </w:t>
      </w:r>
      <w:r>
        <w:rPr>
          <w:i/>
        </w:rPr>
        <w:t>Betula, </w:t>
      </w:r>
      <w:r>
        <w:rPr/>
        <w:t>Якутия, гибридизация, гибридные индексы, ITS-region rDNA В Якутии березовые леса являются одной из наиболее распространенных лиственных</w:t>
      </w:r>
    </w:p>
    <w:p>
      <w:pPr>
        <w:pStyle w:val="BodyText"/>
        <w:spacing w:before="2"/>
        <w:ind w:right="108"/>
      </w:pPr>
      <w:r>
        <w:rPr/>
        <w:t>формаций. Они выполняют важнейшие биосферные (выделение кислорода, продукция органических веществ), природостабилизирующие (противоэрозионные, водо-, почво-, мерзлотозащитные, санитарно-гигиенические), социальные (рекреационные, лечебно- оздоровительные) функции. Велика роль березы в быту в качестве поделочной, строительной, топливной древесины и источника лекарственного</w:t>
      </w:r>
      <w:r>
        <w:rPr>
          <w:spacing w:val="-5"/>
        </w:rPr>
        <w:t> </w:t>
      </w:r>
      <w:r>
        <w:rPr/>
        <w:t>сырья.</w:t>
      </w:r>
    </w:p>
    <w:p>
      <w:pPr>
        <w:pStyle w:val="BodyText"/>
        <w:ind w:right="111" w:firstLine="720"/>
      </w:pPr>
      <w:r>
        <w:rPr/>
        <w:t>Березовые леса Якутии до сих пор изучены недостаточно. Всего в Якутии 6 видов берез [4,9]. Они в районах совмещения своих ареалов формируют разнообразные межвидовые гибриды, выявить которые морфологическими методами крайне сложно. Нами была выдвинута гипотеза о том, что в бассейне Нижней Лены произрастает много различных внутриродовых гибридов берез, и что процесс гибридизации существенно повышает их внешний полиморфизм. В связи с этим целью наших исследований явилось изучение морфологической изменчивости видов рода </w:t>
      </w:r>
      <w:r>
        <w:rPr>
          <w:i/>
        </w:rPr>
        <w:t>Betula </w:t>
      </w:r>
      <w:r>
        <w:rPr/>
        <w:t>(Betulaceae) и выявление гибридов в бассейне Нижней Лены. Нами ставились следующие задачи: 1) ознакомиться с литературой, посвященной березам, и их изменчивости и гибридизации, провести полевые экспедиции для сбора материалов; 2) выявить размах изменчивости морфологических признаков у видов рода </w:t>
      </w:r>
      <w:r>
        <w:rPr>
          <w:i/>
        </w:rPr>
        <w:t>Betula, </w:t>
      </w:r>
      <w:r>
        <w:rPr/>
        <w:t>а также по внешним признакам выявить гибриды</w:t>
      </w:r>
      <w:r>
        <w:rPr>
          <w:i/>
        </w:rPr>
        <w:t>; </w:t>
      </w:r>
      <w:r>
        <w:rPr/>
        <w:t>3) проанализировать нуклеотидный полиморфизм ITS-региона рибосомального ДНК видов и гибридов, подтвердить или опровергнуть выявленные нами</w:t>
      </w:r>
      <w:r>
        <w:rPr>
          <w:spacing w:val="-3"/>
        </w:rPr>
        <w:t> </w:t>
      </w:r>
      <w:r>
        <w:rPr/>
        <w:t>гибриды.</w:t>
      </w:r>
    </w:p>
    <w:p>
      <w:pPr>
        <w:pStyle w:val="BodyText"/>
        <w:spacing w:before="1"/>
        <w:ind w:right="108" w:firstLine="720"/>
      </w:pPr>
      <w:r>
        <w:rPr/>
        <w:t>Подобное изучение изменчивости видов рода </w:t>
      </w:r>
      <w:r>
        <w:rPr>
          <w:i/>
        </w:rPr>
        <w:t>Betula </w:t>
      </w:r>
      <w:r>
        <w:rPr/>
        <w:t>и их гибридных форм на основании изучения нуклеотидных последовательностей фрагментов ДНК нашим консультантом А.П. Ефимовой и нами проводятся впервые для Якутии. Выявленные гибриды и морфологический полиморфизм берез дадут возможность более объективно судить о них и в будущем позволят привести в порядок их систематику. Проведенные исследования позволят также понять, как более эффективно использовать полезные качества берез и их гибридов: как использовать в озеленении населенных пунктов, как использовать древесину для изготовления мебели, фанеры и различных поделок. Возможно, у гибридов древесина будет иметь более декоративные свойства, например, почти, как карельская береза. Проведенная работа также позволит рекомендовать меры по возобновлению и улучшению состояния березовых лесов, их охране и рациональному</w:t>
      </w:r>
      <w:r>
        <w:rPr>
          <w:spacing w:val="-14"/>
        </w:rPr>
        <w:t> </w:t>
      </w:r>
      <w:r>
        <w:rPr/>
        <w:t>использованию.</w:t>
      </w:r>
    </w:p>
    <w:p>
      <w:pPr>
        <w:pStyle w:val="BodyText"/>
        <w:ind w:right="112" w:firstLine="720"/>
      </w:pPr>
      <w:r>
        <w:rPr/>
        <w:t>Климат исследованной области резкоконтинентальный, с холодной продолжительной зимой и коротким прохладным летом. Среднемесячная температура воздуха в январе -40 (44)</w:t>
      </w:r>
    </w:p>
    <w:p>
      <w:pPr>
        <w:pStyle w:val="BodyText"/>
        <w:spacing w:before="1"/>
        <w:ind w:right="108"/>
      </w:pPr>
      <w:r>
        <w:rPr/>
        <w:t>°С, в июле – +16 (18)°С. Характерны резкие перепады суточных температур: поздние весенние заморозки случаются до 11 июня, первые осенние заморозки возможны с 21 августа. Среднегодовое количество осадков – 300-350 мм. На плакорах широко распространен ледовый комплекс с повторножильными льдами, термокарстовыми явлениями. Глубина сезонного протаивания почвы в пойме составляет 1-1,5 м</w:t>
      </w:r>
      <w:r>
        <w:rPr>
          <w:spacing w:val="-8"/>
        </w:rPr>
        <w:t> </w:t>
      </w:r>
      <w:r>
        <w:rPr/>
        <w:t>[1].</w:t>
      </w:r>
    </w:p>
    <w:p>
      <w:pPr>
        <w:pStyle w:val="BodyText"/>
        <w:ind w:right="111" w:firstLine="720"/>
      </w:pPr>
      <w:r>
        <w:rPr/>
        <w:t>Методы исследования включали полевые и камеральные работы. Полевые работы включали сбор материала для ДНК-анализа, составление гербария видов и гибридов берез, геоботаническое описание мест сбора по В.Н. Сукачеву, С.В. Зонну [8]. Для выделения ДНК с 2-летних побегов берез собирались молодые неповрежденные листья и сушились в силикагеле в специальных пакетиках. К каждому образцу прилагалась этикетка с номером. В камеральных условиях проведена оценка морфологических признаков с использованием бинокуляра. Изучение вариабельности морфологических признаков осуществляли по</w:t>
      </w:r>
    </w:p>
    <w:p>
      <w:pPr>
        <w:spacing w:after="0"/>
        <w:sectPr>
          <w:type w:val="continuous"/>
          <w:pgSz w:w="11910" w:h="16840"/>
          <w:pgMar w:top="1040" w:bottom="280" w:left="1020" w:right="1020"/>
        </w:sectPr>
      </w:pPr>
    </w:p>
    <w:p>
      <w:pPr>
        <w:pStyle w:val="BodyText"/>
        <w:spacing w:before="68"/>
        <w:ind w:right="111"/>
      </w:pPr>
      <w:r>
        <w:rPr/>
        <w:t>гербарным образцам методом гибридных индексов [3,10,2], который позволяет определить состав популяции и степень проявления в потомстве таксономических характеристик видов. Провели оценку морфометрических и качественных признаков методом гибридных индексов и составили таблицу оценочных показателей, определяющих степень проявления морфологических признаков </w:t>
      </w:r>
      <w:r>
        <w:rPr>
          <w:i/>
        </w:rPr>
        <w:t>B. pendula, B. nana </w:t>
      </w:r>
      <w:r>
        <w:rPr/>
        <w:t>и их предполагаемых гибридов. Для этого мы выбрали 15 признаков: жизненная форма, цвет и отслаиваемость бересты, почки и т.д. Степень выраженности каждого из 15 признаков определялась оценочными </w:t>
      </w:r>
      <w:r>
        <w:rPr>
          <w:spacing w:val="17"/>
        </w:rPr>
        <w:t> </w:t>
      </w:r>
      <w:r>
        <w:rPr/>
        <w:t>показателями от</w:t>
      </w:r>
    </w:p>
    <w:p>
      <w:pPr>
        <w:pStyle w:val="BodyText"/>
        <w:ind w:right="112"/>
      </w:pPr>
      <w:r>
        <w:rPr/>
        <w:t>0 до 4. Признаки, оцененные показателем 0, соответствовали «чистым», или типичным растениям </w:t>
      </w:r>
      <w:r>
        <w:rPr>
          <w:i/>
        </w:rPr>
        <w:t>B. pendula</w:t>
      </w:r>
      <w:r>
        <w:rPr/>
        <w:t>, признаки, оцененные показателем 4, - </w:t>
      </w:r>
      <w:r>
        <w:rPr>
          <w:i/>
        </w:rPr>
        <w:t>B. nana</w:t>
      </w:r>
      <w:r>
        <w:rPr/>
        <w:t>. Показатели от 1 до 3 характеризовали проявление смешанных или промежуточных признаков обоих видов. При суммировании оценочных показателей (по 15 пунктам = признакам) индивидуально по каждому растению получали значение гибридного индекса. Исходя из принятой нами оценочной</w:t>
      </w:r>
      <w:r>
        <w:rPr>
          <w:spacing w:val="9"/>
        </w:rPr>
        <w:t> </w:t>
      </w:r>
      <w:r>
        <w:rPr/>
        <w:t>системы,</w:t>
      </w:r>
      <w:r>
        <w:rPr>
          <w:spacing w:val="9"/>
        </w:rPr>
        <w:t> </w:t>
      </w:r>
      <w:r>
        <w:rPr/>
        <w:t>величина</w:t>
      </w:r>
      <w:r>
        <w:rPr>
          <w:spacing w:val="11"/>
        </w:rPr>
        <w:t> </w:t>
      </w:r>
      <w:r>
        <w:rPr/>
        <w:t>гибридного</w:t>
      </w:r>
      <w:r>
        <w:rPr>
          <w:spacing w:val="9"/>
        </w:rPr>
        <w:t> </w:t>
      </w:r>
      <w:r>
        <w:rPr/>
        <w:t>индекса</w:t>
      </w:r>
      <w:r>
        <w:rPr>
          <w:spacing w:val="12"/>
        </w:rPr>
        <w:t> </w:t>
      </w:r>
      <w:r>
        <w:rPr>
          <w:i/>
        </w:rPr>
        <w:t>B.</w:t>
      </w:r>
      <w:r>
        <w:rPr>
          <w:i/>
          <w:spacing w:val="11"/>
        </w:rPr>
        <w:t> </w:t>
      </w:r>
      <w:r>
        <w:rPr>
          <w:i/>
        </w:rPr>
        <w:t>nana</w:t>
      </w:r>
      <w:r>
        <w:rPr>
          <w:i/>
          <w:spacing w:val="10"/>
        </w:rPr>
        <w:t> </w:t>
      </w:r>
      <w:r>
        <w:rPr/>
        <w:t>должна</w:t>
      </w:r>
      <w:r>
        <w:rPr>
          <w:spacing w:val="9"/>
        </w:rPr>
        <w:t> </w:t>
      </w:r>
      <w:r>
        <w:rPr/>
        <w:t>составлять</w:t>
      </w:r>
      <w:r>
        <w:rPr>
          <w:spacing w:val="10"/>
        </w:rPr>
        <w:t> </w:t>
      </w:r>
      <w:r>
        <w:rPr/>
        <w:t>60</w:t>
      </w:r>
      <w:r>
        <w:rPr>
          <w:spacing w:val="9"/>
        </w:rPr>
        <w:t> </w:t>
      </w:r>
      <w:r>
        <w:rPr/>
        <w:t>единицы,</w:t>
      </w:r>
      <w:r>
        <w:rPr>
          <w:spacing w:val="9"/>
        </w:rPr>
        <w:t> </w:t>
      </w:r>
      <w:r>
        <w:rPr/>
        <w:t>а</w:t>
      </w:r>
    </w:p>
    <w:p>
      <w:pPr>
        <w:spacing w:before="0"/>
        <w:ind w:left="114" w:right="0" w:firstLine="0"/>
        <w:jc w:val="left"/>
        <w:rPr>
          <w:sz w:val="24"/>
        </w:rPr>
      </w:pPr>
      <w:r>
        <w:rPr>
          <w:i/>
          <w:sz w:val="24"/>
        </w:rPr>
        <w:t>B. pendula </w:t>
      </w:r>
      <w:r>
        <w:rPr>
          <w:sz w:val="24"/>
        </w:rPr>
        <w:t>– 0.</w:t>
      </w:r>
    </w:p>
    <w:p>
      <w:pPr>
        <w:spacing w:before="0"/>
        <w:ind w:left="114" w:right="111" w:firstLine="720"/>
        <w:jc w:val="both"/>
        <w:rPr>
          <w:sz w:val="24"/>
        </w:rPr>
      </w:pPr>
      <w:r>
        <w:rPr>
          <w:sz w:val="24"/>
        </w:rPr>
        <w:t>Семейство Betulaceae объединяет 150 видов летнезеленых деревьев и кустарников из 6 родов, распространенных преимущественно в умеренных зонах Северного полушария. На территории Якутии произрастают 6 видов </w:t>
      </w:r>
      <w:r>
        <w:rPr>
          <w:i/>
          <w:sz w:val="24"/>
        </w:rPr>
        <w:t>Betula</w:t>
      </w:r>
      <w:r>
        <w:rPr>
          <w:sz w:val="24"/>
        </w:rPr>
        <w:t>: </w:t>
      </w:r>
      <w:r>
        <w:rPr>
          <w:i/>
          <w:sz w:val="24"/>
        </w:rPr>
        <w:t>B. pendula </w:t>
      </w:r>
      <w:r>
        <w:rPr>
          <w:sz w:val="24"/>
        </w:rPr>
        <w:t>Roth., </w:t>
      </w:r>
      <w:r>
        <w:rPr>
          <w:i/>
          <w:sz w:val="24"/>
        </w:rPr>
        <w:t>B. alba </w:t>
      </w:r>
      <w:r>
        <w:rPr>
          <w:sz w:val="24"/>
        </w:rPr>
        <w:t>(</w:t>
      </w:r>
      <w:r>
        <w:rPr>
          <w:i/>
          <w:sz w:val="24"/>
        </w:rPr>
        <w:t>B. pubescens </w:t>
      </w:r>
      <w:r>
        <w:rPr>
          <w:sz w:val="24"/>
        </w:rPr>
        <w:t>Ehrh.),</w:t>
      </w:r>
      <w:r>
        <w:rPr>
          <w:spacing w:val="-11"/>
          <w:sz w:val="24"/>
        </w:rPr>
        <w:t> </w:t>
      </w:r>
      <w:r>
        <w:rPr>
          <w:i/>
          <w:sz w:val="24"/>
        </w:rPr>
        <w:t>B.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lanata </w:t>
      </w:r>
      <w:r>
        <w:rPr>
          <w:sz w:val="24"/>
        </w:rPr>
        <w:t>Regel.</w:t>
      </w:r>
      <w:r>
        <w:rPr>
          <w:spacing w:val="-1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ermanii</w:t>
      </w:r>
      <w:r>
        <w:rPr>
          <w:i/>
          <w:spacing w:val="-1"/>
          <w:sz w:val="24"/>
        </w:rPr>
        <w:t> </w:t>
      </w:r>
      <w:r>
        <w:rPr>
          <w:sz w:val="24"/>
        </w:rPr>
        <w:t>Cham.),</w:t>
      </w:r>
      <w:r>
        <w:rPr>
          <w:spacing w:val="-10"/>
          <w:sz w:val="24"/>
        </w:rPr>
        <w:t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fruticosa </w:t>
      </w:r>
      <w:r>
        <w:rPr>
          <w:sz w:val="24"/>
        </w:rPr>
        <w:t>Pall.,</w:t>
      </w:r>
      <w:r>
        <w:rPr>
          <w:spacing w:val="-9"/>
          <w:sz w:val="24"/>
        </w:rPr>
        <w:t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nana</w:t>
      </w:r>
      <w:r>
        <w:rPr>
          <w:i/>
          <w:spacing w:val="-1"/>
          <w:sz w:val="24"/>
        </w:rPr>
        <w:t> </w:t>
      </w:r>
      <w:r>
        <w:rPr>
          <w:sz w:val="24"/>
        </w:rPr>
        <w:t>L.,</w:t>
      </w:r>
      <w:r>
        <w:rPr>
          <w:spacing w:val="-12"/>
          <w:sz w:val="24"/>
        </w:rPr>
        <w:t> </w:t>
      </w:r>
      <w:r>
        <w:rPr>
          <w:i/>
          <w:sz w:val="24"/>
        </w:rPr>
        <w:t>B.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divaricata </w:t>
      </w:r>
      <w:r>
        <w:rPr>
          <w:sz w:val="24"/>
        </w:rPr>
        <w:t>Ledeb.</w:t>
      </w:r>
    </w:p>
    <w:p>
      <w:pPr>
        <w:pStyle w:val="BodyText"/>
        <w:ind w:right="112" w:firstLine="720"/>
      </w:pPr>
      <w:r>
        <w:rPr/>
        <w:t>Анализ фрагмента ITS-региона берез (длина фрагментов 564 нуклеотида) проводился для 6 чистых видов и предполагаемых гибридов. Ядерная ДНК выделена с использованием модифицированного CTAB протокола. Для оценки таксономических различий видов и выявления гибридов выбран регион ITS (внутренние транскрибируемые спейсеры), включающий межгенные спейсеры ITS1 и ITS2 и ген ядерной рибосомальной ДНК. Ядерные последовательности ITS зарекомендовали себя как наиболее востребованные маркеры для видоидентификации и филогенетики растений благодаря ряду преимуществ, среди которых высокая вариабельность, консервативная протяженность, высокая копийность, а также двуродительское наследование, обеспечивающее идентификацию недавно возникших гибридов [11,7,15,6]. Секвенирование ITS фрагментов проводили в ЗАО «Евроген». Сиквенсы были попарно выравнены в программе</w:t>
      </w:r>
      <w:r>
        <w:rPr>
          <w:spacing w:val="-3"/>
        </w:rPr>
        <w:t> </w:t>
      </w:r>
      <w:r>
        <w:rPr/>
        <w:t>BioEdit.</w:t>
      </w:r>
    </w:p>
    <w:p>
      <w:pPr>
        <w:pStyle w:val="BodyText"/>
        <w:spacing w:before="1"/>
        <w:ind w:right="111" w:firstLine="720"/>
      </w:pPr>
      <w:r>
        <w:rPr/>
        <w:t>В мировой практике анализ спейсеров ITS-региона рибосомальной ДНК довольно активно применяется для систематики и филогении ив [14,13]. В целом применение ITS рДНК оказалось более эффективным, поскольку во многих случаях удается выявить видоспецифичные нуклеотиды, родственные связи и гибридогенность образцов. Впервые для России молекулярно-генетические исследования ив, основанные на сравнении нуклеотидных последовательностей с применением ITS-региона рДНК были проведены В.Ю. Баркаловым, М.М. Козыренко для сибирских и дальневосточных видов [12].</w:t>
      </w:r>
    </w:p>
    <w:p>
      <w:pPr>
        <w:pStyle w:val="BodyText"/>
        <w:ind w:right="112" w:firstLine="720"/>
      </w:pPr>
      <w:r>
        <w:rPr/>
        <w:t>Во время наших экспедиций мы обнаружили 5 видов берез, из них 2 древовидных (березы повислая и белая) и 3 кустарниковых (березы карликовая, кустарниковая, растопыренная). Кроме того, нашли много переходных форм между ними. В 2015 г. ученым- ботаником А.П. Ефимовой, моим консультантом, были найдены ниже по р. Лене на острове Аграфена и в устье р. Ундулунг странные темнокорые формы берез. Была гипотеза о том, что это – гибриды местных берез. Мы провели морфологические работы с гербарием с использованием бинокуляра и провели</w:t>
      </w:r>
      <w:r>
        <w:rPr>
          <w:spacing w:val="-2"/>
        </w:rPr>
        <w:t> </w:t>
      </w:r>
      <w:r>
        <w:rPr/>
        <w:t>измерения.</w:t>
      </w:r>
    </w:p>
    <w:p>
      <w:pPr>
        <w:pStyle w:val="BodyText"/>
        <w:ind w:right="111" w:firstLine="720"/>
      </w:pPr>
      <w:r>
        <w:rPr/>
        <w:t>Проведенные исследования показали, что березы очень изменчивы и, кажется, среди них много гибридов. Виды и гибриды имеют ряд заметных морфологических различий между собой, а между ними существует зона переходных популяций. По нашим исследованиям в условиях бассейна Нижней Лены нет растений, которые по всем 15 признакам имели бы показатель 0 (типичный для чистого </w:t>
      </w:r>
      <w:r>
        <w:rPr>
          <w:i/>
        </w:rPr>
        <w:t>B. pendula</w:t>
      </w:r>
      <w:r>
        <w:rPr/>
        <w:t>) или 60 (типичный для чистого </w:t>
      </w:r>
      <w:r>
        <w:rPr>
          <w:i/>
        </w:rPr>
        <w:t>B. nana</w:t>
      </w:r>
      <w:r>
        <w:rPr/>
        <w:t>). Таким образом, определение гибридного индекса наглядно демонстрирует изменение изученных признаков у</w:t>
      </w:r>
      <w:r>
        <w:rPr>
          <w:spacing w:val="-3"/>
        </w:rPr>
        <w:t> </w:t>
      </w:r>
      <w:r>
        <w:rPr/>
        <w:t>гибридов.</w:t>
      </w:r>
    </w:p>
    <w:p>
      <w:pPr>
        <w:pStyle w:val="BodyText"/>
        <w:ind w:right="111" w:firstLine="720"/>
      </w:pPr>
      <w:r>
        <w:rPr/>
        <w:t>На наш взгляд, крайне высокая изменчивость берез, по-видимому, связана с гибридизацией. Выявлять гибриды необходимо с помощью генетических методов, для этого</w:t>
      </w:r>
    </w:p>
    <w:p>
      <w:pPr>
        <w:spacing w:after="0"/>
        <w:sectPr>
          <w:pgSz w:w="11910" w:h="16840"/>
          <w:pgMar w:top="1040" w:bottom="280" w:left="1020" w:right="1020"/>
        </w:sectPr>
      </w:pPr>
    </w:p>
    <w:p>
      <w:pPr>
        <w:pStyle w:val="BodyText"/>
        <w:spacing w:before="68"/>
        <w:ind w:right="114"/>
        <w:rPr>
          <w:i/>
        </w:rPr>
      </w:pPr>
      <w:r>
        <w:rPr/>
        <w:t>мы собрали образцы для ДНК-анализа и отправили в Институт общей генетики им. Н.И. Вавилова в г. Москву. Полученные сиквенсы показывают близость </w:t>
      </w:r>
      <w:r>
        <w:rPr>
          <w:i/>
        </w:rPr>
        <w:t>B. lanata, B. divaricata и</w:t>
      </w:r>
    </w:p>
    <w:p>
      <w:pPr>
        <w:pStyle w:val="BodyText"/>
        <w:ind w:right="110"/>
      </w:pPr>
      <w:r>
        <w:rPr>
          <w:i/>
        </w:rPr>
        <w:t>B. fruticosa. B. lanata </w:t>
      </w:r>
      <w:r>
        <w:rPr/>
        <w:t>имеет 4 аутопаморфных замены, </w:t>
      </w:r>
      <w:r>
        <w:rPr>
          <w:i/>
        </w:rPr>
        <w:t>B. divaricata </w:t>
      </w:r>
      <w:r>
        <w:rPr/>
        <w:t>– 2 видоспецифичных делеции и 1 замену, кроме того, эти два вида объединяет 1 делеция. </w:t>
      </w:r>
      <w:r>
        <w:rPr>
          <w:i/>
        </w:rPr>
        <w:t>B. fruticosa </w:t>
      </w:r>
      <w:r>
        <w:rPr/>
        <w:t>сближает с ними 3 аналогичные замены (табл. 1). Эти молекулярно-генетические исследования позволят нам определить виды и гибриды берез, так как часто морфологически отличить их не удается.</w:t>
      </w:r>
    </w:p>
    <w:p>
      <w:pPr>
        <w:pStyle w:val="BodyText"/>
        <w:ind w:left="0"/>
        <w:jc w:val="left"/>
      </w:pPr>
    </w:p>
    <w:p>
      <w:pPr>
        <w:pStyle w:val="BodyText"/>
        <w:ind w:left="2168"/>
        <w:jc w:val="left"/>
        <w:rPr>
          <w:i/>
        </w:rPr>
      </w:pPr>
      <w:r>
        <w:rPr/>
        <w:t>Таблица 1. Точечные мутации у исследованных видов </w:t>
      </w:r>
      <w:r>
        <w:rPr>
          <w:i/>
        </w:rPr>
        <w:t>Betula</w:t>
      </w:r>
    </w:p>
    <w:p>
      <w:pPr>
        <w:pStyle w:val="BodyText"/>
        <w:spacing w:before="1"/>
        <w:ind w:left="0"/>
        <w:jc w:val="left"/>
        <w:rPr>
          <w:i/>
          <w:sz w:val="26"/>
        </w:rPr>
      </w:pPr>
    </w:p>
    <w:tbl>
      <w:tblPr>
        <w:tblW w:w="0" w:type="auto"/>
        <w:jc w:val="left"/>
        <w:tblInd w:w="1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6"/>
        <w:gridCol w:w="1534"/>
        <w:gridCol w:w="1334"/>
        <w:gridCol w:w="1416"/>
        <w:gridCol w:w="1953"/>
      </w:tblGrid>
      <w:tr>
        <w:trPr>
          <w:trHeight w:val="1104" w:hRule="atLeast"/>
        </w:trPr>
        <w:tc>
          <w:tcPr>
            <w:tcW w:w="1386" w:type="dxa"/>
          </w:tcPr>
          <w:p>
            <w:pPr>
              <w:pStyle w:val="TableParagraph"/>
              <w:spacing w:before="3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ind w:left="88" w:right="78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1534" w:type="dxa"/>
          </w:tcPr>
          <w:p>
            <w:pPr>
              <w:pStyle w:val="TableParagraph"/>
              <w:spacing w:before="3"/>
              <w:jc w:val="left"/>
              <w:rPr>
                <w:i/>
                <w:sz w:val="35"/>
              </w:rPr>
            </w:pPr>
          </w:p>
          <w:p>
            <w:pPr>
              <w:pStyle w:val="TableParagraph"/>
              <w:ind w:left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divaricata</w:t>
            </w:r>
          </w:p>
        </w:tc>
        <w:tc>
          <w:tcPr>
            <w:tcW w:w="1334" w:type="dxa"/>
          </w:tcPr>
          <w:p>
            <w:pPr>
              <w:pStyle w:val="TableParagraph"/>
              <w:spacing w:before="3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left="22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lanata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i/>
                <w:sz w:val="23"/>
              </w:rPr>
            </w:pPr>
          </w:p>
          <w:p>
            <w:pPr>
              <w:pStyle w:val="TableParagraph"/>
              <w:ind w:left="14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fruticosa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left="3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pubescens</w:t>
            </w:r>
          </w:p>
          <w:p>
            <w:pPr>
              <w:pStyle w:val="TableParagraph"/>
              <w:ind w:left="42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pendula,</w:t>
            </w:r>
          </w:p>
          <w:p>
            <w:pPr>
              <w:pStyle w:val="TableParagraph"/>
              <w:ind w:left="27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platyphylla,</w:t>
            </w:r>
          </w:p>
          <w:p>
            <w:pPr>
              <w:pStyle w:val="TableParagraph"/>
              <w:spacing w:line="264" w:lineRule="exact"/>
              <w:ind w:left="60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nana</w:t>
            </w:r>
          </w:p>
        </w:tc>
      </w:tr>
      <w:tr>
        <w:trPr>
          <w:trHeight w:val="314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8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600" w:right="589"/>
              <w:rPr>
                <w:sz w:val="24"/>
              </w:rPr>
            </w:pPr>
            <w:r>
              <w:rPr>
                <w:sz w:val="24"/>
              </w:rPr>
              <w:t>G*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>
        <w:trPr>
          <w:trHeight w:val="315" w:hRule="atLeast"/>
        </w:trPr>
        <w:tc>
          <w:tcPr>
            <w:tcW w:w="1386" w:type="dxa"/>
          </w:tcPr>
          <w:p>
            <w:pPr>
              <w:pStyle w:val="TableParagraph"/>
              <w:spacing w:before="11"/>
              <w:ind w:left="87" w:right="78"/>
              <w:rPr>
                <w:sz w:val="24"/>
              </w:rPr>
            </w:pPr>
            <w:r>
              <w:rPr>
                <w:sz w:val="24"/>
              </w:rPr>
              <w:t>14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1"/>
              <w:ind w:left="599" w:right="589"/>
              <w:rPr>
                <w:sz w:val="24"/>
              </w:rPr>
            </w:pPr>
            <w:r>
              <w:rPr>
                <w:sz w:val="24"/>
              </w:rPr>
              <w:t>-*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</w:tr>
      <w:tr>
        <w:trPr>
          <w:trHeight w:val="314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15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599" w:right="589"/>
              <w:rPr>
                <w:sz w:val="24"/>
              </w:rPr>
            </w:pPr>
            <w:r>
              <w:rPr>
                <w:sz w:val="24"/>
              </w:rPr>
              <w:t>-*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386" w:type="dxa"/>
          </w:tcPr>
          <w:p>
            <w:pPr>
              <w:pStyle w:val="TableParagraph"/>
              <w:spacing w:before="11"/>
              <w:ind w:left="87" w:right="78"/>
              <w:rPr>
                <w:sz w:val="24"/>
              </w:rPr>
            </w:pPr>
            <w:r>
              <w:rPr>
                <w:sz w:val="24"/>
              </w:rPr>
              <w:t>31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1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501" w:right="489"/>
              <w:rPr>
                <w:sz w:val="24"/>
              </w:rPr>
            </w:pPr>
            <w:r>
              <w:rPr>
                <w:sz w:val="24"/>
              </w:rPr>
              <w:t>T*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rPr>
          <w:trHeight w:val="313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51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>
        <w:trPr>
          <w:trHeight w:val="316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88 (ITS6)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>
        <w:trPr>
          <w:trHeight w:val="314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472 (ITS9)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12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34" w:type="dxa"/>
          </w:tcPr>
          <w:p>
            <w:pPr>
              <w:pStyle w:val="TableParagraph"/>
              <w:spacing w:line="269" w:lineRule="exact"/>
              <w:ind w:left="501" w:right="489"/>
              <w:rPr>
                <w:sz w:val="24"/>
              </w:rPr>
            </w:pPr>
            <w:r>
              <w:rPr>
                <w:sz w:val="24"/>
              </w:rPr>
              <w:t>A*</w:t>
            </w:r>
          </w:p>
        </w:tc>
        <w:tc>
          <w:tcPr>
            <w:tcW w:w="1416" w:type="dxa"/>
          </w:tcPr>
          <w:p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953" w:type="dxa"/>
          </w:tcPr>
          <w:p>
            <w:pPr>
              <w:pStyle w:val="TableParagraph"/>
              <w:spacing w:line="269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>
        <w:trPr>
          <w:trHeight w:val="316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499 (ITS9)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600" w:right="589"/>
              <w:rPr>
                <w:sz w:val="24"/>
              </w:rPr>
            </w:pPr>
            <w:r>
              <w:rPr>
                <w:sz w:val="24"/>
              </w:rPr>
              <w:t>A*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rPr>
          <w:trHeight w:val="313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502 (ITS9)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501" w:right="489"/>
              <w:rPr>
                <w:sz w:val="24"/>
              </w:rPr>
            </w:pPr>
            <w:r>
              <w:rPr>
                <w:sz w:val="24"/>
              </w:rPr>
              <w:t>T*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rPr>
          <w:trHeight w:val="316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521 (ITS9)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501" w:right="489"/>
              <w:rPr>
                <w:sz w:val="24"/>
              </w:rPr>
            </w:pPr>
            <w:r>
              <w:rPr>
                <w:sz w:val="24"/>
              </w:rPr>
              <w:t>T*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rPr>
          <w:trHeight w:val="313" w:hRule="atLeast"/>
        </w:trPr>
        <w:tc>
          <w:tcPr>
            <w:tcW w:w="1386" w:type="dxa"/>
          </w:tcPr>
          <w:p>
            <w:pPr>
              <w:pStyle w:val="TableParagraph"/>
              <w:spacing w:before="12"/>
              <w:ind w:left="87" w:right="78"/>
              <w:rPr>
                <w:sz w:val="24"/>
              </w:rPr>
            </w:pPr>
            <w:r>
              <w:rPr>
                <w:sz w:val="24"/>
              </w:rPr>
              <w:t>552 (ITS9)</w:t>
            </w:r>
          </w:p>
        </w:tc>
        <w:tc>
          <w:tcPr>
            <w:tcW w:w="1534" w:type="dxa"/>
          </w:tcPr>
          <w:p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34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953" w:type="dxa"/>
          </w:tcPr>
          <w:p>
            <w:pPr>
              <w:pStyle w:val="TableParagraph"/>
              <w:spacing w:line="268" w:lineRule="exact"/>
              <w:ind w:right="422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</w:tbl>
    <w:p>
      <w:pPr>
        <w:pStyle w:val="BodyText"/>
        <w:spacing w:before="4"/>
        <w:ind w:left="0"/>
        <w:jc w:val="left"/>
        <w:rPr>
          <w:i/>
          <w:sz w:val="21"/>
        </w:rPr>
      </w:pPr>
    </w:p>
    <w:p>
      <w:pPr>
        <w:pStyle w:val="BodyText"/>
        <w:ind w:left="3160"/>
        <w:jc w:val="left"/>
      </w:pPr>
      <w:r>
        <w:rPr/>
        <w:t>Примечание: * - видоспецифичные замены</w:t>
      </w:r>
    </w:p>
    <w:p>
      <w:pPr>
        <w:pStyle w:val="BodyText"/>
        <w:ind w:left="0"/>
        <w:jc w:val="left"/>
      </w:pPr>
    </w:p>
    <w:p>
      <w:pPr>
        <w:pStyle w:val="BodyText"/>
        <w:ind w:right="110" w:firstLine="720"/>
      </w:pPr>
      <w:r>
        <w:rPr/>
        <w:t>Исследования берез показали, что они отличаются высокой изменчивостью, что главным образом, связано также с внутриродовой гибридизацией. По всей видимости, спонтанные скрещивания происходят регулярно между всеми видами берез, произрастающими на территории нашего района. Расшифровка фрагментов ITS-региона и сравнительно-морфологический анализ предварительно свидетельствуют о наиболее широком распространении гибридов </w:t>
      </w:r>
      <w:r>
        <w:rPr>
          <w:i/>
        </w:rPr>
        <w:t>B. divaricata </w:t>
      </w:r>
      <w:r>
        <w:rPr/>
        <w:t>х </w:t>
      </w:r>
      <w:r>
        <w:rPr>
          <w:i/>
        </w:rPr>
        <w:t>pendula, B. nana </w:t>
      </w:r>
      <w:r>
        <w:rPr/>
        <w:t>х </w:t>
      </w:r>
      <w:r>
        <w:rPr>
          <w:i/>
        </w:rPr>
        <w:t>pendula. </w:t>
      </w:r>
      <w:r>
        <w:rPr/>
        <w:t>В табл. 2 приводятся видоспецифичные мутации, маркирующие гибрид </w:t>
      </w:r>
      <w:r>
        <w:rPr>
          <w:i/>
        </w:rPr>
        <w:t>B. pubescens </w:t>
      </w:r>
      <w:r>
        <w:rPr/>
        <w:t>× </w:t>
      </w:r>
      <w:r>
        <w:rPr>
          <w:i/>
        </w:rPr>
        <w:t>B. divaricata. </w:t>
      </w:r>
      <w:r>
        <w:rPr>
          <w:sz w:val="22"/>
        </w:rPr>
        <w:t>Обнаруженные </w:t>
      </w:r>
      <w:r>
        <w:rPr/>
        <w:t>А.П. Ефимовой на острове Аграфена и в устье р. Ундулунг странные темнокорые формы берез оказались именно этим гибридом.</w:t>
      </w:r>
    </w:p>
    <w:p>
      <w:pPr>
        <w:pStyle w:val="BodyText"/>
        <w:spacing w:before="1"/>
        <w:ind w:left="0"/>
        <w:jc w:val="left"/>
      </w:pPr>
    </w:p>
    <w:p>
      <w:pPr>
        <w:spacing w:before="0"/>
        <w:ind w:left="895" w:right="174" w:firstLine="0"/>
        <w:jc w:val="center"/>
        <w:rPr>
          <w:i/>
          <w:sz w:val="24"/>
        </w:rPr>
      </w:pPr>
      <w:r>
        <w:rPr>
          <w:sz w:val="24"/>
        </w:rPr>
        <w:t>Таблица 2. Точечные мутации в регионе ITS рДНК у видов </w:t>
      </w:r>
      <w:r>
        <w:rPr>
          <w:i/>
          <w:sz w:val="24"/>
        </w:rPr>
        <w:t>B. pubescens, B. divaricata</w:t>
      </w:r>
    </w:p>
    <w:p>
      <w:pPr>
        <w:pStyle w:val="BodyText"/>
        <w:ind w:left="1396" w:right="1396"/>
        <w:jc w:val="center"/>
      </w:pPr>
      <w:r>
        <w:rPr/>
        <w:t>и их гибридов</w:t>
      </w:r>
    </w:p>
    <w:p>
      <w:pPr>
        <w:pStyle w:val="BodyText"/>
        <w:spacing w:before="6"/>
        <w:ind w:left="0"/>
        <w:jc w:val="left"/>
      </w:pP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3434"/>
        <w:gridCol w:w="1821"/>
      </w:tblGrid>
      <w:tr>
        <w:trPr>
          <w:trHeight w:val="316" w:hRule="atLeast"/>
        </w:trPr>
        <w:tc>
          <w:tcPr>
            <w:tcW w:w="23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168"/>
              <w:ind w:left="8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pubescens</w:t>
            </w:r>
          </w:p>
        </w:tc>
        <w:tc>
          <w:tcPr>
            <w:tcW w:w="3434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B. pubescens × B. divaricata</w:t>
            </w:r>
          </w:p>
        </w:tc>
        <w:tc>
          <w:tcPr>
            <w:tcW w:w="1821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30"/>
              <w:ind w:left="808" w:right="761"/>
              <w:rPr>
                <w:i/>
                <w:sz w:val="24"/>
              </w:rPr>
            </w:pPr>
            <w:r>
              <w:rPr>
                <w:i/>
                <w:sz w:val="24"/>
              </w:rPr>
              <w:t>B.</w:t>
            </w:r>
          </w:p>
          <w:p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divaricata</w:t>
            </w:r>
          </w:p>
        </w:tc>
      </w:tr>
      <w:tr>
        <w:trPr>
          <w:trHeight w:val="300" w:hRule="atLeast"/>
        </w:trPr>
        <w:tc>
          <w:tcPr>
            <w:tcW w:w="23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2359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845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434" w:type="dxa"/>
          </w:tcPr>
          <w:p>
            <w:pPr>
              <w:pStyle w:val="TableParagraph"/>
              <w:spacing w:before="12"/>
              <w:ind w:left="1911" w:right="1178"/>
              <w:rPr>
                <w:sz w:val="24"/>
              </w:rPr>
            </w:pPr>
            <w:r>
              <w:rPr>
                <w:sz w:val="24"/>
              </w:rPr>
              <w:t>G*</w:t>
            </w:r>
          </w:p>
        </w:tc>
        <w:tc>
          <w:tcPr>
            <w:tcW w:w="1821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6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G*</w:t>
            </w:r>
          </w:p>
        </w:tc>
      </w:tr>
      <w:tr>
        <w:trPr>
          <w:trHeight w:val="316" w:hRule="atLeast"/>
        </w:trPr>
        <w:tc>
          <w:tcPr>
            <w:tcW w:w="2359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845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434" w:type="dxa"/>
          </w:tcPr>
          <w:p>
            <w:pPr>
              <w:pStyle w:val="TableParagraph"/>
              <w:spacing w:before="12"/>
              <w:ind w:left="731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821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719"/>
              <w:jc w:val="right"/>
              <w:rPr>
                <w:sz w:val="24"/>
              </w:rPr>
            </w:pPr>
            <w:r>
              <w:rPr>
                <w:sz w:val="24"/>
              </w:rPr>
              <w:t>T*</w:t>
            </w:r>
          </w:p>
        </w:tc>
      </w:tr>
      <w:tr>
        <w:trPr>
          <w:trHeight w:val="314" w:hRule="atLeast"/>
        </w:trPr>
        <w:tc>
          <w:tcPr>
            <w:tcW w:w="2359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845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434" w:type="dxa"/>
          </w:tcPr>
          <w:p>
            <w:pPr>
              <w:pStyle w:val="TableParagraph"/>
              <w:spacing w:before="12"/>
              <w:ind w:left="73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821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C*</w:t>
            </w:r>
          </w:p>
        </w:tc>
      </w:tr>
      <w:tr>
        <w:trPr>
          <w:trHeight w:val="316" w:hRule="atLeast"/>
        </w:trPr>
        <w:tc>
          <w:tcPr>
            <w:tcW w:w="2359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845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434" w:type="dxa"/>
          </w:tcPr>
          <w:p>
            <w:pPr>
              <w:pStyle w:val="TableParagraph"/>
              <w:spacing w:before="12"/>
              <w:ind w:left="73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821" w:type="dxa"/>
            <w:tcBorders>
              <w:right w:val="nil"/>
            </w:tcBorders>
          </w:tcPr>
          <w:p>
            <w:pPr>
              <w:pStyle w:val="TableParagraph"/>
              <w:spacing w:before="12"/>
              <w:ind w:right="6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A*</w:t>
            </w:r>
          </w:p>
        </w:tc>
      </w:tr>
    </w:tbl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ind w:left="2116" w:right="1396"/>
        <w:jc w:val="center"/>
      </w:pPr>
      <w:r>
        <w:rPr/>
        <w:t>Примечание. * - видоспецифичные замены</w:t>
      </w:r>
    </w:p>
    <w:p>
      <w:pPr>
        <w:spacing w:after="0"/>
        <w:jc w:val="center"/>
        <w:sectPr>
          <w:pgSz w:w="11910" w:h="16840"/>
          <w:pgMar w:top="1040" w:bottom="280" w:left="1020" w:right="1020"/>
        </w:sectPr>
      </w:pPr>
    </w:p>
    <w:p>
      <w:pPr>
        <w:pStyle w:val="BodyText"/>
        <w:spacing w:before="64"/>
        <w:ind w:right="109" w:firstLine="720"/>
        <w:rPr>
          <w:i/>
        </w:rPr>
      </w:pPr>
      <w:r>
        <w:rPr/>
        <w:t>Таким образом, проведенные исследования показали, что в бассейне Нижней Лены березы отличаются крайне высокой изменчивостью, что, по-видимому, связано с гибридизацией. На наш взгляд, здесь происходят разнообразные скрещивания между различными видами берез, что вносит значительную путаницу в их систематику. Расшифровка фрагментов ITS-региона рДНК и сравнительно-морфологический анализ предварительно свидетельствуют о наиболее широком распространении гибридов </w:t>
      </w:r>
      <w:r>
        <w:rPr>
          <w:i/>
        </w:rPr>
        <w:t>B. </w:t>
      </w:r>
      <w:r>
        <w:rPr>
          <w:i/>
        </w:rPr>
        <w:t>divaricata </w:t>
      </w:r>
      <w:r>
        <w:rPr/>
        <w:t>х </w:t>
      </w:r>
      <w:r>
        <w:rPr>
          <w:i/>
        </w:rPr>
        <w:t>pendula, B. nana </w:t>
      </w:r>
      <w:r>
        <w:rPr/>
        <w:t>х </w:t>
      </w:r>
      <w:r>
        <w:rPr>
          <w:i/>
        </w:rPr>
        <w:t>В. pendula. </w:t>
      </w:r>
      <w:r>
        <w:rPr/>
        <w:t>Доказано, что обнаруженные на острове Аграфена и в устье р. Ундулунг странные темнокорые формы берез оказались гибридом </w:t>
      </w:r>
      <w:r>
        <w:rPr>
          <w:i/>
        </w:rPr>
        <w:t>B. pubescens</w:t>
      </w:r>
      <w:r>
        <w:rPr>
          <w:i/>
          <w:spacing w:val="51"/>
        </w:rPr>
        <w:t> </w:t>
      </w:r>
      <w:r>
        <w:rPr>
          <w:i/>
        </w:rPr>
        <w:t>×</w:t>
      </w:r>
    </w:p>
    <w:p>
      <w:pPr>
        <w:pStyle w:val="BodyText"/>
        <w:ind w:right="116"/>
      </w:pPr>
      <w:r>
        <w:rPr>
          <w:i/>
        </w:rPr>
        <w:t>B. divaricata. </w:t>
      </w:r>
      <w:r>
        <w:rPr/>
        <w:t>Проведен гибридологический анализ наиболее часто встречающихся гибридов берез методом гибридных индексов. Мы будем еще много лет работать, чтоб прийти к окончательным результатам.</w:t>
      </w:r>
    </w:p>
    <w:p>
      <w:pPr>
        <w:pStyle w:val="BodyText"/>
        <w:ind w:right="117" w:firstLine="720"/>
      </w:pPr>
      <w:r>
        <w:rPr/>
        <w:t>Выражаем огромную благодарность нашему научному консультанту Ефимовой Айталине Павловне за оказанную помощь.</w:t>
      </w:r>
    </w:p>
    <w:p>
      <w:pPr>
        <w:pStyle w:val="BodyText"/>
        <w:ind w:left="0"/>
        <w:jc w:val="left"/>
      </w:pPr>
    </w:p>
    <w:p>
      <w:pPr>
        <w:pStyle w:val="BodyText"/>
        <w:ind w:left="4669"/>
        <w:jc w:val="left"/>
      </w:pPr>
      <w:r>
        <w:rPr/>
        <w:t>Литература: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682" w:val="left" w:leader="none"/>
        </w:tabs>
        <w:spacing w:line="240" w:lineRule="auto" w:before="230" w:after="0"/>
        <w:ind w:left="682" w:right="0" w:hanging="568"/>
        <w:jc w:val="left"/>
        <w:rPr>
          <w:sz w:val="24"/>
        </w:rPr>
      </w:pPr>
      <w:r>
        <w:rPr>
          <w:sz w:val="24"/>
        </w:rPr>
        <w:t>Атлас сельского хозяйства Якутской АССР.- М.: ГУГК, 1989. –</w:t>
      </w:r>
      <w:r>
        <w:rPr>
          <w:spacing w:val="-7"/>
          <w:sz w:val="24"/>
        </w:rPr>
        <w:t> </w:t>
      </w:r>
      <w:r>
        <w:rPr>
          <w:sz w:val="24"/>
        </w:rPr>
        <w:t>115с.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1" w:hanging="568"/>
        <w:jc w:val="both"/>
        <w:rPr>
          <w:sz w:val="24"/>
        </w:rPr>
      </w:pPr>
      <w:r>
        <w:rPr>
          <w:sz w:val="24"/>
        </w:rPr>
        <w:t>Ветчинникова Л.В. Береза: вопросы изменчивости (морфо-физиологические и биохимические</w:t>
      </w:r>
      <w:r>
        <w:rPr>
          <w:spacing w:val="6"/>
          <w:sz w:val="24"/>
        </w:rPr>
        <w:t> </w:t>
      </w:r>
      <w:r>
        <w:rPr>
          <w:sz w:val="24"/>
        </w:rPr>
        <w:t>аспекты)</w:t>
      </w:r>
      <w:r>
        <w:rPr>
          <w:spacing w:val="7"/>
          <w:sz w:val="24"/>
        </w:rPr>
        <w:t> </w:t>
      </w:r>
      <w:r>
        <w:rPr>
          <w:sz w:val="24"/>
        </w:rPr>
        <w:t>/</w:t>
      </w:r>
      <w:r>
        <w:rPr>
          <w:spacing w:val="7"/>
          <w:sz w:val="24"/>
        </w:rPr>
        <w:t> </w:t>
      </w:r>
      <w:r>
        <w:rPr>
          <w:sz w:val="24"/>
        </w:rPr>
        <w:t>Л.В.</w:t>
      </w:r>
      <w:r>
        <w:rPr>
          <w:spacing w:val="7"/>
          <w:sz w:val="24"/>
        </w:rPr>
        <w:t> </w:t>
      </w:r>
      <w:r>
        <w:rPr>
          <w:sz w:val="24"/>
        </w:rPr>
        <w:t>Ветчинникова;</w:t>
      </w:r>
      <w:r>
        <w:rPr>
          <w:spacing w:val="6"/>
          <w:sz w:val="24"/>
        </w:rPr>
        <w:t> </w:t>
      </w:r>
      <w:r>
        <w:rPr>
          <w:sz w:val="24"/>
        </w:rPr>
        <w:t>Отв.</w:t>
      </w:r>
      <w:r>
        <w:rPr>
          <w:spacing w:val="8"/>
          <w:sz w:val="24"/>
        </w:rPr>
        <w:t> </w:t>
      </w:r>
      <w:r>
        <w:rPr>
          <w:sz w:val="24"/>
        </w:rPr>
        <w:t>ред.</w:t>
      </w:r>
      <w:r>
        <w:rPr>
          <w:spacing w:val="7"/>
          <w:sz w:val="24"/>
        </w:rPr>
        <w:t> </w:t>
      </w:r>
      <w:r>
        <w:rPr>
          <w:sz w:val="24"/>
        </w:rPr>
        <w:t>А.Ф.</w:t>
      </w:r>
      <w:r>
        <w:rPr>
          <w:spacing w:val="7"/>
          <w:sz w:val="24"/>
        </w:rPr>
        <w:t> </w:t>
      </w:r>
      <w:r>
        <w:rPr>
          <w:sz w:val="24"/>
        </w:rPr>
        <w:t>Титов.</w:t>
      </w:r>
      <w:r>
        <w:rPr>
          <w:spacing w:val="13"/>
          <w:sz w:val="24"/>
        </w:rPr>
        <w:t> </w:t>
      </w: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М.:</w:t>
      </w:r>
      <w:r>
        <w:rPr>
          <w:spacing w:val="7"/>
          <w:sz w:val="24"/>
        </w:rPr>
        <w:t> </w:t>
      </w:r>
      <w:r>
        <w:rPr>
          <w:sz w:val="24"/>
        </w:rPr>
        <w:t>Наука,</w:t>
      </w:r>
      <w:r>
        <w:rPr>
          <w:spacing w:val="7"/>
          <w:sz w:val="24"/>
        </w:rPr>
        <w:t> </w:t>
      </w:r>
      <w:r>
        <w:rPr>
          <w:sz w:val="24"/>
        </w:rPr>
        <w:t>2004.</w:t>
      </w:r>
    </w:p>
    <w:p>
      <w:pPr>
        <w:pStyle w:val="BodyText"/>
        <w:spacing w:before="1"/>
        <w:ind w:left="681"/>
        <w:jc w:val="left"/>
      </w:pPr>
      <w:r>
        <w:rPr/>
        <w:t>– 183 с.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  <w:tab w:pos="682" w:val="left" w:leader="none"/>
        </w:tabs>
        <w:spacing w:line="240" w:lineRule="auto" w:before="0" w:after="0"/>
        <w:ind w:left="682" w:right="0" w:hanging="568"/>
        <w:jc w:val="left"/>
        <w:rPr>
          <w:sz w:val="24"/>
        </w:rPr>
      </w:pPr>
      <w:r>
        <w:rPr>
          <w:sz w:val="24"/>
        </w:rPr>
        <w:t>Данченко А.М. Популяционная изменчивость березы. – Новосибирск, 1990. – 205</w:t>
      </w:r>
      <w:r>
        <w:rPr>
          <w:spacing w:val="-9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0" w:hanging="568"/>
        <w:jc w:val="both"/>
        <w:rPr>
          <w:sz w:val="24"/>
        </w:rPr>
      </w:pPr>
      <w:r>
        <w:rPr>
          <w:sz w:val="24"/>
        </w:rPr>
        <w:t>Ефимова А.П., Шурдук И.Ф. Из каких деревьев состоят леса Якутии // Вечен ли лес на вечной мерзлоте. Как организовать общественный мониторинг в лесах мерзлотной зоны /Пособие для руководителей школьных лесничеств и экологических объединений граждан (Под ред.: П.А. Тимофеева, А.П. Исаева, Л.Г. Михалевой. – Якутск: Якутский госуниверситет им. М.К. Аммосова, 1999. –</w:t>
      </w:r>
      <w:r>
        <w:rPr>
          <w:spacing w:val="-1"/>
          <w:sz w:val="24"/>
        </w:rPr>
        <w:t> </w:t>
      </w:r>
      <w:r>
        <w:rPr>
          <w:sz w:val="24"/>
        </w:rPr>
        <w:t>17-31с.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8" w:hanging="568"/>
        <w:jc w:val="both"/>
        <w:rPr>
          <w:sz w:val="24"/>
        </w:rPr>
      </w:pPr>
      <w:r>
        <w:rPr>
          <w:sz w:val="24"/>
        </w:rPr>
        <w:t>Матвеева Т.В., Павлова О.А., Богомаз Д.И., Демкович А.Е., Лутова Л.А. Молекулярные маркеры</w:t>
      </w:r>
      <w:r>
        <w:rPr>
          <w:spacing w:val="13"/>
          <w:sz w:val="24"/>
        </w:rPr>
        <w:t> </w:t>
      </w:r>
      <w:r>
        <w:rPr>
          <w:sz w:val="24"/>
        </w:rPr>
        <w:t>для</w:t>
      </w:r>
      <w:r>
        <w:rPr>
          <w:spacing w:val="13"/>
          <w:sz w:val="24"/>
        </w:rPr>
        <w:t> </w:t>
      </w:r>
      <w:r>
        <w:rPr>
          <w:sz w:val="24"/>
        </w:rPr>
        <w:t>видоидентификации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филогенетики</w:t>
      </w:r>
      <w:r>
        <w:rPr>
          <w:spacing w:val="13"/>
          <w:sz w:val="24"/>
        </w:rPr>
        <w:t> </w:t>
      </w:r>
      <w:r>
        <w:rPr>
          <w:sz w:val="24"/>
        </w:rPr>
        <w:t>растений</w:t>
      </w:r>
      <w:r>
        <w:rPr>
          <w:spacing w:val="13"/>
          <w:sz w:val="24"/>
        </w:rPr>
        <w:t> </w:t>
      </w:r>
      <w:r>
        <w:rPr>
          <w:sz w:val="24"/>
        </w:rPr>
        <w:t>//</w:t>
      </w:r>
      <w:r>
        <w:rPr>
          <w:spacing w:val="12"/>
          <w:sz w:val="24"/>
        </w:rPr>
        <w:t> </w:t>
      </w:r>
      <w:r>
        <w:rPr>
          <w:sz w:val="24"/>
        </w:rPr>
        <w:t>Экологическая</w:t>
      </w:r>
      <w:r>
        <w:rPr>
          <w:spacing w:val="13"/>
          <w:sz w:val="24"/>
        </w:rPr>
        <w:t> </w:t>
      </w:r>
      <w:r>
        <w:rPr>
          <w:sz w:val="24"/>
        </w:rPr>
        <w:t>генетика.</w:t>
      </w:r>
    </w:p>
    <w:p>
      <w:pPr>
        <w:pStyle w:val="BodyText"/>
        <w:ind w:left="681"/>
        <w:jc w:val="left"/>
      </w:pPr>
      <w:r>
        <w:rPr/>
        <w:t>– 2011. – Т. IX. - №1. – С. 32-43.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4" w:hanging="568"/>
        <w:jc w:val="both"/>
        <w:rPr>
          <w:sz w:val="24"/>
        </w:rPr>
      </w:pPr>
      <w:r>
        <w:rPr>
          <w:sz w:val="24"/>
        </w:rPr>
        <w:t>Полякова Т.А., Шатохина А.В. Филогенетические взаимоотношения российских видов рода </w:t>
      </w:r>
      <w:r>
        <w:rPr>
          <w:i/>
          <w:sz w:val="24"/>
        </w:rPr>
        <w:t>Spiraea </w:t>
      </w:r>
      <w:r>
        <w:rPr>
          <w:sz w:val="24"/>
        </w:rPr>
        <w:t>L. (Rosaceae Juss.) по морфологическим и молекулярным данным // 50 лет без К.И. Мейера: XIII Моск. совещ. по филогении растений: Матер. межд. конф. (Москва, 2-6 февр. 2015 г.). – М.: МАКС Пресс, 2015. – С.</w:t>
      </w:r>
      <w:r>
        <w:rPr>
          <w:spacing w:val="-5"/>
          <w:sz w:val="24"/>
        </w:rPr>
        <w:t> </w:t>
      </w:r>
      <w:r>
        <w:rPr>
          <w:sz w:val="24"/>
        </w:rPr>
        <w:t>263-265.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08" w:hanging="568"/>
        <w:jc w:val="both"/>
        <w:rPr>
          <w:sz w:val="24"/>
        </w:rPr>
      </w:pPr>
      <w:r>
        <w:rPr>
          <w:sz w:val="24"/>
        </w:rPr>
        <w:t>Рыжова Н.Н., Бурляева М.О., Кочиева Е.А., Вишнякова М.А. Использование ITS- последовательностей для оценки таксономических отношений у представителей трибы </w:t>
      </w:r>
      <w:r>
        <w:rPr>
          <w:i/>
          <w:sz w:val="24"/>
        </w:rPr>
        <w:t>Viciae </w:t>
      </w:r>
      <w:r>
        <w:rPr>
          <w:sz w:val="24"/>
        </w:rPr>
        <w:t>(Adans.) Bronn Сем. Fabaceae Lindl. // Экологическая генетика. – 2007. – Т.V.</w:t>
      </w:r>
      <w:r>
        <w:rPr>
          <w:spacing w:val="53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1"/>
        <w:ind w:left="681"/>
        <w:jc w:val="left"/>
      </w:pPr>
      <w:r>
        <w:rPr/>
        <w:t>№3. – С. 5-14.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09" w:hanging="568"/>
        <w:jc w:val="both"/>
        <w:rPr>
          <w:sz w:val="24"/>
        </w:rPr>
      </w:pPr>
      <w:r>
        <w:rPr>
          <w:sz w:val="24"/>
        </w:rPr>
        <w:t>Сукачев В. Н., Зонн С. В. Методические указания к изучению типов леса. – М.: Изд-во АН СССР. 1961. – 144</w:t>
      </w:r>
      <w:r>
        <w:rPr>
          <w:spacing w:val="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2" w:hanging="568"/>
        <w:jc w:val="both"/>
        <w:rPr>
          <w:sz w:val="24"/>
        </w:rPr>
      </w:pPr>
      <w:r>
        <w:rPr>
          <w:sz w:val="24"/>
        </w:rPr>
        <w:t>Тимофеев П.А. Деревья и кустарники Якутии / П.А. Тимофеев; отв. ред. канд.с.-х. наук А.П. Исаев. – Якутск: Бичик, 2003. – С.</w:t>
      </w:r>
      <w:r>
        <w:rPr>
          <w:spacing w:val="-2"/>
          <w:sz w:val="24"/>
        </w:rPr>
        <w:t> </w:t>
      </w:r>
      <w:r>
        <w:rPr>
          <w:sz w:val="24"/>
        </w:rPr>
        <w:t>16.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08" w:hanging="568"/>
        <w:jc w:val="both"/>
        <w:rPr>
          <w:sz w:val="24"/>
        </w:rPr>
      </w:pPr>
      <w:r>
        <w:rPr>
          <w:sz w:val="24"/>
        </w:rPr>
        <w:t>Шемберг М.А. Береза каменная (систематика, география, изменчивость). – Новосибирск: Наука,</w:t>
      </w:r>
      <w:r>
        <w:rPr>
          <w:spacing w:val="-3"/>
          <w:sz w:val="24"/>
        </w:rPr>
        <w:t> </w:t>
      </w:r>
      <w:r>
        <w:rPr>
          <w:sz w:val="24"/>
        </w:rPr>
        <w:t>1986.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3" w:hanging="568"/>
        <w:jc w:val="both"/>
        <w:rPr>
          <w:sz w:val="24"/>
        </w:rPr>
      </w:pPr>
      <w:r>
        <w:rPr>
          <w:sz w:val="24"/>
        </w:rPr>
        <w:t>Baldwin, B.G., Sanderson, M.J., Porter, J.M., Wojciechowski, M.F., Campbell, C.S., Donoghue, M.J. The ITS region of nuclear ribosomal DNA: A valuable source of evidence on angiosperm phylogeny // Ann. Missouri Bot. Gard. – 1995. – 82. – P.</w:t>
      </w:r>
      <w:r>
        <w:rPr>
          <w:spacing w:val="-8"/>
          <w:sz w:val="24"/>
        </w:rPr>
        <w:t> </w:t>
      </w:r>
      <w:r>
        <w:rPr>
          <w:sz w:val="24"/>
        </w:rPr>
        <w:t>247-277.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2" w:hanging="568"/>
        <w:jc w:val="both"/>
        <w:rPr>
          <w:sz w:val="24"/>
        </w:rPr>
      </w:pPr>
      <w:r>
        <w:rPr>
          <w:sz w:val="24"/>
        </w:rPr>
        <w:t>Barkalov V.Y., Kozyrenko M.M. Phylogenetic Analysis of the Far Eastern </w:t>
      </w:r>
      <w:r>
        <w:rPr>
          <w:i/>
          <w:sz w:val="24"/>
        </w:rPr>
        <w:t>Salix </w:t>
      </w:r>
      <w:r>
        <w:rPr>
          <w:sz w:val="24"/>
        </w:rPr>
        <w:t>(Salicaceae) Based on Sequence Data from Chloroplast DNA Regions and ITS of Nuclear</w:t>
      </w:r>
      <w:r>
        <w:rPr>
          <w:spacing w:val="58"/>
          <w:sz w:val="24"/>
        </w:rPr>
        <w:t> </w:t>
      </w:r>
      <w:r>
        <w:rPr>
          <w:sz w:val="24"/>
        </w:rPr>
        <w:t>Ribosomal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20" w:bottom="280" w:left="1020" w:right="1020"/>
        </w:sectPr>
      </w:pPr>
    </w:p>
    <w:p>
      <w:pPr>
        <w:pStyle w:val="BodyText"/>
        <w:spacing w:before="68"/>
        <w:ind w:left="681"/>
        <w:jc w:val="left"/>
      </w:pPr>
      <w:r>
        <w:rPr/>
        <w:t>DNA // Botanica Pacifica. A journal of plant science and conservation. – 2014. – 3(1). – P. 3- 19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4" w:hanging="568"/>
        <w:jc w:val="both"/>
        <w:rPr>
          <w:sz w:val="24"/>
        </w:rPr>
      </w:pPr>
      <w:r>
        <w:rPr>
          <w:sz w:val="24"/>
        </w:rPr>
        <w:t>Hardig T.M., Brunsfeld S.J., Fritz R.S., Morgan M., Orians C.M. Morphological and molecular evidence for hybridization and introgression in a willow (Salix) hybrid zone // Mol. Ecol. – 2000. – 9. – P.</w:t>
      </w:r>
      <w:r>
        <w:rPr>
          <w:spacing w:val="1"/>
          <w:sz w:val="24"/>
        </w:rPr>
        <w:t> </w:t>
      </w:r>
      <w:r>
        <w:rPr>
          <w:sz w:val="24"/>
        </w:rPr>
        <w:t>9-24.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10" w:hanging="568"/>
        <w:jc w:val="both"/>
        <w:rPr>
          <w:sz w:val="24"/>
        </w:rPr>
      </w:pPr>
      <w:r>
        <w:rPr>
          <w:sz w:val="24"/>
        </w:rPr>
        <w:t>Mosseler A. Hybrid performance and species crossability relationships in willows (</w:t>
      </w:r>
      <w:r>
        <w:rPr>
          <w:i/>
          <w:sz w:val="24"/>
        </w:rPr>
        <w:t>Salix</w:t>
      </w:r>
      <w:r>
        <w:rPr>
          <w:sz w:val="24"/>
        </w:rPr>
        <w:t>). Canadian Journal of Botany. – 1990. – 68:</w:t>
      </w:r>
      <w:r>
        <w:rPr>
          <w:spacing w:val="-2"/>
          <w:sz w:val="24"/>
        </w:rPr>
        <w:t> </w:t>
      </w:r>
      <w:r>
        <w:rPr>
          <w:sz w:val="24"/>
        </w:rPr>
        <w:t>2329-2338.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0" w:after="0"/>
        <w:ind w:left="682" w:right="108" w:hanging="568"/>
        <w:jc w:val="both"/>
        <w:rPr>
          <w:sz w:val="24"/>
        </w:rPr>
      </w:pPr>
      <w:r>
        <w:rPr>
          <w:sz w:val="24"/>
        </w:rPr>
        <w:t>Polyakova T.A. 2014. Nuclear ribosomal DNA ITS region variability in the genus </w:t>
      </w:r>
      <w:r>
        <w:rPr>
          <w:i/>
          <w:sz w:val="24"/>
        </w:rPr>
        <w:t>Spiraea </w:t>
      </w:r>
      <w:r>
        <w:rPr>
          <w:sz w:val="24"/>
        </w:rPr>
        <w:t>from Asian Russia // Molecular Phylogenetics: Contributions to the 4th Moscow International Conference “Molecular Phylogenetics” (Moscow, Russia, Sept. 23-26, 2014). – Moscow: TORUS PRESS. – P. 58.</w:t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2" w:hanging="568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598" w:hanging="56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517" w:hanging="56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35" w:hanging="56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54" w:hanging="56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73" w:hanging="56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91" w:hanging="56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110" w:hanging="56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028" w:hanging="56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14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682" w:right="108" w:hanging="56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Айталина</dc:creator>
  <dcterms:created xsi:type="dcterms:W3CDTF">2019-01-15T05:56:45Z</dcterms:created>
  <dcterms:modified xsi:type="dcterms:W3CDTF">2019-01-15T05:56:45Z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2019-01-15T00:00:00Z</vt:filetime>
  </property>
</Properties>
</file>