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Введение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В последнее время при выборе места жительства людей стала интересовать экология в выбранном месте.  Наукоград Кольцово и Академгородок Новосибирской области считаются районами с хорошей экологией. Именно поэтому в данной исследовательской работе сравнивается состояние окружающей среды данных территорий. Также, учитывались предпочтения на проживание в многоквартирном или индивидуальном доме.  Поэтому, было решено сравнить состояние окружающей среды вблизи многоквартирных домов и индивидуального малоэтажного строительства в наукограде Кольцово и в Академгородке (г. Новосибирска).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Цель исследования: сравнить состояние окружающей среды в наукограде Кольцово и Академгородке Новосибирской области в зонах многоквартирных домов и индивидуального малоэтажного строительства по асимметрии листьев березы повислой с целью рекомендации проживания в том или ином районе.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Исследовательские задачи:</w:t>
      </w:r>
    </w:p>
    <w:p w:rsidR="00120E45" w:rsidRPr="00BB421E" w:rsidRDefault="00120E45" w:rsidP="00120E45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Выбрать на территории наукограда Кольцово и Академгородка участки вблизи индивидуального жилищного строительства и многоквартирных домов для сбора образцов листьев берёзы повислой;</w:t>
      </w:r>
    </w:p>
    <w:p w:rsidR="00120E45" w:rsidRPr="00BB421E" w:rsidRDefault="00120E45" w:rsidP="00120E45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Провести сбор листьев берёзы повислой на выбранных участках;</w:t>
      </w:r>
    </w:p>
    <w:p w:rsidR="00120E45" w:rsidRPr="00BB421E" w:rsidRDefault="00120E45" w:rsidP="00120E45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Провести оценку степени асимметрии собранных с различных участков образцов листьев березы повислой;</w:t>
      </w:r>
    </w:p>
    <w:p w:rsidR="00120E45" w:rsidRPr="00BB421E" w:rsidRDefault="00120E45" w:rsidP="00120E45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На основе произведенной оценки степени асимметрии листьев сделать вывод о состоянии окружающей среды в наукограде Кольцово и Академгородке в зонах частных и многоквартирных домов;</w:t>
      </w:r>
    </w:p>
    <w:p w:rsidR="00120E45" w:rsidRPr="00BB421E" w:rsidRDefault="00120E45" w:rsidP="00120E45">
      <w:pPr>
        <w:numPr>
          <w:ilvl w:val="0"/>
          <w:numId w:val="2"/>
        </w:numPr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Определить территории с наименьшим уровнем загрязнения окружающей среды в зонах частных и многоквартирных домов.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Береза повислая (Betula pendula) как объект биоиндикации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Березу повислую часто используют как биоиндикатор.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В благоприятных условиях организм березы реагирует на воздействие окружающей среды посредством сложной системы буферных гомеостатический механизмов, которые служат для сохранения и поддержания постоянства внутренней среды.  В неблагоприятных условиях эти механизмы могут быть нарушены, что приводит к нарушениям в развитии листьев, которые, в свою очередь отражаются в асимметрии листовой пластинки [1]. Эта особенность развития листовой пластинки березы и позволяет оценивать по степени асимметрии степень загрязнения окружающей среды.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Состояние атмосферного воздуха в Новосибирской области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Качество воздуха формируется в результате взаимодействия различных факторов. Основным источником загрязнения атмосферы является деятельность предприятий промышленности, теплоэнергетики, добычи полезных ископаемых, автомобильного </w:t>
      </w:r>
      <w:r w:rsidRPr="00BB421E">
        <w:rPr>
          <w:rFonts w:asciiTheme="minorHAnsi" w:eastAsiaTheme="minorHAnsi" w:hAnsiTheme="minorHAnsi" w:cstheme="minorBidi"/>
          <w:sz w:val="24"/>
        </w:rPr>
        <w:lastRenderedPageBreak/>
        <w:t xml:space="preserve">транспорта. Также, важную роль играют метеорологические условия – температура воздуха, скорость ветра, осадки и т.д. . 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Академгородок Новосибирской области и состояние воздушной среды в нем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Академгородок расположен в 20 км к югу от центра города Новосибирска, на правом берегу р. Обь и  Обского моря.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Академгородок является одним из важнейших научных и образовательных центров России. На территории Академгородка расположены десятки научно-исследовательских институтов.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Во время его строительства одной из важных задач было сохранить природу местности, на которой он строился. Поэтому, сейчас на территории Академгородка присутствуют лесные массивы, отделяющие его от автомобильной магистрали - Бердского шоссе [2].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Преобладающими ветрами являются юго-юго-западный и юго-западный [3].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Наукоград Кольцово и состояние воздушной среды в нем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Наукоград Кольцово – это первый наукоград за Уралом, самый маленький наукоград в России. Это очень тихое и спокойное место с неповторимой сибирской природой. Кольцово находится вблизи Бердска, Искитима, примерно в 10-и километрах от Академгородка.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В Кольцово преобладающими ветрами являются южный и юго-западный [4].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По дороге в Кольцово (из Академгородка) расположен полигон ТБО, дым (во время самовозгорания) от которого доходит до Кольцово [5].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Методика исследования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Сбор листьев березы повислой и оценка их асимметрии в рамках данной работы проводились в период с начала по конец августа на территории наукограда Кольцово и Академгородка (г. Новосибирска). Соответствуя задачам исследования были выбраны участки вблизи как индивидуального жилищного строительства, так и многоквартирных домов.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В итоге, на территории наукограда Кольцово и Академгородка а также на непосредственно прилегающих к ним территориях г. Новосибирска было выбрано 12 участков: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20E45" w:rsidRPr="00BB421E" w:rsidTr="00C020E8">
        <w:trPr>
          <w:jc w:val="center"/>
        </w:trPr>
        <w:tc>
          <w:tcPr>
            <w:tcW w:w="3115" w:type="dxa"/>
            <w:vMerge w:val="restart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Наукоград Кольцово (Рис. 1)</w:t>
            </w:r>
          </w:p>
        </w:tc>
        <w:tc>
          <w:tcPr>
            <w:tcW w:w="3115" w:type="dxa"/>
            <w:vMerge w:val="restart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Индивидуальное малоэтажное строительство</w:t>
            </w: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10 участок(7 микрорайон)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11 участок (ул. Лесная)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trHeight w:val="924"/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12 участок (ул. Невская, ДНТ Усадьбы Кольцово)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Многоквартирные дома</w:t>
            </w: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1 участок (Кольцово, 35)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2 участок (ул. Молодежная, 5)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trHeight w:val="765"/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3 участок (пр. Академика Сандахчиева)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 w:val="restart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Академгородок (Рис. 2)</w:t>
            </w:r>
          </w:p>
        </w:tc>
        <w:tc>
          <w:tcPr>
            <w:tcW w:w="3115" w:type="dxa"/>
            <w:vMerge w:val="restart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Индивидуальное малоэтажное строительство</w:t>
            </w: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7 участок (Золотодолинская ул.)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8 участок (поселок Кирова)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9 участок (СТ "Строитель")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Многоквартирные дома</w:t>
            </w: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4 участок (Океанская ул.)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5 участок (ул. Николаева, Технопарк)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120E45" w:rsidRPr="00BB421E" w:rsidTr="00C020E8">
        <w:trPr>
          <w:jc w:val="center"/>
        </w:trPr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  <w:szCs w:val="24"/>
              </w:rPr>
              <w:t>6 участок (Морской проспект)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</w:rPr>
        <w:t>Академгородок (Рис. 2):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</w:rPr>
        <w:t xml:space="preserve">(Красным – многоквартирные дома, синим – индивидуальное жилищное строительство)  </w:t>
      </w:r>
      <w:r w:rsidRPr="00BB421E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69DF6E75" wp14:editId="3B9D7065">
            <wp:extent cx="3118514" cy="2918183"/>
            <wp:effectExtent l="0" t="0" r="5715" b="0"/>
            <wp:docPr id="1" name="Рисунок 1" descr="E:\Работа 2017-2018 (НОУ БИОМ)\ПЛАН (КОЛЬЦОВО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 2017-2018 (НОУ БИОМ)\ПЛАН (КОЛЬЦОВО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7" t="13743" r="12263" b="7233"/>
                    <a:stretch/>
                  </pic:blipFill>
                  <pic:spPr bwMode="auto">
                    <a:xfrm>
                      <a:off x="0" y="0"/>
                      <a:ext cx="3117625" cy="291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421E">
        <w:rPr>
          <w:rFonts w:asciiTheme="minorHAnsi" w:eastAsiaTheme="minorHAnsi" w:hAnsiTheme="minorHAnsi" w:cstheme="minorBidi"/>
        </w:rPr>
        <w:t xml:space="preserve">    </w:t>
      </w:r>
      <w:r w:rsidRPr="00BB421E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21EDB021" wp14:editId="368AA8DF">
            <wp:extent cx="2422596" cy="2920621"/>
            <wp:effectExtent l="0" t="0" r="0" b="0"/>
            <wp:docPr id="2" name="Рисунок 2" descr="E:\Работа 2017-2018 (НОУ БИОМ)\ПЛАН (АКАДЕМГОРОДОК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 2017-2018 (НОУ БИОМ)\ПЛАН (АКАДЕМГОРОДОК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6" t="12653" r="33857" b="16734"/>
                    <a:stretch/>
                  </pic:blipFill>
                  <pic:spPr bwMode="auto">
                    <a:xfrm>
                      <a:off x="0" y="0"/>
                      <a:ext cx="2423809" cy="292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Рис. 1 Выбранные участки в наукограде Кольцово [6]                               Рис. 2 Выбранные участки в Академгородке [6]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В процессе исследования были обработаны листья с 12 участков. При этом на каждом участке в произвольном порядке выбиралось десять берез и с каждой из них собиралось по 10 листьев.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Сбор листьев для проведения оценки их асимметрии осуществлялся из нижней части кроны, с каждой из выбранных берез, с максимального количества доступных веток. Листья, по возможности, собирали с разных сторон дерева: с южной, с северной, с западной и с восточной. Листья собирали только с укороченных побегов (рисунок 3).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007D4669" wp14:editId="6102E3FD">
            <wp:extent cx="5571490" cy="26758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6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</w:rPr>
        <w:t>Рис. 3 Особенности сбора образцов листьев березы повислой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Собранный материал обрабатывался сразу же, пока листья не завяли и не потеряли форму. Для измерений использовались линейка и транспортир. Все данные заносились в таблицу. С каждого листа снимались показатели по 5-ти параметрам с левой и правой стороны листа </w:t>
      </w:r>
      <w:r w:rsidRPr="00BB421E">
        <w:rPr>
          <w:rFonts w:asciiTheme="minorHAnsi" w:eastAsiaTheme="minorHAnsi" w:hAnsiTheme="minorHAnsi" w:cstheme="minorBidi"/>
        </w:rPr>
        <w:t>(рисунок 4):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46F14371" wp14:editId="30B525E3">
            <wp:extent cx="2106823" cy="2623930"/>
            <wp:effectExtent l="0" t="0" r="825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39"/>
                    <a:stretch/>
                  </pic:blipFill>
                  <pic:spPr bwMode="auto">
                    <a:xfrm>
                      <a:off x="0" y="0"/>
                      <a:ext cx="2105025" cy="26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421E">
        <w:rPr>
          <w:rFonts w:asciiTheme="minorHAnsi" w:eastAsiaTheme="minorHAnsi" w:hAnsiTheme="minorHAnsi" w:cstheme="minorBidi"/>
        </w:rPr>
        <w:t>Рис. 4 Схема промеров листа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1-</w:t>
      </w:r>
      <w:r w:rsidRPr="00BB421E">
        <w:rPr>
          <w:rFonts w:asciiTheme="minorHAnsi" w:eastAsiaTheme="minorHAnsi" w:hAnsiTheme="minorHAnsi" w:cstheme="minorBidi"/>
          <w:sz w:val="24"/>
        </w:rPr>
        <w:tab/>
        <w:t xml:space="preserve">ширина половинки листа. Для измерений лист складывался поперек пополам, прикладывая макушку листа к основанию, потом разгибался и по образовавшейся складке проводились измерения;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2-</w:t>
      </w:r>
      <w:r w:rsidRPr="00BB421E">
        <w:rPr>
          <w:rFonts w:asciiTheme="minorHAnsi" w:eastAsiaTheme="minorHAnsi" w:hAnsiTheme="minorHAnsi" w:cstheme="minorBidi"/>
          <w:sz w:val="24"/>
        </w:rPr>
        <w:tab/>
        <w:t>длина второй жилки второго порядка от основания листа;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3-</w:t>
      </w:r>
      <w:r w:rsidRPr="00BB421E">
        <w:rPr>
          <w:rFonts w:asciiTheme="minorHAnsi" w:eastAsiaTheme="minorHAnsi" w:hAnsiTheme="minorHAnsi" w:cstheme="minorBidi"/>
          <w:sz w:val="24"/>
        </w:rPr>
        <w:tab/>
        <w:t xml:space="preserve">расстояние между основаниями первой и второй жилок второго порядка;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4-</w:t>
      </w:r>
      <w:r w:rsidRPr="00BB421E">
        <w:rPr>
          <w:rFonts w:asciiTheme="minorHAnsi" w:eastAsiaTheme="minorHAnsi" w:hAnsiTheme="minorHAnsi" w:cstheme="minorBidi"/>
          <w:sz w:val="24"/>
        </w:rPr>
        <w:tab/>
        <w:t>расстояние между концами этих жилок;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5-</w:t>
      </w:r>
      <w:r w:rsidRPr="00BB421E">
        <w:rPr>
          <w:rFonts w:asciiTheme="minorHAnsi" w:eastAsiaTheme="minorHAnsi" w:hAnsiTheme="minorHAnsi" w:cstheme="minorBidi"/>
          <w:sz w:val="24"/>
        </w:rPr>
        <w:tab/>
        <w:t xml:space="preserve">угол между главной жилкой и второй от основания жилкой второго порядка.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lastRenderedPageBreak/>
        <w:t xml:space="preserve">Всего в процессе проведённого исследования было обработано 1200 листьев со 120 берёз (по 10 листьев с каждой), произрастающих на 12 участках. Для каждого из обследованных участков подсчитывалось среднее значение степени асимметрии.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Для определения экологического состояния окружающей среды использовалась методика расчета степени асимметрии и пятибалльная шкала отклонения от нормы, изложенные в методическом пособии Боголюбова А.С. [7]. Данная шкала представлена ниже (таблица 1).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4653"/>
      </w:tblGrid>
      <w:tr w:rsidR="00120E45" w:rsidRPr="00BB421E" w:rsidTr="00C020E8">
        <w:trPr>
          <w:jc w:val="center"/>
        </w:trPr>
        <w:tc>
          <w:tcPr>
            <w:tcW w:w="1572" w:type="dxa"/>
            <w:shd w:val="clear" w:color="auto" w:fill="auto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Балл</w:t>
            </w:r>
          </w:p>
        </w:tc>
        <w:tc>
          <w:tcPr>
            <w:tcW w:w="4653" w:type="dxa"/>
            <w:shd w:val="clear" w:color="auto" w:fill="auto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Значение показателя асимметричности</w:t>
            </w:r>
          </w:p>
        </w:tc>
      </w:tr>
      <w:tr w:rsidR="00120E45" w:rsidRPr="00BB421E" w:rsidTr="00C020E8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1 балл (условная норма)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до 0,055</w:t>
            </w:r>
          </w:p>
        </w:tc>
      </w:tr>
      <w:tr w:rsidR="00120E45" w:rsidRPr="00BB421E" w:rsidTr="00C020E8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2 балла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0,055-0,060</w:t>
            </w:r>
          </w:p>
        </w:tc>
      </w:tr>
      <w:tr w:rsidR="00120E45" w:rsidRPr="00BB421E" w:rsidTr="00C020E8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3 балла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0,060-0,065</w:t>
            </w:r>
          </w:p>
        </w:tc>
      </w:tr>
      <w:tr w:rsidR="00120E45" w:rsidRPr="00BB421E" w:rsidTr="00C020E8">
        <w:trPr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4 балла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0,065-0,070</w:t>
            </w:r>
          </w:p>
        </w:tc>
      </w:tr>
      <w:tr w:rsidR="00120E45" w:rsidRPr="00BB421E" w:rsidTr="00C020E8">
        <w:trPr>
          <w:trHeight w:val="992"/>
          <w:jc w:val="center"/>
        </w:trPr>
        <w:tc>
          <w:tcPr>
            <w:tcW w:w="1572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5 баллов</w:t>
            </w:r>
          </w:p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(критическое состояние)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120E45" w:rsidRPr="00BB421E" w:rsidRDefault="00120E45" w:rsidP="00C020E8">
            <w:pPr>
              <w:ind w:firstLine="709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B421E">
              <w:rPr>
                <w:rFonts w:asciiTheme="minorHAnsi" w:eastAsiaTheme="minorHAnsi" w:hAnsiTheme="minorHAnsi" w:cstheme="minorBidi"/>
                <w:sz w:val="24"/>
              </w:rPr>
              <w:t>Более 0,07</w:t>
            </w:r>
          </w:p>
        </w:tc>
      </w:tr>
    </w:tbl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   Таблица 1. Шкала оценки состояния окружающей среды по асимметрии листьев березы повислой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Состояние окружающей среды в наукограде Кольцово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В результате проведенных расчетов был рассчитан показатель асимметрии листьев березы повислой для каждого из шести обследуемых участков. Данные представлены в диаграмме (рис. 5):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noProof/>
          <w:sz w:val="24"/>
          <w:lang w:eastAsia="ru-RU"/>
        </w:rPr>
        <w:lastRenderedPageBreak/>
        <w:drawing>
          <wp:inline distT="0" distB="0" distL="0" distR="0" wp14:anchorId="307B3528" wp14:editId="01B30226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Рис. 5 Среднее значение показателя асимметрии листьев в наукограде Кольцово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Как видно из представленной диаграммы, самый высокий показатель асимметрии зафиксирован на участке №1, расположенного вблизи 35-ого дома, со значением 0,069, что указывает на 4 балл загрязнения окружающей среды. Участкам №2 (0,056) и №3 (0,059), расположенным на ул. Молодежной (напротив 5-ого дома) и на пр. Академика Сандахчиева (напротив д. 14), соответствует 2 балл загрязнения по шкале оценки состояния окружающей среды. А такие участки, как №10 (0,043; 7 микрорайон), №11 (0,054; Лесная ул.) и №12 (0,035; ул.Невская, ДНТ «Усадьбы Кольцово») имеют 1 балл загрязнения, т.е. состояние окружающей среды оценивается как «условная норма».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Также было подсчитано среднее значение показателя асимметрии листьев для всей территории наукограда Кольцово, по 6 исследованным участкам. Оно составляет 0,053, что оценивается по шкале Боголюбова А.С. как 1 балл загрязнения и соответствует условной норме.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</w:rPr>
      </w:pPr>
      <w:r w:rsidRPr="00BB421E">
        <w:rPr>
          <w:rFonts w:asciiTheme="minorHAnsi" w:eastAsiaTheme="minorHAnsi" w:hAnsiTheme="minorHAnsi" w:cstheme="minorBidi"/>
          <w:b/>
        </w:rPr>
        <w:t xml:space="preserve">   </w:t>
      </w:r>
      <w:r w:rsidRPr="00BB421E">
        <w:rPr>
          <w:rFonts w:asciiTheme="minorHAnsi" w:eastAsiaTheme="minorHAnsi" w:hAnsiTheme="minorHAnsi" w:cstheme="minorBidi"/>
          <w:b/>
          <w:sz w:val="28"/>
        </w:rPr>
        <w:t>Состояние окружающей среды в Академгородке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Для Академгородка также было подсчитано среднее значение показателя асимметрии по 6 участкам. Результаты представлены на диаграмме (рис. 6):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4B660B46" wp14:editId="24CB615D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Рис. 6 Среднее значение показателя асимметрии листьев в Академгородке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Как видно из представленной диаграммы, самый высокий показатель асимметрии зарегистрирован для участка №6 со значением 0,062, и расположенного на Морском проспекте. Для этого участка характерен 3 балл загрязнения по шкале оценки состояния окружающей среды.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Состояние окружающей среды на участке №5 (0,06; ул. Николаева, Технопарк) колеблется между 2 и 3 баллом.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Самые низкие показатели асимметрии зарегистрированы для участков №4 (0,05; ул. Океанская), №7 (0,053; ул. Золотодолинская), №8 (0,047; поселок Кирова) и №9 (0,05; СТ "Строитель"). Им соответствует 1 балл загрязнения окружающей среды, оценивающийся как «условная норма».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Также было подсчитано среднее значение показателя асимметрии листьев для всей территории наукограда Кольцово, по 6 исследованным участкам. Оно составляет 0,054, что оценивается по шкале Боголюбова А.С. как «условная норма».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</w:rPr>
      </w:pP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Сравнение состояния окружающей среды в наукограде Кольцово и в Академгородке в зонах многоквартирных и частных домов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Проведённые исследования показали, что в целом состояние окружающей в Академгородке и наукограде Кольцово схожее. Также, было проведено сравнение состояния окружающей среды вблизи многоквартирных и частных жилых домов в наукограде Кольцово и Академгородке.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</w:rPr>
      </w:pPr>
      <w:r w:rsidRPr="00BB421E">
        <w:rPr>
          <w:rFonts w:asciiTheme="minorHAnsi" w:eastAsiaTheme="minorHAnsi" w:hAnsiTheme="minorHAnsi" w:cstheme="minorBidi"/>
          <w:b/>
          <w:noProof/>
          <w:lang w:eastAsia="ru-RU"/>
        </w:rPr>
        <w:lastRenderedPageBreak/>
        <w:drawing>
          <wp:inline distT="0" distB="0" distL="0" distR="0" wp14:anchorId="2962EA9A" wp14:editId="52CEEA2A">
            <wp:extent cx="45720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Рис. 7 Сравнение состояния окружающей среды в наукограде Кольцово и в Академгородке близ многоквартирных и частных домов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Как видно из представленной диаграммы, среднее значение показателя асимметрии по многоквартирным домам в наукограде Кольцово выше на 0,005 чем в Академгородке и приравнивается к 3 баллу загрязнения окружающей среды по шкале А. С. Боголюбова. В свою очередь, состояние окружающей среды в Академгородке близ многоквартирных домов характеризуется как 2 балл загрязнения окружающей среды. Таким образом, состояние окружающей среды вблизи многоквартирных домов лучше в Академгородке.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При сравнении состояния окружающей среды в Академгородке и в наукограде Кольцово вблизи частных домов можно сказать, что среднее значение показателя асимметрии в Академгородке больше на 0,006, чем в наукограде Кольцово. Несмотря на это, среднее значение показателей асимметрии листьев березы повислой на обоих территориях приравнивается к условной норме по шкале А. С. Боголюбова. Но в итоге, состояние окружающей среды вблизи частных домов лучше в наукограде Кольцово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Заключение и выводы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Состояние окружающей среды и в наукограде Кольцово и в Академгородке оценивается как «условная норма», что свидетельствует о низком уровне загрязнения на данных территориях. Несмотря на то, что в Академгородке средний показатель асимметрии выше, чем в наукограде Кольцово на 0,001, можно утверждать, что состояние окружающей среды на этих территориях примерно одинаково.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Касательно участков вблизи многоквартирных домов и индивидуального жилищного строительства можно сделать следующий вывод о том, что состояние окружающей среды вблизи многоквартирных домов лучше в Академгородке. А при сравнении состояния окружающей среды близ частных домов, можно утверждать, что уровень загрязнения ниже в наукограде Кольцово. 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lastRenderedPageBreak/>
        <w:t>Из всех обследованных участков, находящихся близ многоквартирных в Академгородке наименее загрязненным стал  участок №6, расположенный на Морском проспекте, а в наукограде Кольцово - №2, который находится на улице Молодежной, напротив 5-ого дома.  Вблизи частных домов в Кольцово наиболее экологичными участками являются участки №10 (7 микрорайон) и №12 (Невская ул., ДНТ «Усадьбы Кольцово»), а в Академгородке – участок №7 (Золотодолинская ул.), участок №8 (поселок Кирова), участок №9 (СТ "Строитель").</w:t>
      </w: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</w:rPr>
      </w:pPr>
    </w:p>
    <w:p w:rsidR="00120E45" w:rsidRPr="00BB421E" w:rsidRDefault="00120E45" w:rsidP="00120E45">
      <w:pPr>
        <w:ind w:firstLine="709"/>
        <w:jc w:val="both"/>
        <w:rPr>
          <w:rFonts w:asciiTheme="minorHAnsi" w:eastAsiaTheme="minorHAnsi" w:hAnsiTheme="minorHAnsi" w:cstheme="minorBidi"/>
          <w:b/>
          <w:sz w:val="28"/>
        </w:rPr>
      </w:pPr>
      <w:r w:rsidRPr="00BB421E">
        <w:rPr>
          <w:rFonts w:asciiTheme="minorHAnsi" w:eastAsiaTheme="minorHAnsi" w:hAnsiTheme="minorHAnsi" w:cstheme="minorBidi"/>
          <w:b/>
          <w:sz w:val="28"/>
        </w:rPr>
        <w:t>Библиографический список</w:t>
      </w:r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Афонина Е., Филимонова И.А. Учебно-исследовательская работа на тему: «Изучение флуктуирующей асимметрии листьев березы повислой (Betula pendula R.) для оценки качества среды» [Электронный ресурс] // Алые паруса. 2012. 04 августа. URL: http://nsportal.ru/ap/library/nauchno-tekhnicheskoe-tvorchestvo/2012/08/04/uchebno-issledovatelskaya-rabota-na-temuizuchenie (дата обращения: 01.042018)</w:t>
      </w:r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Академгородок Новосибирска [Электронный ресурс] // URL: </w:t>
      </w:r>
      <w:hyperlink r:id="rId12" w:history="1">
        <w:r w:rsidRPr="00BB421E">
          <w:rPr>
            <w:rFonts w:asciiTheme="minorHAnsi" w:eastAsiaTheme="minorHAnsi" w:hAnsiTheme="minorHAnsi" w:cstheme="minorBidi"/>
            <w:sz w:val="24"/>
          </w:rPr>
          <w:t>http://novo-sibirsk.ru/about/akademgorodok/</w:t>
        </w:r>
      </w:hyperlink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 xml:space="preserve">Климат Академгородок [Электронный ресурс] // URL: </w:t>
      </w:r>
      <w:hyperlink r:id="rId13" w:history="1">
        <w:r w:rsidRPr="00BB421E">
          <w:rPr>
            <w:rFonts w:asciiTheme="minorHAnsi" w:eastAsiaTheme="minorHAnsi" w:hAnsiTheme="minorHAnsi" w:cstheme="minorBidi"/>
            <w:sz w:val="24"/>
          </w:rPr>
          <w:t>https://www.meteoblue.com/ru/погода/прогноз/modelclimate/Академгородок_Россия_1512086</w:t>
        </w:r>
      </w:hyperlink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Архив погоды в Кольцово [Электронный ресурс] // Прогноз погоды в мире. Подробный прогноз погоды в городах России и мира на 3 дня, неделю и 14 дней. URL: https://world-weather.ru/archive/russia/koltsovo (дата обращения: 01.04.2017).</w:t>
      </w:r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Кольцово – Википедия РУ (Новосибирская область), [Электронный ресурс] // 6 февраля 2018 в 01:27 URL:  https://ru.wikipedia.org/wiki/%D0%9A%D0%BE%D0%BB%D1%8C%D1%86%D0%BE%D0%B2%D0%BE_(%D0%9D%D0%BE%D0%B2%D0%BE%D1%81%D0%B8%D0%B1%D0%B8%D1%80%D1%81%D0%BA%D0%B0%D1%8F_%D0%BE%D0%B1%D0%BB%D0%B0%D1%81%D1%82%D1%8C; (Дата обращения: 01.04.2018).</w:t>
      </w:r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  <w:sz w:val="24"/>
        </w:rPr>
      </w:pPr>
      <w:r w:rsidRPr="00BB421E">
        <w:rPr>
          <w:rFonts w:asciiTheme="minorHAnsi" w:eastAsiaTheme="minorHAnsi" w:hAnsiTheme="minorHAnsi" w:cstheme="minorBidi"/>
          <w:sz w:val="24"/>
        </w:rPr>
        <w:t>Яндекс.Карты — подробная карта России и мира [Электронный ресурс] // URL: https://yandex.ru/maps (дата обращения: 01.04.2018).</w:t>
      </w:r>
    </w:p>
    <w:p w:rsidR="00120E45" w:rsidRPr="00BB421E" w:rsidRDefault="00120E45" w:rsidP="00120E45">
      <w:pPr>
        <w:numPr>
          <w:ilvl w:val="0"/>
          <w:numId w:val="1"/>
        </w:numPr>
        <w:ind w:firstLine="709"/>
        <w:contextualSpacing/>
        <w:jc w:val="both"/>
        <w:rPr>
          <w:rFonts w:asciiTheme="minorHAnsi" w:eastAsiaTheme="minorHAnsi" w:hAnsiTheme="minorHAnsi" w:cstheme="minorBidi"/>
        </w:rPr>
      </w:pPr>
      <w:r w:rsidRPr="00BB421E">
        <w:rPr>
          <w:rFonts w:asciiTheme="minorHAnsi" w:eastAsiaTheme="minorHAnsi" w:hAnsiTheme="minorHAnsi" w:cstheme="minorBidi"/>
          <w:sz w:val="24"/>
        </w:rPr>
        <w:t>Боголюбов А.С. Оценка экологического состояния леса по асимметрии листьев [Электронный ресурс] // KarpOlya - заметки учителя биологии и химии. 2002. URL: http://karpolya.ru/uploads/fajly/asimmetrija-listev.pdf (дата обращения: 01.04.2018).</w:t>
      </w:r>
    </w:p>
    <w:p w:rsidR="00120E45" w:rsidRDefault="00120E45" w:rsidP="00120E4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E45" w:rsidRDefault="00120E45" w:rsidP="00120E45"/>
    <w:p w:rsidR="00120E45" w:rsidRDefault="00120E45" w:rsidP="00120E45"/>
    <w:p w:rsidR="006F40D9" w:rsidRDefault="006F40D9">
      <w:bookmarkStart w:id="0" w:name="_GoBack"/>
      <w:bookmarkEnd w:id="0"/>
    </w:p>
    <w:sectPr w:rsidR="006F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6453C"/>
    <w:multiLevelType w:val="hybridMultilevel"/>
    <w:tmpl w:val="87BE08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232E75"/>
    <w:multiLevelType w:val="hybridMultilevel"/>
    <w:tmpl w:val="F932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5B"/>
    <w:rsid w:val="00120E45"/>
    <w:rsid w:val="006F40D9"/>
    <w:rsid w:val="00B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6B3A-52BD-499A-BFC1-3EB9463B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meteoblue.com/ru/&#1087;&#1086;&#1075;&#1086;&#1076;&#1072;/&#1087;&#1088;&#1086;&#1075;&#1085;&#1086;&#1079;/modelclimate/&#1040;&#1082;&#1072;&#1076;&#1077;&#1084;&#1075;&#1086;&#1088;&#1086;&#1076;&#1086;&#1082;_&#1056;&#1086;&#1089;&#1089;&#1080;&#1103;_15120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novo-sibirsk.ru/about/akademgorod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G:\&#1056;&#1072;&#1073;&#1086;&#1090;&#1072;%202017-2018%20(&#1053;&#1054;&#1059;%20&#1041;&#1048;&#1054;&#1052;)\&#1044;&#1080;&#1072;&#1075;&#1088;&#1072;&#1084;&#1084;&#1072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G:\&#1056;&#1072;&#1073;&#1086;&#1090;&#1072;%202017-2018%20(&#1053;&#1054;&#1059;%20&#1041;&#1048;&#1054;&#1052;)\&#1044;&#1080;&#1072;&#1075;&#1088;&#1072;&#1084;&#1084;&#1072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1056;&#1072;&#1073;&#1086;&#1090;&#1072;%202017-2018%20(&#1053;&#1054;&#1059;%20&#1041;&#1048;&#1054;&#1052;)\&#1044;&#1080;&#1072;&#1075;&#1088;&#1072;&#1084;&#1084;&#1072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0,069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537-4A21-992B-8FE9A166AC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0,056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537-4A21-992B-8FE9A166AC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0,059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37-4A21-992B-8FE9A166AC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0,043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537-4A21-992B-8FE9A166AC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0,054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537-4A21-992B-8FE9A166AC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0,035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537-4A21-992B-8FE9A166AC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(Лист1!$A$1:$C$1,Лист1!$J$1:$L$1)</c:f>
              <c:strCache>
                <c:ptCount val="6"/>
                <c:pt idx="0">
                  <c:v>1 участок</c:v>
                </c:pt>
                <c:pt idx="1">
                  <c:v>2 участок</c:v>
                </c:pt>
                <c:pt idx="2">
                  <c:v>3 участок</c:v>
                </c:pt>
                <c:pt idx="3">
                  <c:v>10 участок</c:v>
                </c:pt>
                <c:pt idx="4">
                  <c:v>11 участок</c:v>
                </c:pt>
                <c:pt idx="5">
                  <c:v>12 участок</c:v>
                </c:pt>
              </c:strCache>
            </c:strRef>
          </c:cat>
          <c:val>
            <c:numRef>
              <c:f>(Лист1!$A$2:$C$2,Лист1!$J$2:$L$2)</c:f>
              <c:numCache>
                <c:formatCode>General</c:formatCode>
                <c:ptCount val="6"/>
                <c:pt idx="0">
                  <c:v>6.9480129022408882E-2</c:v>
                </c:pt>
                <c:pt idx="1">
                  <c:v>5.6389251448674328E-2</c:v>
                </c:pt>
                <c:pt idx="2">
                  <c:v>5.8734984907559941E-2</c:v>
                </c:pt>
                <c:pt idx="3">
                  <c:v>4.3114640570748097E-2</c:v>
                </c:pt>
                <c:pt idx="4">
                  <c:v>5.3879550357353721E-2</c:v>
                </c:pt>
                <c:pt idx="5">
                  <c:v>3.5194547218975608E-2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537-4A21-992B-8FE9A166AC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075672"/>
        <c:axId val="211076064"/>
      </c:barChart>
      <c:catAx>
        <c:axId val="211075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11076064"/>
        <c:crosses val="autoZero"/>
        <c:auto val="1"/>
        <c:lblAlgn val="ctr"/>
        <c:lblOffset val="100"/>
        <c:noMultiLvlLbl val="0"/>
      </c:catAx>
      <c:valAx>
        <c:axId val="211076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10756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2EA-43FF-9701-C05C63920CB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0,06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2EA-43FF-9701-C05C63920CB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0,062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2EA-43FF-9701-C05C63920CB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0,053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2EA-43FF-9701-C05C63920CB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0,047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2EA-43FF-9701-C05C63920CB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0,05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2EA-43FF-9701-C05C63920CB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Лист1!$D$1:$I$1</c:f>
              <c:strCache>
                <c:ptCount val="6"/>
                <c:pt idx="0">
                  <c:v>4 участок</c:v>
                </c:pt>
                <c:pt idx="1">
                  <c:v>5 участок</c:v>
                </c:pt>
                <c:pt idx="2">
                  <c:v>6 участок</c:v>
                </c:pt>
                <c:pt idx="3">
                  <c:v>7 участок</c:v>
                </c:pt>
                <c:pt idx="4">
                  <c:v>8 участок</c:v>
                </c:pt>
                <c:pt idx="5">
                  <c:v>9 участок</c:v>
                </c:pt>
              </c:strCache>
            </c:strRef>
          </c:cat>
          <c:val>
            <c:numRef>
              <c:f>Лист1!$D$2:$I$2</c:f>
              <c:numCache>
                <c:formatCode>General</c:formatCode>
                <c:ptCount val="6"/>
                <c:pt idx="0">
                  <c:v>4.9755746984048832E-2</c:v>
                </c:pt>
                <c:pt idx="1">
                  <c:v>6.0336632255604192E-2</c:v>
                </c:pt>
                <c:pt idx="2">
                  <c:v>6.1759103445304983E-2</c:v>
                </c:pt>
                <c:pt idx="3">
                  <c:v>5.349746388462083E-2</c:v>
                </c:pt>
                <c:pt idx="4">
                  <c:v>4.7435595478061629E-2</c:v>
                </c:pt>
                <c:pt idx="5">
                  <c:v>5.0071028452674984E-2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2EA-43FF-9701-C05C63920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1076848"/>
        <c:axId val="211077240"/>
      </c:barChart>
      <c:catAx>
        <c:axId val="21107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077240"/>
        <c:crosses val="autoZero"/>
        <c:auto val="1"/>
        <c:lblAlgn val="ctr"/>
        <c:lblOffset val="100"/>
        <c:noMultiLvlLbl val="0"/>
      </c:catAx>
      <c:valAx>
        <c:axId val="21107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07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C66-4B18-BC52-6FF2DD35B7A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C66-4B18-BC52-6FF2DD35B7A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0,062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C66-4B18-BC52-6FF2DD35B7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0,057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C66-4B18-BC52-6FF2DD35B7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0,044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C66-4B18-BC52-6FF2DD35B7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0,05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C66-4B18-BC52-6FF2DD35B7A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Лист1!$A$9:$D$9</c:f>
              <c:strCache>
                <c:ptCount val="4"/>
                <c:pt idx="0">
                  <c:v>Многоквартирные (Кольцово)</c:v>
                </c:pt>
                <c:pt idx="1">
                  <c:v>Многоквартирные (Академгородок)</c:v>
                </c:pt>
                <c:pt idx="2">
                  <c:v>Частные (Кольцово)</c:v>
                </c:pt>
                <c:pt idx="3">
                  <c:v>Частные (Академгородок)</c:v>
                </c:pt>
              </c:strCache>
            </c:strRef>
          </c:cat>
          <c:val>
            <c:numRef>
              <c:f>Лист1!$A$10:$D$10</c:f>
              <c:numCache>
                <c:formatCode>General</c:formatCode>
                <c:ptCount val="4"/>
                <c:pt idx="0">
                  <c:v>6.1534788459547712E-2</c:v>
                </c:pt>
                <c:pt idx="1">
                  <c:v>5.7283827561652671E-2</c:v>
                </c:pt>
                <c:pt idx="2">
                  <c:v>4.406291271569248E-2</c:v>
                </c:pt>
                <c:pt idx="3">
                  <c:v>5.0334695938452488E-2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C66-4B18-BC52-6FF2DD35B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746448"/>
        <c:axId val="146746840"/>
      </c:barChart>
      <c:catAx>
        <c:axId val="14674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746840"/>
        <c:crosses val="autoZero"/>
        <c:auto val="1"/>
        <c:lblAlgn val="ctr"/>
        <c:lblOffset val="100"/>
        <c:noMultiLvlLbl val="0"/>
      </c:catAx>
      <c:valAx>
        <c:axId val="146746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746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2074</Words>
  <Characters>11824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2019-02-02T07:42:00Z</dcterms:created>
  <dcterms:modified xsi:type="dcterms:W3CDTF">2019-02-02T07:42:00Z</dcterms:modified>
</cp:coreProperties>
</file>