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6C" w:rsidRPr="003F1C40" w:rsidRDefault="000C0F6C" w:rsidP="000C0F6C">
      <w:pPr>
        <w:jc w:val="center"/>
        <w:rPr>
          <w:b/>
          <w:sz w:val="32"/>
          <w:szCs w:val="32"/>
        </w:rPr>
      </w:pPr>
      <w:r w:rsidRPr="003F1C40">
        <w:rPr>
          <w:b/>
          <w:sz w:val="32"/>
          <w:szCs w:val="32"/>
        </w:rPr>
        <w:t>Муниципальное бюджетное общеобразовательное</w:t>
      </w:r>
    </w:p>
    <w:p w:rsidR="000C0F6C" w:rsidRPr="003F1C40" w:rsidRDefault="000C0F6C" w:rsidP="000C0F6C">
      <w:pPr>
        <w:jc w:val="center"/>
        <w:rPr>
          <w:b/>
          <w:sz w:val="32"/>
          <w:szCs w:val="32"/>
        </w:rPr>
      </w:pPr>
      <w:r w:rsidRPr="003F1C40">
        <w:rPr>
          <w:b/>
          <w:sz w:val="32"/>
          <w:szCs w:val="32"/>
        </w:rPr>
        <w:t xml:space="preserve">учреждение </w:t>
      </w:r>
      <w:proofErr w:type="gramStart"/>
      <w:r w:rsidRPr="003F1C40">
        <w:rPr>
          <w:b/>
          <w:sz w:val="32"/>
          <w:szCs w:val="32"/>
        </w:rPr>
        <w:t>средняя</w:t>
      </w:r>
      <w:proofErr w:type="gramEnd"/>
      <w:r w:rsidRPr="003F1C40">
        <w:rPr>
          <w:b/>
          <w:sz w:val="32"/>
          <w:szCs w:val="32"/>
        </w:rPr>
        <w:t xml:space="preserve"> общеобразовательная </w:t>
      </w:r>
    </w:p>
    <w:p w:rsidR="006043A1" w:rsidRPr="006043A1" w:rsidRDefault="000C0F6C" w:rsidP="000C0F6C">
      <w:pPr>
        <w:pStyle w:val="21"/>
        <w:spacing w:after="0" w:line="240" w:lineRule="auto"/>
        <w:jc w:val="center"/>
        <w:rPr>
          <w:b/>
          <w:sz w:val="32"/>
          <w:szCs w:val="32"/>
        </w:rPr>
      </w:pPr>
      <w:r w:rsidRPr="003F1C40">
        <w:rPr>
          <w:b/>
          <w:sz w:val="32"/>
          <w:szCs w:val="32"/>
        </w:rPr>
        <w:t>школа № 19 г. Пензы</w:t>
      </w:r>
    </w:p>
    <w:p w:rsidR="00DA4929" w:rsidRPr="000938A2" w:rsidRDefault="00DA4929" w:rsidP="00DA4929">
      <w:pPr>
        <w:rPr>
          <w:sz w:val="20"/>
          <w:szCs w:val="20"/>
        </w:rPr>
      </w:pPr>
    </w:p>
    <w:p w:rsidR="00555ECA" w:rsidRDefault="00555ECA" w:rsidP="000938A2">
      <w:pPr>
        <w:jc w:val="center"/>
        <w:rPr>
          <w:b/>
          <w:sz w:val="40"/>
          <w:szCs w:val="40"/>
        </w:rPr>
      </w:pPr>
    </w:p>
    <w:p w:rsidR="00DA4929" w:rsidRPr="000938A2" w:rsidRDefault="000938A2" w:rsidP="000938A2">
      <w:pPr>
        <w:jc w:val="center"/>
        <w:rPr>
          <w:b/>
          <w:sz w:val="40"/>
          <w:szCs w:val="40"/>
        </w:rPr>
      </w:pPr>
      <w:r w:rsidRPr="000938A2">
        <w:rPr>
          <w:b/>
          <w:sz w:val="40"/>
          <w:szCs w:val="40"/>
        </w:rPr>
        <w:t>Всероссийский конкурс «ЮИОС»</w:t>
      </w:r>
    </w:p>
    <w:p w:rsidR="000938A2" w:rsidRPr="000938A2" w:rsidRDefault="000938A2" w:rsidP="000938A2">
      <w:pPr>
        <w:jc w:val="center"/>
        <w:rPr>
          <w:b/>
          <w:sz w:val="40"/>
          <w:szCs w:val="40"/>
        </w:rPr>
      </w:pPr>
      <w:r w:rsidRPr="000938A2">
        <w:rPr>
          <w:b/>
          <w:sz w:val="40"/>
          <w:szCs w:val="40"/>
        </w:rPr>
        <w:t xml:space="preserve">Номинация </w:t>
      </w:r>
      <w:r w:rsidR="00380279">
        <w:rPr>
          <w:b/>
          <w:sz w:val="40"/>
          <w:szCs w:val="40"/>
        </w:rPr>
        <w:t>«Ресурсосберегающее земледелие</w:t>
      </w:r>
      <w:r w:rsidRPr="000938A2">
        <w:rPr>
          <w:b/>
          <w:sz w:val="40"/>
          <w:szCs w:val="40"/>
        </w:rPr>
        <w:t>»</w:t>
      </w:r>
    </w:p>
    <w:p w:rsidR="00E2538B" w:rsidRDefault="00E2538B" w:rsidP="00DA4929">
      <w:pPr>
        <w:rPr>
          <w:sz w:val="16"/>
          <w:szCs w:val="16"/>
        </w:rPr>
      </w:pPr>
    </w:p>
    <w:p w:rsidR="00E2538B" w:rsidRDefault="00E2538B" w:rsidP="00DA4929">
      <w:pPr>
        <w:rPr>
          <w:sz w:val="16"/>
          <w:szCs w:val="16"/>
        </w:rPr>
      </w:pPr>
    </w:p>
    <w:p w:rsidR="00E2538B" w:rsidRDefault="00E2538B" w:rsidP="00DA4929">
      <w:pPr>
        <w:rPr>
          <w:sz w:val="16"/>
          <w:szCs w:val="16"/>
        </w:rPr>
      </w:pPr>
    </w:p>
    <w:p w:rsidR="00E2538B" w:rsidRPr="00207BE9" w:rsidRDefault="00E2538B" w:rsidP="00DA4929">
      <w:pPr>
        <w:rPr>
          <w:sz w:val="16"/>
          <w:szCs w:val="16"/>
        </w:rPr>
      </w:pPr>
    </w:p>
    <w:p w:rsidR="00DA4929" w:rsidRDefault="00DA4929" w:rsidP="00DA4929">
      <w:pPr>
        <w:rPr>
          <w:sz w:val="16"/>
          <w:szCs w:val="16"/>
        </w:rPr>
      </w:pPr>
    </w:p>
    <w:p w:rsidR="00DA4929" w:rsidRDefault="00DA4929" w:rsidP="00DA4929">
      <w:pPr>
        <w:rPr>
          <w:sz w:val="16"/>
          <w:szCs w:val="16"/>
        </w:rPr>
      </w:pPr>
    </w:p>
    <w:p w:rsidR="00DA4929" w:rsidRPr="006043A1" w:rsidRDefault="006043A1" w:rsidP="00DA4929">
      <w:pPr>
        <w:jc w:val="center"/>
        <w:rPr>
          <w:b/>
          <w:sz w:val="72"/>
          <w:szCs w:val="72"/>
        </w:rPr>
      </w:pPr>
      <w:r w:rsidRPr="006043A1">
        <w:rPr>
          <w:b/>
          <w:sz w:val="72"/>
          <w:szCs w:val="72"/>
        </w:rPr>
        <w:t>Научно-исследовательская работа</w:t>
      </w:r>
    </w:p>
    <w:p w:rsidR="00472DD8" w:rsidRPr="00D00B04" w:rsidRDefault="00DA4929" w:rsidP="00D00B04">
      <w:pPr>
        <w:pStyle w:val="2"/>
        <w:ind w:left="-1080" w:right="-81" w:firstLine="666"/>
      </w:pPr>
      <w:r>
        <w:t xml:space="preserve"> </w:t>
      </w:r>
    </w:p>
    <w:p w:rsidR="00456643" w:rsidRDefault="00582FC2" w:rsidP="00CC2E79">
      <w:pPr>
        <w:jc w:val="center"/>
        <w:rPr>
          <w:rFonts w:ascii="Liberation Serif" w:hAnsi="Liberation Serif"/>
          <w:b/>
          <w:sz w:val="48"/>
          <w:szCs w:val="48"/>
        </w:rPr>
      </w:pPr>
      <w:r w:rsidRPr="00582FC2">
        <w:rPr>
          <w:rFonts w:ascii="Liberation Serif" w:hAnsi="Liberation Serif"/>
          <w:b/>
          <w:sz w:val="48"/>
          <w:szCs w:val="48"/>
        </w:rPr>
        <w:t xml:space="preserve">Изменение </w:t>
      </w:r>
      <w:r>
        <w:rPr>
          <w:rFonts w:ascii="Liberation Serif" w:hAnsi="Liberation Serif"/>
          <w:b/>
          <w:sz w:val="48"/>
          <w:szCs w:val="48"/>
        </w:rPr>
        <w:t>продуктив</w:t>
      </w:r>
      <w:r w:rsidRPr="00582FC2">
        <w:rPr>
          <w:rFonts w:ascii="Liberation Serif" w:hAnsi="Liberation Serif"/>
          <w:b/>
          <w:sz w:val="48"/>
          <w:szCs w:val="48"/>
        </w:rPr>
        <w:t xml:space="preserve">ности овса и гороха на фоне последействия осадков городских сточных вод и их сочетаний </w:t>
      </w:r>
    </w:p>
    <w:p w:rsidR="007A4FE2" w:rsidRPr="00582FC2" w:rsidRDefault="00582FC2" w:rsidP="00CC2E79">
      <w:pPr>
        <w:jc w:val="center"/>
        <w:rPr>
          <w:b/>
          <w:sz w:val="48"/>
          <w:szCs w:val="48"/>
        </w:rPr>
      </w:pPr>
      <w:r w:rsidRPr="00582FC2">
        <w:rPr>
          <w:rFonts w:ascii="Liberation Serif" w:hAnsi="Liberation Serif"/>
          <w:b/>
          <w:sz w:val="48"/>
          <w:szCs w:val="48"/>
        </w:rPr>
        <w:t xml:space="preserve">с цеолитсодержащей </w:t>
      </w:r>
      <w:proofErr w:type="spellStart"/>
      <w:r w:rsidRPr="00582FC2">
        <w:rPr>
          <w:rFonts w:ascii="Liberation Serif" w:hAnsi="Liberation Serif"/>
          <w:b/>
          <w:sz w:val="48"/>
          <w:szCs w:val="48"/>
        </w:rPr>
        <w:t>агрорудой</w:t>
      </w:r>
      <w:proofErr w:type="spellEnd"/>
    </w:p>
    <w:p w:rsidR="00DA4929" w:rsidRDefault="00DA4929" w:rsidP="00DA4929">
      <w:pPr>
        <w:jc w:val="center"/>
        <w:rPr>
          <w:b/>
          <w:sz w:val="48"/>
          <w:szCs w:val="48"/>
        </w:rPr>
      </w:pPr>
    </w:p>
    <w:p w:rsidR="00E50221" w:rsidRPr="00E50221" w:rsidRDefault="00E50221" w:rsidP="00DA4929">
      <w:pPr>
        <w:jc w:val="center"/>
        <w:rPr>
          <w:b/>
          <w:sz w:val="48"/>
          <w:szCs w:val="48"/>
        </w:rPr>
      </w:pPr>
    </w:p>
    <w:p w:rsidR="00582FC2" w:rsidRDefault="004944BE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Автор</w:t>
      </w:r>
      <w:r w:rsidR="00E50221">
        <w:rPr>
          <w:b/>
          <w:color w:val="000000" w:themeColor="text1"/>
        </w:rPr>
        <w:t>:</w:t>
      </w:r>
      <w:r w:rsidR="003361FA">
        <w:rPr>
          <w:b/>
          <w:color w:val="000000" w:themeColor="text1"/>
        </w:rPr>
        <w:t xml:space="preserve"> </w:t>
      </w:r>
      <w:r w:rsidR="00E50221">
        <w:rPr>
          <w:b/>
          <w:color w:val="000000" w:themeColor="text1"/>
        </w:rPr>
        <w:t>Арефьев Андрей Александрович</w:t>
      </w:r>
      <w:r w:rsidR="007A4FE2">
        <w:rPr>
          <w:b/>
          <w:color w:val="000000" w:themeColor="text1"/>
        </w:rPr>
        <w:t xml:space="preserve">, </w:t>
      </w:r>
    </w:p>
    <w:p w:rsidR="00DA4929" w:rsidRPr="00DF4386" w:rsidRDefault="007A4FE2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ученик </w:t>
      </w:r>
      <w:r w:rsidR="00E50221">
        <w:rPr>
          <w:b/>
          <w:color w:val="000000" w:themeColor="text1"/>
        </w:rPr>
        <w:t>8</w:t>
      </w:r>
      <w:r w:rsidR="00DA4929" w:rsidRPr="00DF4386">
        <w:rPr>
          <w:b/>
          <w:color w:val="000000" w:themeColor="text1"/>
        </w:rPr>
        <w:t xml:space="preserve"> класса</w:t>
      </w:r>
      <w:r w:rsidR="00582FC2">
        <w:rPr>
          <w:b/>
          <w:color w:val="000000" w:themeColor="text1"/>
        </w:rPr>
        <w:t xml:space="preserve"> </w:t>
      </w:r>
      <w:r w:rsidR="00BB0530">
        <w:rPr>
          <w:b/>
          <w:color w:val="000000" w:themeColor="text1"/>
        </w:rPr>
        <w:t>МБОУ СО</w:t>
      </w:r>
      <w:r w:rsidR="00582FC2">
        <w:rPr>
          <w:b/>
          <w:color w:val="000000" w:themeColor="text1"/>
        </w:rPr>
        <w:t>Ш</w:t>
      </w:r>
      <w:r w:rsidR="00BB0530">
        <w:rPr>
          <w:b/>
          <w:color w:val="000000" w:themeColor="text1"/>
        </w:rPr>
        <w:t xml:space="preserve"> </w:t>
      </w:r>
      <w:r w:rsidR="00582FC2">
        <w:rPr>
          <w:b/>
          <w:color w:val="000000" w:themeColor="text1"/>
        </w:rPr>
        <w:t>№ 19 г. Пензы</w:t>
      </w:r>
    </w:p>
    <w:p w:rsidR="00DA4929" w:rsidRPr="00E2538B" w:rsidRDefault="00DA4929" w:rsidP="00E2538B">
      <w:pPr>
        <w:jc w:val="center"/>
        <w:rPr>
          <w:b/>
          <w:color w:val="000000" w:themeColor="text1"/>
        </w:rPr>
      </w:pPr>
    </w:p>
    <w:p w:rsidR="00E50221" w:rsidRDefault="0077407C" w:rsidP="00BB0530">
      <w:pPr>
        <w:jc w:val="right"/>
        <w:rPr>
          <w:b/>
        </w:rPr>
      </w:pPr>
      <w:r>
        <w:rPr>
          <w:b/>
          <w:color w:val="000000" w:themeColor="text1"/>
        </w:rPr>
        <w:t>Руководитель</w:t>
      </w:r>
      <w:r w:rsidR="00E50221">
        <w:rPr>
          <w:b/>
          <w:color w:val="000000" w:themeColor="text1"/>
        </w:rPr>
        <w:t>:</w:t>
      </w:r>
      <w:r w:rsidR="00DA4929" w:rsidRPr="00DF4386">
        <w:rPr>
          <w:b/>
          <w:color w:val="000000" w:themeColor="text1"/>
        </w:rPr>
        <w:t xml:space="preserve"> </w:t>
      </w:r>
      <w:proofErr w:type="spellStart"/>
      <w:r w:rsidR="00E50221" w:rsidRPr="00E50221">
        <w:rPr>
          <w:b/>
        </w:rPr>
        <w:t>Мацюра</w:t>
      </w:r>
      <w:proofErr w:type="spellEnd"/>
      <w:r w:rsidR="00E50221" w:rsidRPr="00E50221">
        <w:rPr>
          <w:b/>
        </w:rPr>
        <w:t xml:space="preserve"> Наталья Александровна</w:t>
      </w:r>
      <w:r w:rsidR="00E50221">
        <w:rPr>
          <w:b/>
        </w:rPr>
        <w:t>,</w:t>
      </w:r>
      <w:r w:rsidR="00E50221" w:rsidRPr="00E50221">
        <w:rPr>
          <w:b/>
        </w:rPr>
        <w:t xml:space="preserve"> </w:t>
      </w:r>
    </w:p>
    <w:p w:rsidR="00CC2E79" w:rsidRDefault="00582FC2" w:rsidP="00BB0530">
      <w:pPr>
        <w:jc w:val="right"/>
        <w:rPr>
          <w:b/>
          <w:color w:val="000000" w:themeColor="text1"/>
        </w:rPr>
      </w:pPr>
      <w:r>
        <w:rPr>
          <w:b/>
        </w:rPr>
        <w:t>у</w:t>
      </w:r>
      <w:r w:rsidR="00E50221" w:rsidRPr="00E50221">
        <w:rPr>
          <w:b/>
        </w:rPr>
        <w:t>читель биологии</w:t>
      </w:r>
      <w:r w:rsidR="005C569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МБОУ СОШ № 19 г. Пензы</w:t>
      </w:r>
    </w:p>
    <w:p w:rsidR="00DA4929" w:rsidRDefault="00DA4929" w:rsidP="00BB0530">
      <w:pPr>
        <w:jc w:val="right"/>
        <w:rPr>
          <w:b/>
          <w:color w:val="000000" w:themeColor="text1"/>
        </w:rPr>
      </w:pPr>
    </w:p>
    <w:p w:rsidR="00CC2E79" w:rsidRDefault="005F1354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Консультант</w:t>
      </w:r>
      <w:r w:rsidR="00582FC2">
        <w:rPr>
          <w:b/>
          <w:color w:val="000000" w:themeColor="text1"/>
        </w:rPr>
        <w:t>:</w:t>
      </w:r>
      <w:r w:rsidR="0077407C">
        <w:rPr>
          <w:b/>
          <w:color w:val="000000" w:themeColor="text1"/>
        </w:rPr>
        <w:t xml:space="preserve"> </w:t>
      </w:r>
      <w:r w:rsidR="00582FC2">
        <w:rPr>
          <w:b/>
          <w:color w:val="000000" w:themeColor="text1"/>
        </w:rPr>
        <w:t>Арефьев Александр Николаевич</w:t>
      </w:r>
      <w:r w:rsidR="00CC2E79">
        <w:rPr>
          <w:b/>
          <w:color w:val="000000" w:themeColor="text1"/>
        </w:rPr>
        <w:t xml:space="preserve">, </w:t>
      </w:r>
    </w:p>
    <w:p w:rsidR="00162DA1" w:rsidRDefault="00582FC2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профессор кафедры «Почвоведение, агрохимия и химия»</w:t>
      </w:r>
    </w:p>
    <w:p w:rsidR="00582FC2" w:rsidRPr="00DF4386" w:rsidRDefault="00582FC2" w:rsidP="00BB053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ФГБОУ </w:t>
      </w:r>
      <w:proofErr w:type="gramStart"/>
      <w:r>
        <w:rPr>
          <w:b/>
          <w:color w:val="000000" w:themeColor="text1"/>
        </w:rPr>
        <w:t>ВО</w:t>
      </w:r>
      <w:proofErr w:type="gramEnd"/>
      <w:r>
        <w:rPr>
          <w:b/>
          <w:color w:val="000000" w:themeColor="text1"/>
        </w:rPr>
        <w:t xml:space="preserve"> Пензенский ГАУ</w:t>
      </w:r>
    </w:p>
    <w:p w:rsidR="008960B4" w:rsidRPr="000938A2" w:rsidRDefault="00DA4929" w:rsidP="000938A2">
      <w:pPr>
        <w:jc w:val="center"/>
        <w:rPr>
          <w:b/>
          <w:color w:val="000000" w:themeColor="text1"/>
        </w:rPr>
      </w:pPr>
      <w:r w:rsidRPr="00DF4386">
        <w:rPr>
          <w:b/>
          <w:color w:val="000000" w:themeColor="text1"/>
        </w:rPr>
        <w:t xml:space="preserve">                       </w:t>
      </w:r>
      <w:r w:rsidR="00E2538B">
        <w:rPr>
          <w:b/>
          <w:color w:val="000000" w:themeColor="text1"/>
        </w:rPr>
        <w:t xml:space="preserve">                               </w:t>
      </w:r>
      <w:r w:rsidR="00E90713" w:rsidRPr="00DF4386">
        <w:rPr>
          <w:b/>
          <w:color w:val="000000" w:themeColor="text1"/>
        </w:rPr>
        <w:t xml:space="preserve">                                       </w:t>
      </w:r>
      <w:r w:rsidRPr="00DF4386">
        <w:rPr>
          <w:b/>
          <w:color w:val="000000" w:themeColor="text1"/>
        </w:rPr>
        <w:t xml:space="preserve"> </w:t>
      </w:r>
      <w:r w:rsidR="000938A2">
        <w:rPr>
          <w:b/>
          <w:color w:val="000000" w:themeColor="text1"/>
        </w:rPr>
        <w:t xml:space="preserve"> </w:t>
      </w:r>
    </w:p>
    <w:p w:rsidR="000C0F6C" w:rsidRDefault="000C0F6C" w:rsidP="00DA4929">
      <w:pPr>
        <w:jc w:val="center"/>
        <w:rPr>
          <w:b/>
        </w:rPr>
      </w:pPr>
    </w:p>
    <w:p w:rsidR="000C0F6C" w:rsidRDefault="000C0F6C" w:rsidP="00DA4929">
      <w:pPr>
        <w:jc w:val="center"/>
        <w:rPr>
          <w:b/>
        </w:rPr>
      </w:pPr>
    </w:p>
    <w:p w:rsidR="000C0F6C" w:rsidRDefault="000C0F6C" w:rsidP="00DA4929">
      <w:pPr>
        <w:jc w:val="center"/>
        <w:rPr>
          <w:b/>
        </w:rPr>
      </w:pPr>
    </w:p>
    <w:p w:rsidR="000C0F6C" w:rsidRDefault="000C0F6C" w:rsidP="00DA4929">
      <w:pPr>
        <w:jc w:val="center"/>
        <w:rPr>
          <w:b/>
        </w:rPr>
      </w:pPr>
    </w:p>
    <w:p w:rsidR="00582FC2" w:rsidRDefault="00582FC2" w:rsidP="00DA4929">
      <w:pPr>
        <w:jc w:val="center"/>
        <w:rPr>
          <w:b/>
        </w:rPr>
      </w:pPr>
    </w:p>
    <w:p w:rsidR="000C0F6C" w:rsidRDefault="00873D1D" w:rsidP="00582FC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DC865" wp14:editId="2A9DB1D5">
                <wp:simplePos x="0" y="0"/>
                <wp:positionH relativeFrom="column">
                  <wp:posOffset>5724702</wp:posOffset>
                </wp:positionH>
                <wp:positionV relativeFrom="paragraph">
                  <wp:posOffset>350210</wp:posOffset>
                </wp:positionV>
                <wp:extent cx="427961" cy="34290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6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D1D" w:rsidRDefault="00873D1D" w:rsidP="00873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450.75pt;margin-top:27.6pt;width:33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KMjwIAABAFAAAOAAAAZHJzL2Uyb0RvYy54bWysVNuO0zAQfUfiHyy/d3MhvSRqutoLRUjL&#10;RVr4ANd2GgvHDrbbZFnxLXwFT0h8Qz+JsdN2ywISQuTBsT3j4zMzZzw/7xuJttxYoVWJk7MYI66o&#10;ZkKtS/z+3XI0w8g6ohiRWvES33GLzxdPn8y7tuCprrVk3CAAUbbo2hLXzrVFFFla84bYM91yBcZK&#10;m4Y4WJp1xAzpAL2RURrHk6jThrVGU24t7F4PRrwI+FXFqXtTVZY7JEsM3FwYTRhXfowWc1KsDWlr&#10;Qfc0yD+waIhQcOkR6po4gjZG/ALVCGq01ZU7o7qJdFUJykMMEE0SP4rmtiYtD7FAcmx7TJP9f7D0&#10;9fatQYKVOIX0KNJAjXZfdt9333ZfEWxBfrrWFuB224Kj6y91D3UOsdr2RtMPFil9VRO15hfG6K7m&#10;hAG/xJ+MTo4OONaDrLpXmsE9ZON0AOor0/jkQToQoAORu2NteO8Qhc0sneaTBCMKpmdZmseBW0SK&#10;w+HWWPeC6wb5SYkNlD6Ak+2NdZ4MKQ4u/i6rpWBLIWVYmPXqShq0JSCTZfgC/0duUnlnpf2xAXHY&#10;AY5wh7d5tqHs93mSZvFlmo+Wk9l0lC2z8SifxrNRnOSX+STO8ux6+dkTTLKiFoxxdSMUP0gwyf6u&#10;xPtmGMQTRIi6EufjdDxU6I9BxuH7XZCNcNCRUjQlnh2dSOHr+lwxCJsUjgg5zKOf6YcsQw4O/5CV&#10;oAJf+EECrl/1gOKlsdLsDvRgNNQLig7PCExqbT5h1EFLlth+3BDDMZIvFWgqT7LM93BYZOOpV6w5&#10;taxOLURRgCqxw2iYXrmh7zetEesabhpUrPQF6LASQSMPrPbqhbYLweyfCN/Xp+vg9fCQLX4AAAD/&#10;/wMAUEsDBBQABgAIAAAAIQBW9jHD3gAAAAoBAAAPAAAAZHJzL2Rvd25yZXYueG1sTI9BTsMwEEX3&#10;SNzBGiQ2iNqNSNqEOBUggdi29ACTeJpExHYUu016e4YVLEf/6f835W6xg7jQFHrvNKxXCgS5xpve&#10;tRqOX++PWxAhojM4eEcarhRgV93elFgYP7s9XQ6xFVziQoEauhjHQsrQdGQxrPxIjrOTnyxGPqdW&#10;mglnLreDTJTKpMXe8UKHI7111HwfzlbD6XN+SPO5/ojHzf4pe8V+U/ur1vd3y8sziEhL/IPhV5/V&#10;oWKn2p+dCWLQkKt1yqiGNE1AMJBn2xxEzaTKE5BVKf+/UP0AAAD//wMAUEsBAi0AFAAGAAgAAAAh&#10;ALaDOJL+AAAA4QEAABMAAAAAAAAAAAAAAAAAAAAAAFtDb250ZW50X1R5cGVzXS54bWxQSwECLQAU&#10;AAYACAAAACEAOP0h/9YAAACUAQAACwAAAAAAAAAAAAAAAAAvAQAAX3JlbHMvLnJlbHNQSwECLQAU&#10;AAYACAAAACEADa/CjI8CAAAQBQAADgAAAAAAAAAAAAAAAAAuAgAAZHJzL2Uyb0RvYy54bWxQSwEC&#10;LQAUAAYACAAAACEAVvYxw94AAAAKAQAADwAAAAAAAAAAAAAAAADpBAAAZHJzL2Rvd25yZXYueG1s&#10;UEsFBgAAAAAEAAQA8wAAAPQFAAAAAA==&#10;" stroked="f">
                <v:textbox>
                  <w:txbxContent>
                    <w:p w:rsidR="00873D1D" w:rsidRDefault="00873D1D" w:rsidP="00873D1D"/>
                  </w:txbxContent>
                </v:textbox>
              </v:shape>
            </w:pict>
          </mc:Fallback>
        </mc:AlternateContent>
      </w:r>
      <w:r w:rsidR="000C0F6C">
        <w:rPr>
          <w:b/>
        </w:rPr>
        <w:t>Пенза</w:t>
      </w:r>
      <w:r w:rsidR="00536663">
        <w:rPr>
          <w:b/>
        </w:rPr>
        <w:t>,</w:t>
      </w:r>
      <w:r w:rsidR="000C0F6C">
        <w:rPr>
          <w:b/>
        </w:rPr>
        <w:t xml:space="preserve"> </w:t>
      </w:r>
      <w:r w:rsidR="003361FA">
        <w:rPr>
          <w:b/>
        </w:rPr>
        <w:t>2019</w:t>
      </w:r>
      <w:r w:rsidR="00DA4929" w:rsidRPr="008978D6">
        <w:rPr>
          <w:b/>
        </w:rPr>
        <w:t>г</w:t>
      </w:r>
      <w:r w:rsidR="000C0F6C">
        <w:rPr>
          <w:b/>
        </w:rPr>
        <w:br w:type="page"/>
      </w:r>
    </w:p>
    <w:p w:rsidR="006F44D5" w:rsidRPr="00772F35" w:rsidRDefault="00772F35" w:rsidP="006F44D5">
      <w:pPr>
        <w:jc w:val="center"/>
      </w:pPr>
      <w:r w:rsidRPr="00772F35">
        <w:lastRenderedPageBreak/>
        <w:t>СОДЕРЖАНИЕ</w:t>
      </w:r>
    </w:p>
    <w:p w:rsidR="006F44D5" w:rsidRPr="00093851" w:rsidRDefault="006F44D5" w:rsidP="006F44D5">
      <w:pPr>
        <w:spacing w:line="360" w:lineRule="auto"/>
        <w:jc w:val="center"/>
        <w:rPr>
          <w:b/>
          <w:sz w:val="16"/>
          <w:szCs w:val="16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039"/>
        <w:gridCol w:w="676"/>
      </w:tblGrid>
      <w:tr w:rsidR="006F44D5" w:rsidRPr="00093851" w:rsidTr="00456643">
        <w:tc>
          <w:tcPr>
            <w:tcW w:w="9039" w:type="dxa"/>
          </w:tcPr>
          <w:p w:rsidR="006F44D5" w:rsidRPr="00093851" w:rsidRDefault="006F44D5" w:rsidP="00456643">
            <w:pPr>
              <w:spacing w:line="360" w:lineRule="auto"/>
            </w:pPr>
            <w:r w:rsidRPr="00093851">
              <w:t>Введение</w:t>
            </w:r>
          </w:p>
        </w:tc>
        <w:tc>
          <w:tcPr>
            <w:tcW w:w="676" w:type="dxa"/>
          </w:tcPr>
          <w:p w:rsidR="006F44D5" w:rsidRPr="00093851" w:rsidRDefault="00873D1D" w:rsidP="00456643">
            <w:pPr>
              <w:spacing w:line="360" w:lineRule="auto"/>
              <w:jc w:val="center"/>
            </w:pPr>
            <w:r>
              <w:t>3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093851" w:rsidRDefault="006F44D5" w:rsidP="00456643">
            <w:pPr>
              <w:spacing w:line="360" w:lineRule="auto"/>
            </w:pPr>
            <w:r w:rsidRPr="00093851">
              <w:t>1 ОБЗОР ЛИТЕРАТУРЫ</w:t>
            </w:r>
          </w:p>
        </w:tc>
        <w:tc>
          <w:tcPr>
            <w:tcW w:w="676" w:type="dxa"/>
          </w:tcPr>
          <w:p w:rsidR="006F44D5" w:rsidRPr="00093851" w:rsidRDefault="00873D1D" w:rsidP="00456643">
            <w:pPr>
              <w:spacing w:line="360" w:lineRule="auto"/>
              <w:jc w:val="center"/>
            </w:pPr>
            <w:r>
              <w:t>5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Default="006F44D5" w:rsidP="006F44D5">
            <w:pPr>
              <w:spacing w:line="360" w:lineRule="auto"/>
              <w:rPr>
                <w:bCs/>
                <w:spacing w:val="-6"/>
              </w:rPr>
            </w:pPr>
            <w:r>
              <w:t xml:space="preserve">1.1 </w:t>
            </w:r>
            <w:r w:rsidRPr="00301192">
              <w:rPr>
                <w:bCs/>
                <w:spacing w:val="-6"/>
              </w:rPr>
              <w:t xml:space="preserve">Влияние осадков сточных вод и цеолитов на урожайность </w:t>
            </w:r>
          </w:p>
          <w:p w:rsidR="006F44D5" w:rsidRPr="00093851" w:rsidRDefault="006F44D5" w:rsidP="006F44D5">
            <w:pPr>
              <w:spacing w:line="360" w:lineRule="auto"/>
              <w:ind w:left="426"/>
            </w:pPr>
            <w:r w:rsidRPr="00301192">
              <w:rPr>
                <w:bCs/>
                <w:spacing w:val="-6"/>
              </w:rPr>
              <w:t>сельскохозяйственных культур</w:t>
            </w:r>
          </w:p>
        </w:tc>
        <w:tc>
          <w:tcPr>
            <w:tcW w:w="676" w:type="dxa"/>
          </w:tcPr>
          <w:p w:rsidR="006F44D5" w:rsidRDefault="006F44D5" w:rsidP="00456643">
            <w:pPr>
              <w:spacing w:line="360" w:lineRule="auto"/>
              <w:jc w:val="center"/>
            </w:pPr>
          </w:p>
          <w:p w:rsidR="006F44D5" w:rsidRPr="00093851" w:rsidRDefault="00873D1D" w:rsidP="00456643">
            <w:pPr>
              <w:spacing w:line="360" w:lineRule="auto"/>
              <w:jc w:val="center"/>
            </w:pPr>
            <w:r>
              <w:t>5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AC5446" w:rsidRDefault="006F44D5" w:rsidP="006F44D5">
            <w:pPr>
              <w:spacing w:line="360" w:lineRule="auto"/>
            </w:pPr>
            <w:r w:rsidRPr="00AC5446">
              <w:rPr>
                <w:rFonts w:eastAsia="Courier New" w:cs="Courier New"/>
                <w:color w:val="000000"/>
                <w:szCs w:val="24"/>
              </w:rPr>
              <w:t>1.</w:t>
            </w:r>
            <w:r>
              <w:rPr>
                <w:rFonts w:eastAsia="Courier New" w:cs="Courier New"/>
                <w:color w:val="000000"/>
                <w:szCs w:val="24"/>
              </w:rPr>
              <w:t>2</w:t>
            </w:r>
            <w:r w:rsidRPr="00AC5446">
              <w:rPr>
                <w:rFonts w:eastAsia="Courier New" w:cs="Courier New"/>
                <w:color w:val="000000"/>
                <w:szCs w:val="24"/>
              </w:rPr>
              <w:t xml:space="preserve"> Эффективность использования цеолитов в земледелии</w:t>
            </w:r>
          </w:p>
        </w:tc>
        <w:tc>
          <w:tcPr>
            <w:tcW w:w="676" w:type="dxa"/>
          </w:tcPr>
          <w:p w:rsidR="006F44D5" w:rsidRDefault="00873D1D" w:rsidP="00456643">
            <w:pPr>
              <w:spacing w:line="360" w:lineRule="auto"/>
              <w:jc w:val="center"/>
            </w:pPr>
            <w:r>
              <w:t>9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093851" w:rsidRDefault="006F44D5" w:rsidP="00456643">
            <w:pPr>
              <w:spacing w:line="360" w:lineRule="auto"/>
              <w:contextualSpacing/>
            </w:pPr>
            <w:r w:rsidRPr="00093851">
              <w:t>2 ЭКСПЕРИМЕНТАЛЬНАЯ ЧАСТЬ</w:t>
            </w:r>
          </w:p>
        </w:tc>
        <w:tc>
          <w:tcPr>
            <w:tcW w:w="676" w:type="dxa"/>
          </w:tcPr>
          <w:p w:rsidR="006F44D5" w:rsidRPr="00093851" w:rsidRDefault="00873D1D" w:rsidP="00456643">
            <w:pPr>
              <w:spacing w:line="360" w:lineRule="auto"/>
              <w:jc w:val="center"/>
            </w:pPr>
            <w:r>
              <w:t>11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093851" w:rsidRDefault="006F44D5" w:rsidP="006F44D5">
            <w:pPr>
              <w:spacing w:line="360" w:lineRule="auto"/>
            </w:pPr>
            <w:r w:rsidRPr="00093851">
              <w:t>2.1 Место проведения и схема опыта</w:t>
            </w:r>
          </w:p>
        </w:tc>
        <w:tc>
          <w:tcPr>
            <w:tcW w:w="676" w:type="dxa"/>
          </w:tcPr>
          <w:p w:rsidR="006F44D5" w:rsidRPr="00093851" w:rsidRDefault="00873D1D" w:rsidP="00456643">
            <w:pPr>
              <w:spacing w:line="360" w:lineRule="auto"/>
              <w:jc w:val="center"/>
            </w:pPr>
            <w:r>
              <w:t>11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093851" w:rsidRDefault="006F44D5" w:rsidP="006F44D5">
            <w:pPr>
              <w:spacing w:line="360" w:lineRule="auto"/>
            </w:pPr>
            <w:r>
              <w:t>2.2</w:t>
            </w:r>
            <w:r w:rsidRPr="00093851">
              <w:t xml:space="preserve"> Методы лабораторных исследований</w:t>
            </w:r>
          </w:p>
        </w:tc>
        <w:tc>
          <w:tcPr>
            <w:tcW w:w="676" w:type="dxa"/>
          </w:tcPr>
          <w:p w:rsidR="006F44D5" w:rsidRPr="00093851" w:rsidRDefault="00873D1D" w:rsidP="00456643">
            <w:pPr>
              <w:spacing w:line="360" w:lineRule="auto"/>
              <w:jc w:val="center"/>
            </w:pPr>
            <w:r>
              <w:t>1</w:t>
            </w:r>
            <w:r w:rsidR="006F44D5">
              <w:t>1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093851" w:rsidRDefault="006F44D5" w:rsidP="00456643">
            <w:pPr>
              <w:spacing w:line="360" w:lineRule="auto"/>
              <w:contextualSpacing/>
            </w:pPr>
            <w:r>
              <w:t>3</w:t>
            </w:r>
            <w:r w:rsidRPr="00093851">
              <w:t xml:space="preserve"> </w:t>
            </w:r>
            <w:r w:rsidR="00456643" w:rsidRPr="00093851">
              <w:t>РЕЗУЛЬТАТЫ ИССЛЕДОВАНИЙ</w:t>
            </w:r>
          </w:p>
        </w:tc>
        <w:tc>
          <w:tcPr>
            <w:tcW w:w="676" w:type="dxa"/>
          </w:tcPr>
          <w:p w:rsidR="006F44D5" w:rsidRPr="00093851" w:rsidRDefault="00873D1D" w:rsidP="00456643">
            <w:pPr>
              <w:spacing w:line="360" w:lineRule="auto"/>
              <w:jc w:val="center"/>
            </w:pPr>
            <w:r>
              <w:t>1</w:t>
            </w:r>
            <w:r w:rsidR="006F44D5">
              <w:t>2</w:t>
            </w:r>
          </w:p>
        </w:tc>
      </w:tr>
      <w:tr w:rsidR="006F44D5" w:rsidRPr="00093851" w:rsidTr="00456643">
        <w:tc>
          <w:tcPr>
            <w:tcW w:w="9039" w:type="dxa"/>
          </w:tcPr>
          <w:p w:rsidR="005B1A2A" w:rsidRDefault="006F44D5" w:rsidP="005B1A2A">
            <w:pPr>
              <w:spacing w:line="360" w:lineRule="auto"/>
              <w:jc w:val="both"/>
            </w:pPr>
            <w:r>
              <w:t>3.</w:t>
            </w:r>
            <w:r w:rsidRPr="00093851">
              <w:t>1</w:t>
            </w:r>
            <w:r w:rsidRPr="00093851">
              <w:rPr>
                <w:b/>
              </w:rPr>
              <w:t xml:space="preserve"> </w:t>
            </w:r>
            <w:r w:rsidR="005B1A2A" w:rsidRPr="005B1A2A">
              <w:t>П</w:t>
            </w:r>
            <w:r w:rsidRPr="000B6FE6">
              <w:rPr>
                <w:bCs/>
              </w:rPr>
              <w:t xml:space="preserve">оследействие ОГСВ в комплексе с цеолитом </w:t>
            </w:r>
            <w:r w:rsidR="005B1A2A" w:rsidRPr="005B1A2A">
              <w:t xml:space="preserve">на элементы </w:t>
            </w:r>
          </w:p>
          <w:p w:rsidR="006F44D5" w:rsidRPr="005B1A2A" w:rsidRDefault="005B1A2A" w:rsidP="00772F35">
            <w:pPr>
              <w:spacing w:line="360" w:lineRule="auto"/>
              <w:ind w:left="426"/>
              <w:jc w:val="both"/>
            </w:pPr>
            <w:r w:rsidRPr="005B1A2A">
              <w:t>структуры урожая</w:t>
            </w:r>
            <w:r>
              <w:t xml:space="preserve"> овса и</w:t>
            </w:r>
            <w:r w:rsidRPr="005B1A2A">
              <w:t xml:space="preserve"> гороха</w:t>
            </w:r>
          </w:p>
        </w:tc>
        <w:tc>
          <w:tcPr>
            <w:tcW w:w="676" w:type="dxa"/>
          </w:tcPr>
          <w:p w:rsidR="006F44D5" w:rsidRDefault="006F44D5" w:rsidP="00456643">
            <w:pPr>
              <w:spacing w:line="360" w:lineRule="auto"/>
              <w:jc w:val="center"/>
            </w:pPr>
          </w:p>
          <w:p w:rsidR="006F44D5" w:rsidRPr="00093851" w:rsidRDefault="00873D1D" w:rsidP="00456643">
            <w:pPr>
              <w:spacing w:line="360" w:lineRule="auto"/>
              <w:jc w:val="center"/>
            </w:pPr>
            <w:r>
              <w:t>1</w:t>
            </w:r>
            <w:r w:rsidR="006F44D5">
              <w:t>2</w:t>
            </w:r>
          </w:p>
        </w:tc>
      </w:tr>
      <w:tr w:rsidR="00772F35" w:rsidRPr="00093851" w:rsidTr="00456643">
        <w:tc>
          <w:tcPr>
            <w:tcW w:w="9039" w:type="dxa"/>
          </w:tcPr>
          <w:p w:rsidR="00772F35" w:rsidRDefault="00772F35" w:rsidP="00772F35">
            <w:pPr>
              <w:spacing w:line="360" w:lineRule="auto"/>
              <w:jc w:val="both"/>
            </w:pPr>
            <w:r>
              <w:t xml:space="preserve">3.2 </w:t>
            </w:r>
            <w:r w:rsidRPr="00772F35">
              <w:t xml:space="preserve">Изменение урожайности овса и гороха на фоне последействия </w:t>
            </w:r>
            <w:r>
              <w:t>ОГСВ</w:t>
            </w:r>
            <w:r w:rsidRPr="00772F35">
              <w:t xml:space="preserve"> </w:t>
            </w:r>
          </w:p>
          <w:p w:rsidR="00772F35" w:rsidRDefault="00772F35" w:rsidP="00772F35">
            <w:pPr>
              <w:spacing w:line="360" w:lineRule="auto"/>
              <w:ind w:left="426"/>
              <w:jc w:val="both"/>
            </w:pPr>
            <w:r w:rsidRPr="00772F35">
              <w:t xml:space="preserve">и их сочетаний с </w:t>
            </w:r>
            <w:proofErr w:type="gramStart"/>
            <w:r w:rsidRPr="00772F35">
              <w:t>цеолитсодержащей</w:t>
            </w:r>
            <w:proofErr w:type="gramEnd"/>
            <w:r w:rsidRPr="00772F35">
              <w:t xml:space="preserve"> </w:t>
            </w:r>
            <w:proofErr w:type="spellStart"/>
            <w:r w:rsidRPr="00772F35">
              <w:t>агрор</w:t>
            </w:r>
            <w:r w:rsidRPr="00772F35">
              <w:t>у</w:t>
            </w:r>
            <w:r w:rsidRPr="00772F35">
              <w:t>дой</w:t>
            </w:r>
            <w:proofErr w:type="spellEnd"/>
          </w:p>
        </w:tc>
        <w:tc>
          <w:tcPr>
            <w:tcW w:w="676" w:type="dxa"/>
          </w:tcPr>
          <w:p w:rsidR="00772F35" w:rsidRDefault="00873D1D" w:rsidP="00456643">
            <w:pPr>
              <w:spacing w:line="360" w:lineRule="auto"/>
              <w:jc w:val="center"/>
            </w:pPr>
            <w:r>
              <w:t>16</w:t>
            </w:r>
          </w:p>
        </w:tc>
      </w:tr>
      <w:tr w:rsidR="006F44D5" w:rsidRPr="00093851" w:rsidTr="00456643">
        <w:tc>
          <w:tcPr>
            <w:tcW w:w="9039" w:type="dxa"/>
          </w:tcPr>
          <w:p w:rsidR="006F44D5" w:rsidRPr="00093851" w:rsidRDefault="00772F35" w:rsidP="00456643">
            <w:pPr>
              <w:spacing w:line="360" w:lineRule="auto"/>
              <w:contextualSpacing/>
            </w:pPr>
            <w:r>
              <w:t>ВЫВОДЫ</w:t>
            </w:r>
          </w:p>
        </w:tc>
        <w:tc>
          <w:tcPr>
            <w:tcW w:w="676" w:type="dxa"/>
          </w:tcPr>
          <w:p w:rsidR="006F44D5" w:rsidRDefault="00873D1D" w:rsidP="00456643">
            <w:pPr>
              <w:spacing w:line="360" w:lineRule="auto"/>
              <w:jc w:val="center"/>
            </w:pPr>
            <w:r>
              <w:t>19</w:t>
            </w:r>
          </w:p>
        </w:tc>
      </w:tr>
      <w:tr w:rsidR="00772F35" w:rsidRPr="00093851" w:rsidTr="00456643">
        <w:tc>
          <w:tcPr>
            <w:tcW w:w="9039" w:type="dxa"/>
          </w:tcPr>
          <w:p w:rsidR="00772F35" w:rsidRDefault="00751008" w:rsidP="00456643">
            <w:pPr>
              <w:spacing w:line="360" w:lineRule="auto"/>
              <w:contextualSpacing/>
            </w:pPr>
            <w:r>
              <w:t>РЕКОМЕНДАЦИИ ПРОИЗВОДСТВУ</w:t>
            </w:r>
          </w:p>
        </w:tc>
        <w:tc>
          <w:tcPr>
            <w:tcW w:w="676" w:type="dxa"/>
          </w:tcPr>
          <w:p w:rsidR="00772F35" w:rsidRDefault="00873D1D" w:rsidP="00456643">
            <w:pPr>
              <w:spacing w:line="360" w:lineRule="auto"/>
              <w:jc w:val="center"/>
            </w:pPr>
            <w:r>
              <w:t>19</w:t>
            </w:r>
          </w:p>
        </w:tc>
      </w:tr>
      <w:tr w:rsidR="00772F35" w:rsidRPr="00093851" w:rsidTr="00456643">
        <w:tc>
          <w:tcPr>
            <w:tcW w:w="9039" w:type="dxa"/>
          </w:tcPr>
          <w:p w:rsidR="00772F35" w:rsidRDefault="00772F35" w:rsidP="00456643">
            <w:pPr>
              <w:spacing w:line="360" w:lineRule="auto"/>
              <w:contextualSpacing/>
            </w:pPr>
            <w:r>
              <w:t>СПИСОК ИСПОЛЬЗОВАННОЙ ЛИТЕРАТУРЫ</w:t>
            </w:r>
          </w:p>
        </w:tc>
        <w:tc>
          <w:tcPr>
            <w:tcW w:w="676" w:type="dxa"/>
          </w:tcPr>
          <w:p w:rsidR="00772F35" w:rsidRDefault="00873D1D" w:rsidP="00456643">
            <w:pPr>
              <w:spacing w:line="360" w:lineRule="auto"/>
              <w:jc w:val="center"/>
            </w:pPr>
            <w:r>
              <w:t>20</w:t>
            </w:r>
            <w:bookmarkStart w:id="0" w:name="_GoBack"/>
            <w:bookmarkEnd w:id="0"/>
          </w:p>
        </w:tc>
      </w:tr>
    </w:tbl>
    <w:p w:rsidR="000F1CC8" w:rsidRPr="00FF6BC1" w:rsidRDefault="000F1CC8" w:rsidP="0034553A">
      <w:pPr>
        <w:rPr>
          <w:b/>
          <w:sz w:val="16"/>
          <w:szCs w:val="16"/>
        </w:rPr>
      </w:pPr>
    </w:p>
    <w:p w:rsidR="006F44D5" w:rsidRDefault="006F44D5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4B33" w:rsidRPr="00403323" w:rsidRDefault="00403323" w:rsidP="00474B33">
      <w:pPr>
        <w:ind w:right="-143"/>
        <w:jc w:val="center"/>
        <w:rPr>
          <w:rFonts w:eastAsia="Courier New"/>
          <w:color w:val="000000"/>
        </w:rPr>
      </w:pPr>
      <w:r w:rsidRPr="00403323">
        <w:rPr>
          <w:rFonts w:eastAsia="Courier New"/>
          <w:color w:val="000000"/>
        </w:rPr>
        <w:lastRenderedPageBreak/>
        <w:t>ВВЕДЕНИЕ</w:t>
      </w:r>
    </w:p>
    <w:p w:rsidR="00474B33" w:rsidRPr="00403323" w:rsidRDefault="00474B33" w:rsidP="00474B33">
      <w:pPr>
        <w:ind w:right="-143"/>
        <w:jc w:val="center"/>
        <w:rPr>
          <w:rFonts w:eastAsia="Courier New"/>
          <w:b/>
          <w:color w:val="000000"/>
        </w:rPr>
      </w:pP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>Практическое земледелие нуждается в разработках по адаптивному р</w:t>
      </w:r>
      <w:r w:rsidRPr="007D7950">
        <w:rPr>
          <w:rFonts w:eastAsia="Courier New" w:cs="Courier New"/>
          <w:color w:val="000000"/>
          <w:szCs w:val="24"/>
        </w:rPr>
        <w:t>е</w:t>
      </w:r>
      <w:r w:rsidRPr="007D7950">
        <w:rPr>
          <w:rFonts w:eastAsia="Courier New" w:cs="Courier New"/>
          <w:color w:val="000000"/>
          <w:szCs w:val="24"/>
        </w:rPr>
        <w:t>гулированию плодородия почв на основе применения рациональных систем удобрения и средств мелиорации, с учетом направленности и темпов измен</w:t>
      </w:r>
      <w:r w:rsidRPr="007D7950">
        <w:rPr>
          <w:rFonts w:eastAsia="Courier New" w:cs="Courier New"/>
          <w:color w:val="000000"/>
          <w:szCs w:val="24"/>
        </w:rPr>
        <w:t>е</w:t>
      </w:r>
      <w:r w:rsidRPr="007D7950">
        <w:rPr>
          <w:rFonts w:eastAsia="Courier New" w:cs="Courier New"/>
          <w:color w:val="000000"/>
          <w:szCs w:val="24"/>
        </w:rPr>
        <w:t xml:space="preserve">ния свойств </w:t>
      </w:r>
      <w:r>
        <w:rPr>
          <w:rFonts w:eastAsia="Courier New" w:cs="Courier New"/>
          <w:color w:val="000000"/>
          <w:szCs w:val="24"/>
        </w:rPr>
        <w:t>почв</w:t>
      </w:r>
      <w:r w:rsidRPr="007D7950">
        <w:rPr>
          <w:rFonts w:eastAsia="Courier New" w:cs="Courier New"/>
          <w:color w:val="000000"/>
          <w:szCs w:val="24"/>
        </w:rPr>
        <w:t>, происходящих под антропогенным воздействием в ко</w:t>
      </w:r>
      <w:r w:rsidRPr="007D7950">
        <w:rPr>
          <w:rFonts w:eastAsia="Courier New" w:cs="Courier New"/>
          <w:color w:val="000000"/>
          <w:szCs w:val="24"/>
        </w:rPr>
        <w:t>н</w:t>
      </w:r>
      <w:r w:rsidRPr="007D7950">
        <w:rPr>
          <w:rFonts w:eastAsia="Courier New" w:cs="Courier New"/>
          <w:color w:val="000000"/>
          <w:szCs w:val="24"/>
        </w:rPr>
        <w:t>кретных почвенно-климатических условиях.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>В связи с этим обосновани</w:t>
      </w:r>
      <w:r>
        <w:rPr>
          <w:rFonts w:eastAsia="Courier New" w:cs="Courier New"/>
          <w:color w:val="000000"/>
          <w:szCs w:val="24"/>
        </w:rPr>
        <w:t>е</w:t>
      </w:r>
      <w:r w:rsidRPr="007D7950">
        <w:rPr>
          <w:rFonts w:eastAsia="Courier New" w:cs="Courier New"/>
          <w:color w:val="000000"/>
          <w:szCs w:val="24"/>
        </w:rPr>
        <w:t xml:space="preserve"> теоретических положений и новых практ</w:t>
      </w:r>
      <w:r w:rsidRPr="007D7950">
        <w:rPr>
          <w:rFonts w:eastAsia="Courier New" w:cs="Courier New"/>
          <w:color w:val="000000"/>
          <w:szCs w:val="24"/>
        </w:rPr>
        <w:t>и</w:t>
      </w:r>
      <w:r w:rsidRPr="007D7950">
        <w:rPr>
          <w:rFonts w:eastAsia="Courier New" w:cs="Courier New"/>
          <w:color w:val="000000"/>
          <w:szCs w:val="24"/>
        </w:rPr>
        <w:t>ческих подходов к рациональной разработке приемов повышения и испол</w:t>
      </w:r>
      <w:r w:rsidRPr="007D7950">
        <w:rPr>
          <w:rFonts w:eastAsia="Courier New" w:cs="Courier New"/>
          <w:color w:val="000000"/>
          <w:szCs w:val="24"/>
        </w:rPr>
        <w:t>ь</w:t>
      </w:r>
      <w:r w:rsidRPr="007D7950">
        <w:rPr>
          <w:rFonts w:eastAsia="Courier New" w:cs="Courier New"/>
          <w:color w:val="000000"/>
          <w:szCs w:val="24"/>
        </w:rPr>
        <w:t xml:space="preserve">зования плодородия почв, увеличения продуктивности </w:t>
      </w:r>
      <w:r>
        <w:rPr>
          <w:rFonts w:eastAsia="Courier New" w:cs="Courier New"/>
          <w:color w:val="000000"/>
          <w:szCs w:val="24"/>
        </w:rPr>
        <w:t>сельскохозяйстве</w:t>
      </w:r>
      <w:r>
        <w:rPr>
          <w:rFonts w:eastAsia="Courier New" w:cs="Courier New"/>
          <w:color w:val="000000"/>
          <w:szCs w:val="24"/>
        </w:rPr>
        <w:t>н</w:t>
      </w:r>
      <w:r>
        <w:rPr>
          <w:rFonts w:eastAsia="Courier New" w:cs="Courier New"/>
          <w:color w:val="000000"/>
          <w:szCs w:val="24"/>
        </w:rPr>
        <w:t>ных культур является актуальным направлением в развитии современного земледелия.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>Одним из основных побочных продуктов антропогенной деятельности являются сточные воды общегородских и поселковых сетей канализации, крупных животноводческих комплексов</w:t>
      </w:r>
      <w:r>
        <w:rPr>
          <w:rFonts w:eastAsia="Courier New" w:cs="Courier New"/>
          <w:color w:val="000000"/>
          <w:szCs w:val="24"/>
        </w:rPr>
        <w:t>.</w:t>
      </w:r>
      <w:r w:rsidRPr="007D7950">
        <w:rPr>
          <w:rFonts w:eastAsia="Courier New" w:cs="Courier New"/>
          <w:color w:val="000000"/>
          <w:szCs w:val="24"/>
        </w:rPr>
        <w:t xml:space="preserve"> С развитием промышленности, р</w:t>
      </w:r>
      <w:r w:rsidRPr="007D7950">
        <w:rPr>
          <w:rFonts w:eastAsia="Courier New" w:cs="Courier New"/>
          <w:color w:val="000000"/>
          <w:szCs w:val="24"/>
        </w:rPr>
        <w:t>о</w:t>
      </w:r>
      <w:r w:rsidRPr="007D7950">
        <w:rPr>
          <w:rFonts w:eastAsia="Courier New" w:cs="Courier New"/>
          <w:color w:val="000000"/>
          <w:szCs w:val="24"/>
        </w:rPr>
        <w:t>стом городов и повышением степени их благоустройства объем сточных вод и твердых осадков, получаемых при их очистке, с каждым годом возрастает.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>В странах Европейского экономического сообщества используется в среднем 30 % накапливающихся осадков сточных вод. Но в различных стр</w:t>
      </w:r>
      <w:r w:rsidRPr="007D7950">
        <w:rPr>
          <w:rFonts w:eastAsia="Courier New" w:cs="Courier New"/>
          <w:color w:val="000000"/>
          <w:szCs w:val="24"/>
        </w:rPr>
        <w:t>а</w:t>
      </w:r>
      <w:r w:rsidRPr="007D7950">
        <w:rPr>
          <w:rFonts w:eastAsia="Courier New" w:cs="Courier New"/>
          <w:color w:val="000000"/>
          <w:szCs w:val="24"/>
        </w:rPr>
        <w:t>нах эти показатели сильно отличаются.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 xml:space="preserve">Один из способов утилизации осадков сточных вод (ОСВ) </w:t>
      </w:r>
      <w:r>
        <w:rPr>
          <w:rFonts w:eastAsia="Courier New" w:cs="Courier New"/>
          <w:color w:val="000000"/>
          <w:szCs w:val="24"/>
        </w:rPr>
        <w:t>–</w:t>
      </w:r>
      <w:r w:rsidRPr="007D7950">
        <w:rPr>
          <w:rFonts w:eastAsia="Courier New" w:cs="Courier New"/>
          <w:color w:val="000000"/>
          <w:szCs w:val="24"/>
        </w:rPr>
        <w:t xml:space="preserve"> использ</w:t>
      </w:r>
      <w:r w:rsidRPr="007D7950">
        <w:rPr>
          <w:rFonts w:eastAsia="Courier New" w:cs="Courier New"/>
          <w:color w:val="000000"/>
          <w:szCs w:val="24"/>
        </w:rPr>
        <w:t>о</w:t>
      </w:r>
      <w:r w:rsidRPr="007D7950">
        <w:rPr>
          <w:rFonts w:eastAsia="Courier New" w:cs="Courier New"/>
          <w:color w:val="000000"/>
          <w:szCs w:val="24"/>
        </w:rPr>
        <w:t>вание их на удобрение полевых культур. Их можно применять непосре</w:t>
      </w:r>
      <w:r w:rsidRPr="007D7950">
        <w:rPr>
          <w:rFonts w:eastAsia="Courier New" w:cs="Courier New"/>
          <w:color w:val="000000"/>
          <w:szCs w:val="24"/>
        </w:rPr>
        <w:t>д</w:t>
      </w:r>
      <w:r w:rsidRPr="007D7950">
        <w:rPr>
          <w:rFonts w:eastAsia="Courier New" w:cs="Courier New"/>
          <w:color w:val="000000"/>
          <w:szCs w:val="24"/>
        </w:rPr>
        <w:t>ственно после первичной обработки: уплотнения, обезвоживания, стабилиз</w:t>
      </w:r>
      <w:r w:rsidRPr="007D7950">
        <w:rPr>
          <w:rFonts w:eastAsia="Courier New" w:cs="Courier New"/>
          <w:color w:val="000000"/>
          <w:szCs w:val="24"/>
        </w:rPr>
        <w:t>а</w:t>
      </w:r>
      <w:r w:rsidRPr="007D7950">
        <w:rPr>
          <w:rFonts w:eastAsia="Courier New" w:cs="Courier New"/>
          <w:color w:val="000000"/>
          <w:szCs w:val="24"/>
        </w:rPr>
        <w:t>ции, сбраживания, санобработки. Используются также термически высуше</w:t>
      </w:r>
      <w:r w:rsidRPr="007D7950">
        <w:rPr>
          <w:rFonts w:eastAsia="Courier New" w:cs="Courier New"/>
          <w:color w:val="000000"/>
          <w:szCs w:val="24"/>
        </w:rPr>
        <w:t>н</w:t>
      </w:r>
      <w:r w:rsidRPr="007D7950">
        <w:rPr>
          <w:rFonts w:eastAsia="Courier New" w:cs="Courier New"/>
          <w:color w:val="000000"/>
          <w:szCs w:val="24"/>
        </w:rPr>
        <w:t xml:space="preserve">ные осадки, представляющие собой </w:t>
      </w:r>
      <w:proofErr w:type="spellStart"/>
      <w:r w:rsidRPr="007D7950">
        <w:rPr>
          <w:rFonts w:eastAsia="Courier New" w:cs="Courier New"/>
          <w:color w:val="000000"/>
          <w:szCs w:val="24"/>
        </w:rPr>
        <w:t>санитарно</w:t>
      </w:r>
      <w:proofErr w:type="spellEnd"/>
      <w:r w:rsidRPr="007D7950">
        <w:rPr>
          <w:rFonts w:eastAsia="Courier New" w:cs="Courier New"/>
          <w:color w:val="000000"/>
          <w:szCs w:val="24"/>
        </w:rPr>
        <w:t xml:space="preserve"> обеззараженный сухой сып</w:t>
      </w:r>
      <w:r w:rsidRPr="007D7950">
        <w:rPr>
          <w:rFonts w:eastAsia="Courier New" w:cs="Courier New"/>
          <w:color w:val="000000"/>
          <w:szCs w:val="24"/>
        </w:rPr>
        <w:t>у</w:t>
      </w:r>
      <w:r w:rsidRPr="007D7950">
        <w:rPr>
          <w:rFonts w:eastAsia="Courier New" w:cs="Courier New"/>
          <w:color w:val="000000"/>
          <w:szCs w:val="24"/>
        </w:rPr>
        <w:t>чий продукт, удобный для хранения, транспортировки и внесения в почву.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>В Российской Федерации из общего количества осадков используется на удобрение очень малая их часть, примерно 1,5 %, хотя многие ученые р</w:t>
      </w:r>
      <w:r w:rsidRPr="007D7950">
        <w:rPr>
          <w:rFonts w:eastAsia="Courier New" w:cs="Courier New"/>
          <w:color w:val="000000"/>
          <w:szCs w:val="24"/>
        </w:rPr>
        <w:t>е</w:t>
      </w:r>
      <w:r w:rsidRPr="007D7950">
        <w:rPr>
          <w:rFonts w:eastAsia="Courier New" w:cs="Courier New"/>
          <w:color w:val="000000"/>
          <w:szCs w:val="24"/>
        </w:rPr>
        <w:t>комендуют более широкое их применение.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 xml:space="preserve">В России осадки сточных вод составляют 3-3,5 </w:t>
      </w:r>
      <w:proofErr w:type="gramStart"/>
      <w:r w:rsidRPr="007D7950">
        <w:rPr>
          <w:rFonts w:eastAsia="Courier New" w:cs="Courier New"/>
          <w:color w:val="000000"/>
          <w:szCs w:val="24"/>
        </w:rPr>
        <w:t>млн</w:t>
      </w:r>
      <w:proofErr w:type="gramEnd"/>
      <w:r w:rsidRPr="007D7950">
        <w:rPr>
          <w:rFonts w:eastAsia="Courier New" w:cs="Courier New"/>
          <w:color w:val="000000"/>
          <w:szCs w:val="24"/>
        </w:rPr>
        <w:t xml:space="preserve"> т (по сухому вещ</w:t>
      </w:r>
      <w:r w:rsidRPr="007D7950">
        <w:rPr>
          <w:rFonts w:eastAsia="Courier New" w:cs="Courier New"/>
          <w:color w:val="000000"/>
          <w:szCs w:val="24"/>
        </w:rPr>
        <w:t>е</w:t>
      </w:r>
      <w:r w:rsidRPr="007D7950">
        <w:rPr>
          <w:rFonts w:eastAsia="Courier New" w:cs="Courier New"/>
          <w:color w:val="000000"/>
          <w:szCs w:val="24"/>
        </w:rPr>
        <w:t xml:space="preserve">ству). Они имеют различные </w:t>
      </w:r>
      <w:proofErr w:type="spellStart"/>
      <w:r w:rsidRPr="007D7950">
        <w:rPr>
          <w:rFonts w:eastAsia="Courier New" w:cs="Courier New"/>
          <w:color w:val="000000"/>
          <w:szCs w:val="24"/>
        </w:rPr>
        <w:t>агрогеохимические</w:t>
      </w:r>
      <w:proofErr w:type="spellEnd"/>
      <w:r w:rsidRPr="007D7950">
        <w:rPr>
          <w:rFonts w:eastAsia="Courier New" w:cs="Courier New"/>
          <w:color w:val="000000"/>
          <w:szCs w:val="24"/>
        </w:rPr>
        <w:t xml:space="preserve"> свойства, обусловленные технологией их обработки, соотношением объемов бытовых и промышле</w:t>
      </w:r>
      <w:r w:rsidRPr="007D7950">
        <w:rPr>
          <w:rFonts w:eastAsia="Courier New" w:cs="Courier New"/>
          <w:color w:val="000000"/>
          <w:szCs w:val="24"/>
        </w:rPr>
        <w:t>н</w:t>
      </w:r>
      <w:r w:rsidRPr="007D7950">
        <w:rPr>
          <w:rFonts w:eastAsia="Courier New" w:cs="Courier New"/>
          <w:color w:val="000000"/>
          <w:szCs w:val="24"/>
        </w:rPr>
        <w:t>ных стоков в общегородских и поселковых сетях канализации. В зависим</w:t>
      </w:r>
      <w:r w:rsidRPr="007D7950">
        <w:rPr>
          <w:rFonts w:eastAsia="Courier New" w:cs="Courier New"/>
          <w:color w:val="000000"/>
          <w:szCs w:val="24"/>
        </w:rPr>
        <w:t>о</w:t>
      </w:r>
      <w:r w:rsidRPr="007D7950">
        <w:rPr>
          <w:rFonts w:eastAsia="Courier New" w:cs="Courier New"/>
          <w:color w:val="000000"/>
          <w:szCs w:val="24"/>
        </w:rPr>
        <w:t>сти от технологических свойств осадков определяются и условия их утилиз</w:t>
      </w:r>
      <w:r w:rsidRPr="007D7950">
        <w:rPr>
          <w:rFonts w:eastAsia="Courier New" w:cs="Courier New"/>
          <w:color w:val="000000"/>
          <w:szCs w:val="24"/>
        </w:rPr>
        <w:t>а</w:t>
      </w:r>
      <w:r w:rsidRPr="007D7950">
        <w:rPr>
          <w:rFonts w:eastAsia="Courier New" w:cs="Courier New"/>
          <w:color w:val="000000"/>
          <w:szCs w:val="24"/>
        </w:rPr>
        <w:t xml:space="preserve">ции, в частности, в качестве удобрения и </w:t>
      </w:r>
      <w:proofErr w:type="spellStart"/>
      <w:r w:rsidRPr="007D7950">
        <w:rPr>
          <w:rFonts w:eastAsia="Courier New" w:cs="Courier New"/>
          <w:color w:val="000000"/>
          <w:szCs w:val="24"/>
        </w:rPr>
        <w:t>мелиорантов</w:t>
      </w:r>
      <w:proofErr w:type="spellEnd"/>
      <w:r w:rsidRPr="007D7950">
        <w:rPr>
          <w:rFonts w:eastAsia="Courier New" w:cs="Courier New"/>
          <w:color w:val="000000"/>
          <w:szCs w:val="24"/>
        </w:rPr>
        <w:t>.</w:t>
      </w:r>
    </w:p>
    <w:p w:rsidR="00474B33" w:rsidRPr="007D7950" w:rsidRDefault="00474B33" w:rsidP="00474B33">
      <w:pPr>
        <w:ind w:firstLine="709"/>
        <w:jc w:val="both"/>
        <w:rPr>
          <w:rFonts w:eastAsia="Courier New" w:cs="Courier New"/>
          <w:color w:val="000000"/>
          <w:szCs w:val="24"/>
        </w:rPr>
      </w:pPr>
      <w:r w:rsidRPr="007D7950">
        <w:rPr>
          <w:rFonts w:eastAsia="Courier New" w:cs="Courier New"/>
          <w:color w:val="000000"/>
          <w:szCs w:val="24"/>
        </w:rPr>
        <w:t xml:space="preserve">При этом основными экологическими критериями являются </w:t>
      </w:r>
      <w:proofErr w:type="gramStart"/>
      <w:r w:rsidRPr="007D7950">
        <w:rPr>
          <w:rFonts w:eastAsia="Courier New" w:cs="Courier New"/>
          <w:color w:val="000000"/>
          <w:szCs w:val="24"/>
        </w:rPr>
        <w:t>биолог</w:t>
      </w:r>
      <w:r w:rsidRPr="007D7950">
        <w:rPr>
          <w:rFonts w:eastAsia="Courier New" w:cs="Courier New"/>
          <w:color w:val="000000"/>
          <w:szCs w:val="24"/>
        </w:rPr>
        <w:t>и</w:t>
      </w:r>
      <w:r w:rsidRPr="007D7950">
        <w:rPr>
          <w:rFonts w:eastAsia="Courier New" w:cs="Courier New"/>
          <w:color w:val="000000"/>
          <w:szCs w:val="24"/>
        </w:rPr>
        <w:t>ческая</w:t>
      </w:r>
      <w:proofErr w:type="gramEnd"/>
      <w:r w:rsidRPr="007D7950">
        <w:rPr>
          <w:rFonts w:eastAsia="Courier New" w:cs="Courier New"/>
          <w:color w:val="000000"/>
          <w:szCs w:val="24"/>
        </w:rPr>
        <w:t xml:space="preserve"> </w:t>
      </w:r>
      <w:proofErr w:type="spellStart"/>
      <w:r w:rsidRPr="007D7950">
        <w:rPr>
          <w:rFonts w:eastAsia="Courier New" w:cs="Courier New"/>
          <w:color w:val="000000"/>
          <w:szCs w:val="24"/>
        </w:rPr>
        <w:t>обеззараженность</w:t>
      </w:r>
      <w:proofErr w:type="spellEnd"/>
      <w:r w:rsidRPr="007D7950">
        <w:rPr>
          <w:rFonts w:eastAsia="Courier New" w:cs="Courier New"/>
          <w:color w:val="000000"/>
          <w:szCs w:val="24"/>
        </w:rPr>
        <w:t xml:space="preserve"> осадков сточных вод и отсутствие сверхнормати</w:t>
      </w:r>
      <w:r w:rsidRPr="007D7950">
        <w:rPr>
          <w:rFonts w:eastAsia="Courier New" w:cs="Courier New"/>
          <w:color w:val="000000"/>
          <w:szCs w:val="24"/>
        </w:rPr>
        <w:t>в</w:t>
      </w:r>
      <w:r w:rsidRPr="007D7950">
        <w:rPr>
          <w:rFonts w:eastAsia="Courier New" w:cs="Courier New"/>
          <w:color w:val="000000"/>
          <w:szCs w:val="24"/>
        </w:rPr>
        <w:t>ного содержания в них тяжелых металлов.</w:t>
      </w:r>
    </w:p>
    <w:p w:rsidR="00474B33" w:rsidRPr="003A643C" w:rsidRDefault="003A643C" w:rsidP="00474B33">
      <w:pPr>
        <w:ind w:firstLine="709"/>
        <w:jc w:val="both"/>
        <w:rPr>
          <w:b/>
          <w:spacing w:val="-2"/>
        </w:rPr>
      </w:pPr>
      <w:r w:rsidRPr="003A643C">
        <w:rPr>
          <w:rFonts w:ascii="Liberation Serif" w:hAnsi="Liberation Serif"/>
        </w:rPr>
        <w:t xml:space="preserve">Основная задача </w:t>
      </w:r>
      <w:r w:rsidRPr="003A643C">
        <w:t>ресурсосберегающего земледелия</w:t>
      </w:r>
      <w:r w:rsidRPr="003A643C">
        <w:rPr>
          <w:rFonts w:ascii="Liberation Serif" w:hAnsi="Liberation Serif"/>
        </w:rPr>
        <w:t xml:space="preserve"> – получение макс</w:t>
      </w:r>
      <w:r w:rsidRPr="003A643C">
        <w:rPr>
          <w:rFonts w:ascii="Liberation Serif" w:hAnsi="Liberation Serif"/>
        </w:rPr>
        <w:t>и</w:t>
      </w:r>
      <w:r w:rsidRPr="003A643C">
        <w:rPr>
          <w:rFonts w:ascii="Liberation Serif" w:hAnsi="Liberation Serif"/>
        </w:rPr>
        <w:t>мального урожая высокого качества. Поэтому эффективность каждого техн</w:t>
      </w:r>
      <w:r w:rsidRPr="003A643C">
        <w:rPr>
          <w:rFonts w:ascii="Liberation Serif" w:hAnsi="Liberation Serif"/>
        </w:rPr>
        <w:t>о</w:t>
      </w:r>
      <w:r w:rsidRPr="003A643C">
        <w:rPr>
          <w:rFonts w:ascii="Liberation Serif" w:hAnsi="Liberation Serif"/>
        </w:rPr>
        <w:t xml:space="preserve">логического приема выращивания сельскохозяйственных культур в первую очередь определяется влиянием его на их урожайность и качество продукции растениеводства. Химические </w:t>
      </w:r>
      <w:proofErr w:type="spellStart"/>
      <w:r w:rsidRPr="003A643C">
        <w:rPr>
          <w:rFonts w:ascii="Liberation Serif" w:hAnsi="Liberation Serif"/>
        </w:rPr>
        <w:t>мелиоранты</w:t>
      </w:r>
      <w:proofErr w:type="spellEnd"/>
      <w:r w:rsidRPr="003A643C">
        <w:rPr>
          <w:rFonts w:ascii="Liberation Serif" w:hAnsi="Liberation Serif"/>
        </w:rPr>
        <w:t xml:space="preserve">, минеральные, органические и </w:t>
      </w:r>
      <w:proofErr w:type="gramStart"/>
      <w:r w:rsidRPr="003A643C">
        <w:rPr>
          <w:rFonts w:ascii="Liberation Serif" w:hAnsi="Liberation Serif"/>
        </w:rPr>
        <w:t>о</w:t>
      </w:r>
      <w:r w:rsidRPr="003A643C">
        <w:rPr>
          <w:rFonts w:ascii="Liberation Serif" w:hAnsi="Liberation Serif"/>
        </w:rPr>
        <w:t>р</w:t>
      </w:r>
      <w:r w:rsidRPr="003A643C">
        <w:rPr>
          <w:rFonts w:ascii="Liberation Serif" w:hAnsi="Liberation Serif"/>
        </w:rPr>
        <w:t>гано-минеральные</w:t>
      </w:r>
      <w:proofErr w:type="gramEnd"/>
      <w:r w:rsidRPr="003A643C">
        <w:rPr>
          <w:rFonts w:ascii="Liberation Serif" w:hAnsi="Liberation Serif"/>
        </w:rPr>
        <w:t xml:space="preserve"> удобрения являются мощным техногенным фактором, </w:t>
      </w:r>
      <w:r w:rsidRPr="003A643C">
        <w:rPr>
          <w:rFonts w:ascii="Liberation Serif" w:hAnsi="Liberation Serif"/>
        </w:rPr>
        <w:lastRenderedPageBreak/>
        <w:t>влияющим не только на свойства и режимы почвы, определяющие ее плод</w:t>
      </w:r>
      <w:r w:rsidRPr="003A643C">
        <w:rPr>
          <w:rFonts w:ascii="Liberation Serif" w:hAnsi="Liberation Serif"/>
        </w:rPr>
        <w:t>о</w:t>
      </w:r>
      <w:r w:rsidRPr="003A643C">
        <w:rPr>
          <w:rFonts w:ascii="Liberation Serif" w:hAnsi="Liberation Serif"/>
        </w:rPr>
        <w:t>родие, но и повышающим продуктивность сельскохозяйственных культур</w:t>
      </w:r>
    </w:p>
    <w:p w:rsidR="00474B33" w:rsidRPr="003A643C" w:rsidRDefault="003A643C" w:rsidP="00474B33">
      <w:pPr>
        <w:ind w:firstLine="709"/>
        <w:jc w:val="both"/>
        <w:rPr>
          <w:spacing w:val="-2"/>
        </w:rPr>
      </w:pPr>
      <w:r w:rsidRPr="003A643C">
        <w:rPr>
          <w:rFonts w:ascii="Liberation Serif" w:hAnsi="Liberation Serif"/>
        </w:rPr>
        <w:t>Цель исследований заключалась в изучении последействия мелиор</w:t>
      </w:r>
      <w:r w:rsidRPr="003A643C">
        <w:rPr>
          <w:rFonts w:ascii="Liberation Serif" w:hAnsi="Liberation Serif"/>
        </w:rPr>
        <w:t>а</w:t>
      </w:r>
      <w:r w:rsidRPr="003A643C">
        <w:rPr>
          <w:rFonts w:ascii="Liberation Serif" w:hAnsi="Liberation Serif"/>
        </w:rPr>
        <w:t>тивных норм осадков сточных вод г. Пенз</w:t>
      </w:r>
      <w:r w:rsidR="005B1A2A">
        <w:rPr>
          <w:rFonts w:ascii="Liberation Serif" w:hAnsi="Liberation Serif"/>
        </w:rPr>
        <w:t>а</w:t>
      </w:r>
      <w:r w:rsidRPr="003A643C">
        <w:rPr>
          <w:rFonts w:ascii="Liberation Serif" w:hAnsi="Liberation Serif"/>
        </w:rPr>
        <w:t xml:space="preserve"> и их сочетаний с цеолитсодерж</w:t>
      </w:r>
      <w:r w:rsidRPr="003A643C">
        <w:rPr>
          <w:rFonts w:ascii="Liberation Serif" w:hAnsi="Liberation Serif"/>
        </w:rPr>
        <w:t>а</w:t>
      </w:r>
      <w:r w:rsidRPr="003A643C">
        <w:rPr>
          <w:rFonts w:ascii="Liberation Serif" w:hAnsi="Liberation Serif"/>
        </w:rPr>
        <w:t xml:space="preserve">щей </w:t>
      </w:r>
      <w:proofErr w:type="spellStart"/>
      <w:r w:rsidRPr="003A643C">
        <w:rPr>
          <w:rFonts w:ascii="Liberation Serif" w:hAnsi="Liberation Serif"/>
        </w:rPr>
        <w:t>агрорудой</w:t>
      </w:r>
      <w:proofErr w:type="spellEnd"/>
      <w:r w:rsidRPr="003A643C">
        <w:rPr>
          <w:rFonts w:ascii="Liberation Serif" w:hAnsi="Liberation Serif"/>
        </w:rPr>
        <w:t xml:space="preserve"> </w:t>
      </w:r>
      <w:proofErr w:type="spellStart"/>
      <w:r w:rsidRPr="003A643C">
        <w:rPr>
          <w:rFonts w:ascii="Liberation Serif" w:hAnsi="Liberation Serif"/>
        </w:rPr>
        <w:t>Лунинского</w:t>
      </w:r>
      <w:proofErr w:type="spellEnd"/>
      <w:r w:rsidRPr="003A643C">
        <w:rPr>
          <w:rFonts w:ascii="Liberation Serif" w:hAnsi="Liberation Serif"/>
        </w:rPr>
        <w:t xml:space="preserve"> месторождения Пензенской области на </w:t>
      </w:r>
      <w:r>
        <w:rPr>
          <w:rFonts w:ascii="Liberation Serif" w:hAnsi="Liberation Serif"/>
        </w:rPr>
        <w:t>проду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</w:rPr>
        <w:t>тив</w:t>
      </w:r>
      <w:r w:rsidRPr="003A643C">
        <w:rPr>
          <w:rFonts w:ascii="Liberation Serif" w:hAnsi="Liberation Serif"/>
        </w:rPr>
        <w:t>ность овса и гороха</w:t>
      </w:r>
      <w:r w:rsidRPr="003A643C">
        <w:rPr>
          <w:rFonts w:ascii="Liberation Serif" w:hAnsi="Liberation Serif"/>
          <w:bCs/>
        </w:rPr>
        <w:t>.</w:t>
      </w:r>
    </w:p>
    <w:p w:rsidR="00474B33" w:rsidRPr="00D31220" w:rsidRDefault="00474B33" w:rsidP="00474B33">
      <w:pPr>
        <w:ind w:firstLine="709"/>
        <w:jc w:val="both"/>
        <w:rPr>
          <w:spacing w:val="-4"/>
        </w:rPr>
      </w:pPr>
      <w:r>
        <w:rPr>
          <w:spacing w:val="-4"/>
        </w:rPr>
        <w:t>В соответствии с поставленной целью были определены следующие зад</w:t>
      </w:r>
      <w:r>
        <w:rPr>
          <w:spacing w:val="-4"/>
        </w:rPr>
        <w:t>а</w:t>
      </w:r>
      <w:r>
        <w:rPr>
          <w:spacing w:val="-4"/>
        </w:rPr>
        <w:t>чи</w:t>
      </w:r>
      <w:r w:rsidRPr="00D31220">
        <w:rPr>
          <w:spacing w:val="-4"/>
        </w:rPr>
        <w:t>:</w:t>
      </w:r>
    </w:p>
    <w:p w:rsidR="00474B33" w:rsidRPr="00D31220" w:rsidRDefault="00474B33" w:rsidP="0042204C">
      <w:pPr>
        <w:numPr>
          <w:ilvl w:val="0"/>
          <w:numId w:val="20"/>
        </w:numPr>
        <w:ind w:left="567" w:firstLine="142"/>
        <w:jc w:val="both"/>
      </w:pPr>
      <w:r w:rsidRPr="00D31220">
        <w:t xml:space="preserve">Изучить </w:t>
      </w:r>
      <w:r>
        <w:t>последействие</w:t>
      </w:r>
      <w:r w:rsidRPr="00D31220">
        <w:t xml:space="preserve"> </w:t>
      </w:r>
      <w:r>
        <w:t xml:space="preserve">мелиоративных норм </w:t>
      </w:r>
      <w:r>
        <w:rPr>
          <w:spacing w:val="-2"/>
        </w:rPr>
        <w:t>осадков городских сточных вод</w:t>
      </w:r>
      <w:r w:rsidR="005B1A2A">
        <w:rPr>
          <w:spacing w:val="-2"/>
        </w:rPr>
        <w:t xml:space="preserve"> (ОГСВ)</w:t>
      </w:r>
      <w:r>
        <w:rPr>
          <w:spacing w:val="-2"/>
        </w:rPr>
        <w:t xml:space="preserve"> в комплексе с </w:t>
      </w:r>
      <w:proofErr w:type="gramStart"/>
      <w:r>
        <w:rPr>
          <w:spacing w:val="-2"/>
        </w:rPr>
        <w:t>цеолитсодержащей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агрорудой</w:t>
      </w:r>
      <w:proofErr w:type="spellEnd"/>
      <w:r>
        <w:rPr>
          <w:spacing w:val="-2"/>
        </w:rPr>
        <w:t xml:space="preserve"> на </w:t>
      </w:r>
      <w:r w:rsidR="003A643C">
        <w:rPr>
          <w:spacing w:val="-2"/>
        </w:rPr>
        <w:t>структуру урожая овса и гороха</w:t>
      </w:r>
      <w:r w:rsidRPr="00D31220">
        <w:t>.</w:t>
      </w:r>
    </w:p>
    <w:p w:rsidR="0042204C" w:rsidRPr="0042204C" w:rsidRDefault="00474B33" w:rsidP="0042204C">
      <w:pPr>
        <w:numPr>
          <w:ilvl w:val="0"/>
          <w:numId w:val="20"/>
        </w:numPr>
        <w:ind w:left="567" w:firstLine="142"/>
        <w:jc w:val="both"/>
      </w:pPr>
      <w:r w:rsidRPr="00D31220">
        <w:rPr>
          <w:spacing w:val="-2"/>
        </w:rPr>
        <w:t>Выя</w:t>
      </w:r>
      <w:r>
        <w:rPr>
          <w:spacing w:val="-2"/>
        </w:rPr>
        <w:t>в</w:t>
      </w:r>
      <w:r w:rsidRPr="00D31220">
        <w:rPr>
          <w:spacing w:val="-2"/>
        </w:rPr>
        <w:t xml:space="preserve">ить </w:t>
      </w:r>
      <w:r>
        <w:rPr>
          <w:spacing w:val="-2"/>
        </w:rPr>
        <w:t xml:space="preserve">последействие </w:t>
      </w:r>
      <w:r>
        <w:t xml:space="preserve">мелиоративных норм </w:t>
      </w:r>
      <w:r>
        <w:rPr>
          <w:spacing w:val="-2"/>
        </w:rPr>
        <w:t xml:space="preserve">осадков городских сточных вод в комплексе с </w:t>
      </w:r>
      <w:proofErr w:type="gramStart"/>
      <w:r>
        <w:rPr>
          <w:spacing w:val="-2"/>
        </w:rPr>
        <w:t>цеолитсодержащей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агрорудой</w:t>
      </w:r>
      <w:proofErr w:type="spellEnd"/>
      <w:r w:rsidRPr="00D31220">
        <w:rPr>
          <w:spacing w:val="-2"/>
        </w:rPr>
        <w:t xml:space="preserve"> на урожайность</w:t>
      </w:r>
      <w:r>
        <w:rPr>
          <w:spacing w:val="-2"/>
        </w:rPr>
        <w:t xml:space="preserve"> культур </w:t>
      </w:r>
      <w:r w:rsidR="0042204C">
        <w:rPr>
          <w:spacing w:val="-2"/>
        </w:rPr>
        <w:t xml:space="preserve">звена </w:t>
      </w:r>
      <w:r>
        <w:rPr>
          <w:spacing w:val="-2"/>
        </w:rPr>
        <w:t>зернопаропропашного севооборота</w:t>
      </w:r>
      <w:r w:rsidRPr="00D31220">
        <w:rPr>
          <w:spacing w:val="-2"/>
        </w:rPr>
        <w:t>.</w:t>
      </w:r>
    </w:p>
    <w:p w:rsidR="00353859" w:rsidRDefault="003A643C" w:rsidP="0042204C">
      <w:pPr>
        <w:ind w:firstLine="709"/>
        <w:jc w:val="both"/>
      </w:pPr>
      <w:r w:rsidRPr="0021654C">
        <w:rPr>
          <w:spacing w:val="-2"/>
        </w:rPr>
        <w:t>Объект</w:t>
      </w:r>
      <w:r w:rsidR="0042204C">
        <w:rPr>
          <w:spacing w:val="-2"/>
        </w:rPr>
        <w:t>а</w:t>
      </w:r>
      <w:r w:rsidRPr="0021654C">
        <w:rPr>
          <w:spacing w:val="-2"/>
        </w:rPr>
        <w:t xml:space="preserve">ми исследований являлись </w:t>
      </w:r>
      <w:r w:rsidR="0042204C">
        <w:rPr>
          <w:rFonts w:ascii="Liberation Serif" w:hAnsi="Liberation Serif"/>
        </w:rPr>
        <w:t>овес сорт</w:t>
      </w:r>
      <w:r w:rsidR="0042204C" w:rsidRPr="003A643C">
        <w:rPr>
          <w:rFonts w:ascii="Liberation Serif" w:hAnsi="Liberation Serif"/>
        </w:rPr>
        <w:t xml:space="preserve"> </w:t>
      </w:r>
      <w:r w:rsidR="0042204C">
        <w:rPr>
          <w:rFonts w:ascii="Liberation Serif" w:hAnsi="Liberation Serif"/>
        </w:rPr>
        <w:t>«</w:t>
      </w:r>
      <w:r w:rsidR="0042204C" w:rsidRPr="003A643C">
        <w:rPr>
          <w:rFonts w:ascii="Liberation Serif" w:hAnsi="Liberation Serif"/>
        </w:rPr>
        <w:t>Конкур</w:t>
      </w:r>
      <w:r w:rsidR="0042204C">
        <w:rPr>
          <w:rFonts w:ascii="Liberation Serif" w:hAnsi="Liberation Serif"/>
        </w:rPr>
        <w:t>» и горох сорт</w:t>
      </w:r>
      <w:r w:rsidR="0042204C" w:rsidRPr="003A643C">
        <w:rPr>
          <w:rFonts w:ascii="Liberation Serif" w:hAnsi="Liberation Serif"/>
        </w:rPr>
        <w:t xml:space="preserve"> </w:t>
      </w:r>
      <w:r w:rsidR="0042204C">
        <w:rPr>
          <w:rFonts w:ascii="Liberation Serif" w:hAnsi="Liberation Serif"/>
        </w:rPr>
        <w:t>«</w:t>
      </w:r>
      <w:proofErr w:type="spellStart"/>
      <w:r w:rsidR="0042204C" w:rsidRPr="003A643C">
        <w:rPr>
          <w:rFonts w:ascii="Liberation Serif" w:hAnsi="Liberation Serif"/>
          <w:bCs/>
        </w:rPr>
        <w:t>Джекпот</w:t>
      </w:r>
      <w:proofErr w:type="spellEnd"/>
      <w:r w:rsidR="0042204C">
        <w:rPr>
          <w:rFonts w:ascii="Liberation Serif" w:hAnsi="Liberation Serif"/>
          <w:bCs/>
        </w:rPr>
        <w:t>»</w:t>
      </w:r>
      <w:r w:rsidRPr="0021654C">
        <w:rPr>
          <w:spacing w:val="-2"/>
        </w:rPr>
        <w:t>. Предметом исследований яв</w:t>
      </w:r>
      <w:r w:rsidR="0042204C">
        <w:rPr>
          <w:spacing w:val="-2"/>
        </w:rPr>
        <w:t>ля</w:t>
      </w:r>
      <w:r w:rsidRPr="0021654C">
        <w:rPr>
          <w:spacing w:val="-2"/>
        </w:rPr>
        <w:t>л</w:t>
      </w:r>
      <w:r w:rsidR="0042204C">
        <w:rPr>
          <w:spacing w:val="-2"/>
        </w:rPr>
        <w:t>и</w:t>
      </w:r>
      <w:r w:rsidRPr="0021654C">
        <w:rPr>
          <w:spacing w:val="-2"/>
        </w:rPr>
        <w:t>с</w:t>
      </w:r>
      <w:r w:rsidR="0042204C">
        <w:rPr>
          <w:spacing w:val="-2"/>
        </w:rPr>
        <w:t>ь</w:t>
      </w:r>
      <w:r w:rsidRPr="0021654C">
        <w:rPr>
          <w:spacing w:val="-2"/>
        </w:rPr>
        <w:t xml:space="preserve"> </w:t>
      </w:r>
      <w:proofErr w:type="spellStart"/>
      <w:r w:rsidR="0042204C">
        <w:rPr>
          <w:spacing w:val="-2"/>
        </w:rPr>
        <w:t>биомелиоранты</w:t>
      </w:r>
      <w:proofErr w:type="spellEnd"/>
      <w:r w:rsidR="0042204C">
        <w:rPr>
          <w:spacing w:val="-2"/>
        </w:rPr>
        <w:t xml:space="preserve"> (осадки г</w:t>
      </w:r>
      <w:r w:rsidR="0042204C">
        <w:rPr>
          <w:spacing w:val="-2"/>
        </w:rPr>
        <w:t>о</w:t>
      </w:r>
      <w:r w:rsidR="0042204C">
        <w:rPr>
          <w:spacing w:val="-2"/>
        </w:rPr>
        <w:t>родских сточных вод и цеолит)</w:t>
      </w:r>
      <w:r w:rsidRPr="0021654C">
        <w:rPr>
          <w:spacing w:val="-2"/>
        </w:rPr>
        <w:t>.</w:t>
      </w:r>
      <w:r w:rsidR="00353859">
        <w:t xml:space="preserve"> </w:t>
      </w:r>
    </w:p>
    <w:p w:rsidR="002B649C" w:rsidRPr="00E24C46" w:rsidRDefault="002B649C" w:rsidP="008E043D">
      <w:pPr>
        <w:pStyle w:val="aa"/>
        <w:ind w:left="0"/>
        <w:rPr>
          <w:sz w:val="16"/>
          <w:szCs w:val="16"/>
        </w:rPr>
      </w:pPr>
    </w:p>
    <w:p w:rsidR="00474B33" w:rsidRDefault="00474B3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B649C" w:rsidRPr="00403323" w:rsidRDefault="0042204C" w:rsidP="0042204C">
      <w:pPr>
        <w:pStyle w:val="aa"/>
        <w:ind w:left="0"/>
        <w:jc w:val="center"/>
      </w:pPr>
      <w:r w:rsidRPr="00403323">
        <w:lastRenderedPageBreak/>
        <w:t>1</w:t>
      </w:r>
      <w:r w:rsidR="00403323">
        <w:t xml:space="preserve"> </w:t>
      </w:r>
      <w:r w:rsidRPr="00403323">
        <w:t>ОБЗОР ЛИТЕРАТУРЫ</w:t>
      </w:r>
    </w:p>
    <w:p w:rsidR="00D3742F" w:rsidRPr="003B0B0C" w:rsidRDefault="00D3742F" w:rsidP="00D3742F">
      <w:pPr>
        <w:pStyle w:val="aa"/>
        <w:rPr>
          <w:b/>
          <w:sz w:val="12"/>
          <w:szCs w:val="12"/>
        </w:rPr>
      </w:pPr>
    </w:p>
    <w:p w:rsidR="003B0B0C" w:rsidRPr="00403323" w:rsidRDefault="00474B33" w:rsidP="00474B33">
      <w:pPr>
        <w:jc w:val="center"/>
        <w:rPr>
          <w:bCs/>
        </w:rPr>
      </w:pPr>
      <w:r w:rsidRPr="00403323">
        <w:rPr>
          <w:bCs/>
        </w:rPr>
        <w:t>1.</w:t>
      </w:r>
      <w:r w:rsidR="003B0B0C" w:rsidRPr="00403323">
        <w:rPr>
          <w:bCs/>
        </w:rPr>
        <w:t>1</w:t>
      </w:r>
      <w:r w:rsidRPr="00403323">
        <w:rPr>
          <w:bCs/>
        </w:rPr>
        <w:t xml:space="preserve"> Влияние осадков сточных вод и цеолитов на урожайность</w:t>
      </w:r>
    </w:p>
    <w:p w:rsidR="00474B33" w:rsidRPr="00902992" w:rsidRDefault="00474B33" w:rsidP="00474B33">
      <w:pPr>
        <w:jc w:val="center"/>
        <w:rPr>
          <w:b/>
          <w:bCs/>
        </w:rPr>
      </w:pPr>
      <w:r w:rsidRPr="00403323">
        <w:rPr>
          <w:bCs/>
        </w:rPr>
        <w:t>сельскохозяйственных культур</w:t>
      </w:r>
    </w:p>
    <w:p w:rsidR="00474B33" w:rsidRPr="00902992" w:rsidRDefault="00474B33" w:rsidP="00474B33">
      <w:pPr>
        <w:jc w:val="center"/>
        <w:rPr>
          <w:b/>
          <w:bCs/>
        </w:rPr>
      </w:pP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«В условиях прогрессирующего снижения плодородия почвы и в связи с резким повышением цен на минеральные удобрения значительное вним</w:t>
      </w:r>
      <w:r w:rsidRPr="00902992">
        <w:rPr>
          <w:bCs/>
        </w:rPr>
        <w:t>а</w:t>
      </w:r>
      <w:r w:rsidRPr="00902992">
        <w:rPr>
          <w:bCs/>
        </w:rPr>
        <w:t>ние уделяется вопросам поиска новых, в том числе нетрадиционных исто</w:t>
      </w:r>
      <w:r w:rsidRPr="00902992">
        <w:rPr>
          <w:bCs/>
        </w:rPr>
        <w:t>ч</w:t>
      </w:r>
      <w:r w:rsidRPr="00902992">
        <w:rPr>
          <w:bCs/>
        </w:rPr>
        <w:t>ников сырьевых ресурсов, которые можно было бы использовать при возд</w:t>
      </w:r>
      <w:r w:rsidRPr="00902992">
        <w:rPr>
          <w:bCs/>
        </w:rPr>
        <w:t>е</w:t>
      </w:r>
      <w:r w:rsidRPr="00902992">
        <w:rPr>
          <w:bCs/>
        </w:rPr>
        <w:t>лывании культур. Необходимость вовлечения в сельскохозяйственное прои</w:t>
      </w:r>
      <w:r w:rsidRPr="00902992">
        <w:rPr>
          <w:bCs/>
        </w:rPr>
        <w:t>з</w:t>
      </w:r>
      <w:r w:rsidRPr="00902992">
        <w:rPr>
          <w:bCs/>
        </w:rPr>
        <w:t>водство местных нерудных полезных ископаемых определяется и тем, что они обладают качественными показателями, ценными с агрономической то</w:t>
      </w:r>
      <w:r w:rsidRPr="00902992">
        <w:rPr>
          <w:bCs/>
        </w:rPr>
        <w:t>ч</w:t>
      </w:r>
      <w:r w:rsidRPr="00902992">
        <w:rPr>
          <w:bCs/>
        </w:rPr>
        <w:t xml:space="preserve">ки зрения, в том числе способствующими улучшению физико-химических свойств почвы» </w:t>
      </w:r>
      <w:r w:rsidR="0009420A" w:rsidRPr="0009420A">
        <w:rPr>
          <w:bCs/>
        </w:rPr>
        <w:t>[13]</w:t>
      </w:r>
      <w:r w:rsidRPr="00902992">
        <w:rPr>
          <w:bCs/>
        </w:rPr>
        <w:t>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«Одним из перспективных подходов комплексного решения данных проблем является использование городских осадков сточных, запасы кот</w:t>
      </w:r>
      <w:r w:rsidRPr="00902992">
        <w:rPr>
          <w:bCs/>
        </w:rPr>
        <w:t>о</w:t>
      </w:r>
      <w:r w:rsidRPr="00902992">
        <w:rPr>
          <w:bCs/>
        </w:rPr>
        <w:t>рых значительны в ряде регионов страны, в системе удобрения сельскохозя</w:t>
      </w:r>
      <w:r w:rsidRPr="00902992">
        <w:rPr>
          <w:bCs/>
        </w:rPr>
        <w:t>й</w:t>
      </w:r>
      <w:r w:rsidRPr="00902992">
        <w:rPr>
          <w:bCs/>
        </w:rPr>
        <w:t xml:space="preserve">ственных культур» </w:t>
      </w:r>
      <w:r w:rsidR="0009420A" w:rsidRPr="0009420A">
        <w:rPr>
          <w:bCs/>
        </w:rPr>
        <w:t>[13]</w:t>
      </w:r>
      <w:r w:rsidRPr="00902992">
        <w:rPr>
          <w:bCs/>
        </w:rPr>
        <w:t>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Действие осадков сточных вод на свойства почвы связано с качестве</w:t>
      </w:r>
      <w:r w:rsidRPr="00902992">
        <w:rPr>
          <w:bCs/>
        </w:rPr>
        <w:t>н</w:t>
      </w:r>
      <w:r w:rsidRPr="00902992">
        <w:rPr>
          <w:bCs/>
        </w:rPr>
        <w:t>ным и количественным составом органического вещества и зольной части осадков, свойствами ингредиентов, используемых при их получении.</w:t>
      </w:r>
    </w:p>
    <w:p w:rsidR="00474B33" w:rsidRPr="00902992" w:rsidRDefault="00474B33" w:rsidP="00474B33">
      <w:pPr>
        <w:ind w:firstLine="709"/>
        <w:jc w:val="both"/>
      </w:pPr>
      <w:r w:rsidRPr="00902992">
        <w:t>Применение осадков сточных вод городов Саратова и Энгельса в кач</w:t>
      </w:r>
      <w:r w:rsidRPr="00902992">
        <w:t>е</w:t>
      </w:r>
      <w:r w:rsidRPr="00902992">
        <w:t>стве органических удобрений в дозах 12,5</w:t>
      </w:r>
      <w:r w:rsidR="004220BB">
        <w:t>-</w:t>
      </w:r>
      <w:r w:rsidRPr="00902992">
        <w:t xml:space="preserve">25 т/га не оказали отрицательного действия на почву. Одновременно увеличивалась продуктивность растений </w:t>
      </w:r>
      <w:r w:rsidR="0009420A">
        <w:rPr>
          <w:lang w:val="en-US"/>
        </w:rPr>
        <w:t>[25]</w:t>
      </w:r>
      <w:r w:rsidRPr="00902992">
        <w:t>.</w:t>
      </w:r>
    </w:p>
    <w:p w:rsidR="00474B33" w:rsidRPr="00902992" w:rsidRDefault="00474B33" w:rsidP="00474B33">
      <w:pPr>
        <w:ind w:firstLine="709"/>
        <w:jc w:val="both"/>
      </w:pPr>
      <w:proofErr w:type="gramStart"/>
      <w:r w:rsidRPr="00902992">
        <w:t xml:space="preserve">Анализ данных опыта Мерзлой Г.Е, </w:t>
      </w:r>
      <w:proofErr w:type="spellStart"/>
      <w:r w:rsidRPr="00902992">
        <w:t>Зябкиной</w:t>
      </w:r>
      <w:proofErr w:type="spellEnd"/>
      <w:r w:rsidRPr="00902992">
        <w:t xml:space="preserve"> Г.А., </w:t>
      </w:r>
      <w:proofErr w:type="spellStart"/>
      <w:r w:rsidRPr="00902992">
        <w:t>Нестерович</w:t>
      </w:r>
      <w:proofErr w:type="spellEnd"/>
      <w:r w:rsidRPr="00902992">
        <w:t xml:space="preserve"> И.А., Фомкиной Т.П. (1995), с факториальной схемой показал, что на фоне кали</w:t>
      </w:r>
      <w:r w:rsidRPr="00902992">
        <w:t>й</w:t>
      </w:r>
      <w:r w:rsidRPr="00902992">
        <w:t xml:space="preserve">ных удобрений внесение ОСВ под </w:t>
      </w:r>
      <w:proofErr w:type="spellStart"/>
      <w:r w:rsidRPr="00902992">
        <w:t>горохо</w:t>
      </w:r>
      <w:proofErr w:type="spellEnd"/>
      <w:r w:rsidRPr="00902992">
        <w:t>-овсяную смесь по мере увеличения доз от 10 до 30 т/га повышало урожайность сена с 3,9 на контроле до 4,7 т/га, прибавки составляли при этом от 0,26 до 0,77 т</w:t>
      </w:r>
      <w:proofErr w:type="gramEnd"/>
      <w:r w:rsidRPr="00902992">
        <w:t>/</w:t>
      </w:r>
      <w:proofErr w:type="gramStart"/>
      <w:r w:rsidRPr="00902992">
        <w:t>га</w:t>
      </w:r>
      <w:proofErr w:type="gramEnd"/>
      <w:r w:rsidRPr="00902992">
        <w:t xml:space="preserve">. </w:t>
      </w:r>
    </w:p>
    <w:p w:rsidR="00474B33" w:rsidRPr="00902992" w:rsidRDefault="00474B33" w:rsidP="00474B33">
      <w:pPr>
        <w:ind w:firstLine="709"/>
        <w:jc w:val="both"/>
      </w:pPr>
      <w:r w:rsidRPr="00902992">
        <w:t>Исследованиями Михайлова Л.Н. (199</w:t>
      </w:r>
      <w:r w:rsidR="00751008">
        <w:t>3</w:t>
      </w:r>
      <w:r w:rsidRPr="00902992">
        <w:t>), проводимыми в Самарской области, установлено, что ОСВ по своей удобрительной ценности превосх</w:t>
      </w:r>
      <w:r w:rsidRPr="00902992">
        <w:t>о</w:t>
      </w:r>
      <w:r w:rsidRPr="00902992">
        <w:t>дит навоз, причем их эффективность на супесчаной почве выше, чем на обыкновенном черноземе. Определено, что в условиях вегетативного опыта на обыкновенном черноземе, по мере повышения доз ОСВ, значительно ув</w:t>
      </w:r>
      <w:r w:rsidRPr="00902992">
        <w:t>е</w:t>
      </w:r>
      <w:r w:rsidRPr="00902992">
        <w:t xml:space="preserve">личивается биологический урожай </w:t>
      </w:r>
      <w:proofErr w:type="spellStart"/>
      <w:proofErr w:type="gramStart"/>
      <w:r w:rsidRPr="00902992">
        <w:t>горохо</w:t>
      </w:r>
      <w:proofErr w:type="spellEnd"/>
      <w:r w:rsidRPr="00902992">
        <w:t>-овсяной</w:t>
      </w:r>
      <w:proofErr w:type="gramEnd"/>
      <w:r w:rsidRPr="00902992">
        <w:t xml:space="preserve"> смеси (на 25,6</w:t>
      </w:r>
      <w:r w:rsidR="0042204C">
        <w:t>-</w:t>
      </w:r>
      <w:r w:rsidRPr="00902992">
        <w:t>57,7 %) и яровой пшеницы (на 18,3</w:t>
      </w:r>
      <w:r w:rsidR="0042204C">
        <w:t>-</w:t>
      </w:r>
      <w:r w:rsidRPr="00902992">
        <w:t>51,1 %). На супесчаной почве урожай возрастал с</w:t>
      </w:r>
      <w:r w:rsidRPr="00902992">
        <w:t>о</w:t>
      </w:r>
      <w:r w:rsidRPr="00902992">
        <w:t>ответственно на 18,0</w:t>
      </w:r>
      <w:r w:rsidR="0042204C">
        <w:t>-</w:t>
      </w:r>
      <w:r w:rsidRPr="00902992">
        <w:t>47,5 и 22,9</w:t>
      </w:r>
      <w:r w:rsidR="0042204C">
        <w:t>-</w:t>
      </w:r>
      <w:r w:rsidRPr="00902992">
        <w:t>102,2 %, а зерна пшеницы на 40,0</w:t>
      </w:r>
      <w:r w:rsidR="0042204C">
        <w:t>-</w:t>
      </w:r>
      <w:r w:rsidRPr="00902992">
        <w:t>87,2 и 24,4</w:t>
      </w:r>
      <w:r w:rsidR="0042204C">
        <w:t>-</w:t>
      </w:r>
      <w:r w:rsidRPr="00902992">
        <w:t>107,3 %.</w:t>
      </w:r>
    </w:p>
    <w:p w:rsidR="00474B33" w:rsidRPr="00902992" w:rsidRDefault="00474B33" w:rsidP="00474B33">
      <w:pPr>
        <w:ind w:firstLine="709"/>
        <w:jc w:val="both"/>
      </w:pPr>
      <w:r w:rsidRPr="00902992">
        <w:t>Исследования, проведенные на типичной дерново-подзолистой почве (рН 6,2, гумус – 1,9%), показали, что при внесении 40 и 60 т/га ОСВ прибавка урожая зерна ячменя составила соответственно 13,1 и 21,7 ц/га, при содерж</w:t>
      </w:r>
      <w:r w:rsidRPr="00902992">
        <w:t>а</w:t>
      </w:r>
      <w:r w:rsidRPr="00902992">
        <w:t xml:space="preserve">нии тяжелых металлов в растениях ниже ПДК </w:t>
      </w:r>
      <w:r w:rsidR="0009420A" w:rsidRPr="0009420A">
        <w:t>[16]</w:t>
      </w:r>
      <w:r w:rsidRPr="00902992">
        <w:t xml:space="preserve">. </w:t>
      </w:r>
    </w:p>
    <w:p w:rsidR="00474B33" w:rsidRPr="00902992" w:rsidRDefault="00474B33" w:rsidP="00474B33">
      <w:pPr>
        <w:pStyle w:val="11"/>
        <w:spacing w:before="0" w:line="240" w:lineRule="auto"/>
        <w:ind w:right="20" w:firstLine="709"/>
        <w:rPr>
          <w:sz w:val="28"/>
          <w:szCs w:val="28"/>
        </w:rPr>
      </w:pPr>
      <w:r w:rsidRPr="00902992">
        <w:rPr>
          <w:sz w:val="28"/>
          <w:szCs w:val="28"/>
        </w:rPr>
        <w:t>Использование осадков в качестве удобрений позволяет получать ур</w:t>
      </w:r>
      <w:r w:rsidRPr="00902992">
        <w:rPr>
          <w:sz w:val="28"/>
          <w:szCs w:val="28"/>
        </w:rPr>
        <w:t>о</w:t>
      </w:r>
      <w:r w:rsidRPr="00902992">
        <w:rPr>
          <w:sz w:val="28"/>
          <w:szCs w:val="28"/>
        </w:rPr>
        <w:t>жаи сельскохозяйственных культур с необходимым содержанием макроэл</w:t>
      </w:r>
      <w:r w:rsidRPr="00902992">
        <w:rPr>
          <w:sz w:val="28"/>
          <w:szCs w:val="28"/>
        </w:rPr>
        <w:t>е</w:t>
      </w:r>
      <w:r w:rsidRPr="00902992">
        <w:rPr>
          <w:sz w:val="28"/>
          <w:szCs w:val="28"/>
        </w:rPr>
        <w:lastRenderedPageBreak/>
        <w:t xml:space="preserve">ментов, в пределах ПДК. Наиболее </w:t>
      </w:r>
      <w:proofErr w:type="gramStart"/>
      <w:r w:rsidRPr="00902992">
        <w:rPr>
          <w:sz w:val="28"/>
          <w:szCs w:val="28"/>
        </w:rPr>
        <w:t>пригоден</w:t>
      </w:r>
      <w:proofErr w:type="gramEnd"/>
      <w:r w:rsidRPr="00902992">
        <w:rPr>
          <w:sz w:val="28"/>
          <w:szCs w:val="28"/>
        </w:rPr>
        <w:t xml:space="preserve"> ОСВ для удобрения </w:t>
      </w:r>
      <w:proofErr w:type="spellStart"/>
      <w:r w:rsidRPr="00902992">
        <w:rPr>
          <w:sz w:val="28"/>
          <w:szCs w:val="28"/>
        </w:rPr>
        <w:t>луго</w:t>
      </w:r>
      <w:proofErr w:type="spellEnd"/>
      <w:r w:rsidRPr="00902992">
        <w:rPr>
          <w:sz w:val="28"/>
          <w:szCs w:val="28"/>
        </w:rPr>
        <w:t>-пастбищных угодий, так как травы способны эффективно использовать большое количество азота, поступающее с осадком.</w:t>
      </w:r>
    </w:p>
    <w:p w:rsidR="00474B33" w:rsidRPr="00902992" w:rsidRDefault="00474B33" w:rsidP="00474B33">
      <w:pPr>
        <w:pStyle w:val="11"/>
        <w:spacing w:before="0" w:line="240" w:lineRule="auto"/>
        <w:ind w:right="20" w:firstLine="709"/>
        <w:rPr>
          <w:sz w:val="28"/>
          <w:szCs w:val="28"/>
        </w:rPr>
      </w:pPr>
      <w:r w:rsidRPr="00902992">
        <w:rPr>
          <w:sz w:val="28"/>
          <w:szCs w:val="28"/>
        </w:rPr>
        <w:t>Достоверные прибавки урожая ячменя были получены при внесении 30 т/га ОСВ, а на яровой пшенице, горохе и гречихе при внесении 40 т/га. Наибольшая продуктивность культур отмечена при внесении 50 т/га ОСВ. При этом прибавка относительно контроля составила: ячменя – 4,2 ц/га, яр</w:t>
      </w:r>
      <w:r w:rsidRPr="00902992">
        <w:rPr>
          <w:sz w:val="28"/>
          <w:szCs w:val="28"/>
        </w:rPr>
        <w:t>о</w:t>
      </w:r>
      <w:r w:rsidRPr="00902992">
        <w:rPr>
          <w:sz w:val="28"/>
          <w:szCs w:val="28"/>
        </w:rPr>
        <w:t xml:space="preserve">вой пшеницы – 2,4 ц/га, гороха – 3,6 ц/га, гречихи 4,1 ц/га </w:t>
      </w:r>
      <w:r w:rsidR="0009420A" w:rsidRPr="0009420A">
        <w:rPr>
          <w:sz w:val="28"/>
          <w:szCs w:val="28"/>
        </w:rPr>
        <w:t>[16]</w:t>
      </w:r>
      <w:r w:rsidRPr="00902992">
        <w:rPr>
          <w:sz w:val="28"/>
          <w:szCs w:val="28"/>
        </w:rPr>
        <w:t>.</w:t>
      </w:r>
    </w:p>
    <w:p w:rsidR="00474B33" w:rsidRPr="00902992" w:rsidRDefault="00474B33" w:rsidP="00474B33">
      <w:pPr>
        <w:pStyle w:val="11"/>
        <w:spacing w:before="0" w:line="240" w:lineRule="auto"/>
        <w:ind w:right="20" w:firstLine="709"/>
        <w:rPr>
          <w:sz w:val="28"/>
          <w:szCs w:val="28"/>
        </w:rPr>
      </w:pPr>
      <w:r w:rsidRPr="00902992">
        <w:rPr>
          <w:sz w:val="28"/>
          <w:szCs w:val="28"/>
        </w:rPr>
        <w:t>По данным Захарова Н.Г. (2004), осадки сточных вод в качестве удо</w:t>
      </w:r>
      <w:r w:rsidRPr="00902992">
        <w:rPr>
          <w:sz w:val="28"/>
          <w:szCs w:val="28"/>
        </w:rPr>
        <w:t>б</w:t>
      </w:r>
      <w:r w:rsidRPr="00902992">
        <w:rPr>
          <w:sz w:val="28"/>
          <w:szCs w:val="28"/>
        </w:rPr>
        <w:t>рения обладают несомненным последействием: на второй год их внесения наблюдалась достоверная прибавка урожайности озимой ржи до 0,14 т/га (17 %) и яровой пшеницы до 0,43 т/га (41 %). Проявлялось положительное п</w:t>
      </w:r>
      <w:r w:rsidRPr="00902992">
        <w:rPr>
          <w:sz w:val="28"/>
          <w:szCs w:val="28"/>
        </w:rPr>
        <w:t>о</w:t>
      </w:r>
      <w:r w:rsidRPr="00902992">
        <w:rPr>
          <w:sz w:val="28"/>
          <w:szCs w:val="28"/>
        </w:rPr>
        <w:t>следействие ОСВ на качестве зерна яровой пшеницы (содержание клейков</w:t>
      </w:r>
      <w:r w:rsidRPr="00902992">
        <w:rPr>
          <w:sz w:val="28"/>
          <w:szCs w:val="28"/>
        </w:rPr>
        <w:t>и</w:t>
      </w:r>
      <w:r w:rsidRPr="00902992">
        <w:rPr>
          <w:sz w:val="28"/>
          <w:szCs w:val="28"/>
        </w:rPr>
        <w:t xml:space="preserve">ны повышалось на 1 %). </w:t>
      </w:r>
    </w:p>
    <w:p w:rsidR="00474B33" w:rsidRPr="00902992" w:rsidRDefault="00474B33" w:rsidP="00474B33">
      <w:pPr>
        <w:pStyle w:val="1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902992">
        <w:rPr>
          <w:sz w:val="28"/>
          <w:szCs w:val="28"/>
        </w:rPr>
        <w:t>Исследования Титовой Г.А. (2012) показывают, что осадки сточных вод г. Новочебоксарск также, как и навоз КРС, в условиях полевого экспер</w:t>
      </w:r>
      <w:r w:rsidRPr="00902992">
        <w:rPr>
          <w:sz w:val="28"/>
          <w:szCs w:val="28"/>
        </w:rPr>
        <w:t>и</w:t>
      </w:r>
      <w:r w:rsidRPr="00902992">
        <w:rPr>
          <w:sz w:val="28"/>
          <w:szCs w:val="28"/>
        </w:rPr>
        <w:t>мента на светло-серой лесной почве, в прямом действии повысили урожа</w:t>
      </w:r>
      <w:r w:rsidRPr="00902992">
        <w:rPr>
          <w:sz w:val="28"/>
          <w:szCs w:val="28"/>
        </w:rPr>
        <w:t>й</w:t>
      </w:r>
      <w:r w:rsidRPr="00902992">
        <w:rPr>
          <w:sz w:val="28"/>
          <w:szCs w:val="28"/>
        </w:rPr>
        <w:t>ность сои на 0,09</w:t>
      </w:r>
      <w:r w:rsidR="005B1A2A">
        <w:rPr>
          <w:sz w:val="28"/>
          <w:szCs w:val="28"/>
        </w:rPr>
        <w:t>-</w:t>
      </w:r>
      <w:r w:rsidRPr="00902992">
        <w:rPr>
          <w:sz w:val="28"/>
          <w:szCs w:val="28"/>
        </w:rPr>
        <w:t>0,19 т/га (навоз – 0,06</w:t>
      </w:r>
      <w:r w:rsidR="005B1A2A">
        <w:rPr>
          <w:sz w:val="28"/>
          <w:szCs w:val="28"/>
        </w:rPr>
        <w:t>-</w:t>
      </w:r>
      <w:r w:rsidRPr="00902992">
        <w:rPr>
          <w:sz w:val="28"/>
          <w:szCs w:val="28"/>
        </w:rPr>
        <w:t>0,18 т/га), в последействии, на вт</w:t>
      </w:r>
      <w:r w:rsidRPr="00902992">
        <w:rPr>
          <w:sz w:val="28"/>
          <w:szCs w:val="28"/>
        </w:rPr>
        <w:t>о</w:t>
      </w:r>
      <w:r w:rsidRPr="00902992">
        <w:rPr>
          <w:sz w:val="28"/>
          <w:szCs w:val="28"/>
        </w:rPr>
        <w:t>рой год внесения, урожайность яровой пшеницы повысилась на 1,44</w:t>
      </w:r>
      <w:r w:rsidR="005B1A2A">
        <w:rPr>
          <w:sz w:val="28"/>
          <w:szCs w:val="28"/>
        </w:rPr>
        <w:t>-</w:t>
      </w:r>
      <w:r w:rsidRPr="00902992">
        <w:rPr>
          <w:sz w:val="28"/>
          <w:szCs w:val="28"/>
        </w:rPr>
        <w:t>1,89 т/га (навоз – 1,31</w:t>
      </w:r>
      <w:r w:rsidR="005B1A2A">
        <w:rPr>
          <w:sz w:val="28"/>
          <w:szCs w:val="28"/>
        </w:rPr>
        <w:t>-</w:t>
      </w:r>
      <w:r w:rsidRPr="00902992">
        <w:rPr>
          <w:sz w:val="28"/>
          <w:szCs w:val="28"/>
        </w:rPr>
        <w:t>1,74 т</w:t>
      </w:r>
      <w:proofErr w:type="gramEnd"/>
      <w:r w:rsidRPr="00902992">
        <w:rPr>
          <w:sz w:val="28"/>
          <w:szCs w:val="28"/>
        </w:rPr>
        <w:t>/</w:t>
      </w:r>
      <w:proofErr w:type="gramStart"/>
      <w:r w:rsidRPr="00902992">
        <w:rPr>
          <w:sz w:val="28"/>
          <w:szCs w:val="28"/>
        </w:rPr>
        <w:t>га</w:t>
      </w:r>
      <w:proofErr w:type="gramEnd"/>
      <w:r w:rsidRPr="00902992">
        <w:rPr>
          <w:sz w:val="28"/>
          <w:szCs w:val="28"/>
        </w:rPr>
        <w:t>), а на третий год прибавка урожайности ячменя сост</w:t>
      </w:r>
      <w:r w:rsidRPr="00902992">
        <w:rPr>
          <w:sz w:val="28"/>
          <w:szCs w:val="28"/>
        </w:rPr>
        <w:t>а</w:t>
      </w:r>
      <w:r w:rsidRPr="00902992">
        <w:rPr>
          <w:sz w:val="28"/>
          <w:szCs w:val="28"/>
        </w:rPr>
        <w:t>вила 1,14</w:t>
      </w:r>
      <w:r w:rsidR="005B1A2A">
        <w:rPr>
          <w:sz w:val="28"/>
          <w:szCs w:val="28"/>
        </w:rPr>
        <w:t>-</w:t>
      </w:r>
      <w:r w:rsidRPr="00902992">
        <w:rPr>
          <w:sz w:val="28"/>
          <w:szCs w:val="28"/>
        </w:rPr>
        <w:t>1,79 т/га (навоз – 0,29</w:t>
      </w:r>
      <w:r w:rsidR="005B1A2A">
        <w:rPr>
          <w:sz w:val="28"/>
          <w:szCs w:val="28"/>
        </w:rPr>
        <w:t>-</w:t>
      </w:r>
      <w:r w:rsidRPr="00902992">
        <w:rPr>
          <w:sz w:val="28"/>
          <w:szCs w:val="28"/>
        </w:rPr>
        <w:t>1,36 т/га).</w:t>
      </w:r>
    </w:p>
    <w:p w:rsidR="00474B33" w:rsidRPr="00902992" w:rsidRDefault="00474B33" w:rsidP="00474B33">
      <w:pPr>
        <w:ind w:firstLine="709"/>
        <w:jc w:val="both"/>
      </w:pPr>
      <w:r w:rsidRPr="00902992">
        <w:t>Органические удобрения и их сочетания с минеральными удобрениями оказывают положительное воздействие на урожайность кормовой свеклы. Выявляется корреляционная зависимость между показателями биологич</w:t>
      </w:r>
      <w:r w:rsidRPr="00902992">
        <w:t>е</w:t>
      </w:r>
      <w:r w:rsidRPr="00902992">
        <w:t>ской активности и урожайностью: чем выше биологическая активность по</w:t>
      </w:r>
      <w:r w:rsidRPr="00902992">
        <w:t>ч</w:t>
      </w:r>
      <w:r w:rsidRPr="00902992">
        <w:t>вы, тем выше урожайность возделываемых культур. Урожайность кормовой свеклы даже незначительно выше при использовании ОГСВ, чем навоза. Максимальный урожай получен при использовании ОГСВ с минеральными удобрениями под запрограммированный урожай (Кирьянов Д.П., Михайлов Л.Н., 2012).</w:t>
      </w:r>
    </w:p>
    <w:p w:rsidR="00474B33" w:rsidRPr="00902992" w:rsidRDefault="00474B33" w:rsidP="00474B33">
      <w:pPr>
        <w:ind w:firstLine="709"/>
        <w:jc w:val="both"/>
      </w:pPr>
      <w:r w:rsidRPr="00902992">
        <w:t>ОГСВ, навоз и их сочетание, как между собой, так и с другими мин</w:t>
      </w:r>
      <w:r w:rsidRPr="00902992">
        <w:t>е</w:t>
      </w:r>
      <w:r w:rsidRPr="00902992">
        <w:t>ральными удобрениями, и на 3-й год после их внесения в почву продолжают оказывать положительное влияние и на структурные, и на физические пок</w:t>
      </w:r>
      <w:r w:rsidRPr="00902992">
        <w:t>а</w:t>
      </w:r>
      <w:r w:rsidRPr="00902992">
        <w:t>затели ячменя. Увеличивается под их влиянием длина колоса. Количество з</w:t>
      </w:r>
      <w:r w:rsidRPr="00902992">
        <w:t>е</w:t>
      </w:r>
      <w:r w:rsidRPr="00902992">
        <w:t>рен в колосе, что в конечном итоге ведет к увеличению массы 1000 зерен и показателей натуры (Якимова Т.С., 2013).</w:t>
      </w:r>
    </w:p>
    <w:p w:rsidR="00474B33" w:rsidRPr="00902992" w:rsidRDefault="00474B33" w:rsidP="00474B33">
      <w:pPr>
        <w:ind w:firstLine="709"/>
        <w:jc w:val="both"/>
      </w:pPr>
      <w:r w:rsidRPr="00902992">
        <w:t>Результаты исследований Куликовой А.Х., Захарова Н.Г. (2015) док</w:t>
      </w:r>
      <w:r w:rsidRPr="00902992">
        <w:t>а</w:t>
      </w:r>
      <w:r w:rsidRPr="00902992">
        <w:t>зывают, что длительность последействия ОСВ как удобрения на урожайность сельскохозяйственных культур составляет не менее двух ротаций шест</w:t>
      </w:r>
      <w:r w:rsidRPr="00902992">
        <w:t>и</w:t>
      </w:r>
      <w:r w:rsidRPr="00902992">
        <w:t>польного севооборота. При этом внесение осадков сточных вод в дозе 60 т/га (под две культуры) позволило обеспечить прибавку урожайности викоовс</w:t>
      </w:r>
      <w:r w:rsidRPr="00902992">
        <w:t>я</w:t>
      </w:r>
      <w:r w:rsidRPr="00902992">
        <w:t>ной смеси в конце второй ротации севооборота, на 7</w:t>
      </w:r>
      <w:r w:rsidR="004220BB">
        <w:t>-</w:t>
      </w:r>
      <w:r w:rsidRPr="00902992">
        <w:t xml:space="preserve">20 % превышающую соответствующие варианты без применения ОСВ. </w:t>
      </w:r>
    </w:p>
    <w:p w:rsidR="00474B33" w:rsidRPr="00902992" w:rsidRDefault="00474B33" w:rsidP="00474B33">
      <w:pPr>
        <w:pStyle w:val="1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902992">
        <w:rPr>
          <w:sz w:val="28"/>
          <w:szCs w:val="28"/>
        </w:rPr>
        <w:t xml:space="preserve">Мелиоративные дозы органических </w:t>
      </w:r>
      <w:proofErr w:type="spellStart"/>
      <w:r w:rsidRPr="00902992">
        <w:rPr>
          <w:sz w:val="28"/>
          <w:szCs w:val="28"/>
        </w:rPr>
        <w:t>мелиорантов</w:t>
      </w:r>
      <w:proofErr w:type="spellEnd"/>
      <w:r w:rsidRPr="00902992">
        <w:rPr>
          <w:sz w:val="28"/>
          <w:szCs w:val="28"/>
        </w:rPr>
        <w:t xml:space="preserve">, улучшая свойства почвы, существенно повышают урожайность сельскохозяйственных культур. </w:t>
      </w:r>
      <w:r w:rsidRPr="00902992">
        <w:rPr>
          <w:sz w:val="28"/>
          <w:szCs w:val="28"/>
        </w:rPr>
        <w:lastRenderedPageBreak/>
        <w:t>Внесение максимальной дозы осадков обеспечивало наивысшую продукти</w:t>
      </w:r>
      <w:r w:rsidRPr="00902992">
        <w:rPr>
          <w:sz w:val="28"/>
          <w:szCs w:val="28"/>
        </w:rPr>
        <w:t>в</w:t>
      </w:r>
      <w:r w:rsidRPr="00902992">
        <w:rPr>
          <w:sz w:val="28"/>
          <w:szCs w:val="28"/>
        </w:rPr>
        <w:t xml:space="preserve">ность севооборота, которая на 0,61-1,38 т з. ед. превосходила эффективность традиционных удобрений и </w:t>
      </w:r>
      <w:proofErr w:type="spellStart"/>
      <w:r w:rsidRPr="00902992">
        <w:rPr>
          <w:sz w:val="28"/>
          <w:szCs w:val="28"/>
        </w:rPr>
        <w:t>мелиорантов</w:t>
      </w:r>
      <w:proofErr w:type="spellEnd"/>
      <w:r w:rsidRPr="00902992">
        <w:rPr>
          <w:sz w:val="28"/>
          <w:szCs w:val="28"/>
        </w:rPr>
        <w:t xml:space="preserve"> </w:t>
      </w:r>
      <w:r w:rsidRPr="00902992">
        <w:rPr>
          <w:bCs/>
          <w:sz w:val="28"/>
          <w:szCs w:val="28"/>
          <w:lang w:bidi="ru-RU"/>
        </w:rPr>
        <w:t xml:space="preserve">(Кузин Е.Н., Гришин Г.Е., </w:t>
      </w:r>
      <w:proofErr w:type="spellStart"/>
      <w:r w:rsidRPr="00902992">
        <w:rPr>
          <w:bCs/>
          <w:sz w:val="28"/>
          <w:szCs w:val="28"/>
          <w:lang w:bidi="ru-RU"/>
        </w:rPr>
        <w:t>Тян</w:t>
      </w:r>
      <w:proofErr w:type="spellEnd"/>
      <w:r w:rsidRPr="00902992">
        <w:rPr>
          <w:bCs/>
          <w:sz w:val="28"/>
          <w:szCs w:val="28"/>
          <w:lang w:bidi="ru-RU"/>
        </w:rPr>
        <w:t xml:space="preserve"> В.П., Денисов К.Е., 2003)</w:t>
      </w:r>
      <w:r w:rsidRPr="00902992">
        <w:rPr>
          <w:sz w:val="28"/>
          <w:szCs w:val="28"/>
        </w:rPr>
        <w:t>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Данные исследований Куликовой А.Х, Захарова Н.Г. (2015) свидетел</w:t>
      </w:r>
      <w:r w:rsidRPr="00902992">
        <w:rPr>
          <w:bCs/>
        </w:rPr>
        <w:t>ь</w:t>
      </w:r>
      <w:r w:rsidRPr="00902992">
        <w:rPr>
          <w:bCs/>
        </w:rPr>
        <w:t>ствуют, что с осадками сточных вод дозой 60 т/га, в почву поступает дост</w:t>
      </w:r>
      <w:r w:rsidRPr="00902992">
        <w:rPr>
          <w:bCs/>
        </w:rPr>
        <w:t>а</w:t>
      </w:r>
      <w:r w:rsidRPr="00902992">
        <w:rPr>
          <w:bCs/>
        </w:rPr>
        <w:t>точное большое количество элементов питания, в том числе и их подвижные соединения. В частности азота – 1,23 т, фосфора (в пересчете на Р</w:t>
      </w:r>
      <w:r w:rsidRPr="00902992">
        <w:rPr>
          <w:bCs/>
          <w:vertAlign w:val="subscript"/>
        </w:rPr>
        <w:t>2</w:t>
      </w:r>
      <w:r w:rsidRPr="00902992">
        <w:rPr>
          <w:bCs/>
        </w:rPr>
        <w:t>О</w:t>
      </w:r>
      <w:r w:rsidRPr="00902992">
        <w:rPr>
          <w:bCs/>
          <w:vertAlign w:val="subscript"/>
        </w:rPr>
        <w:t>5</w:t>
      </w:r>
      <w:r w:rsidRPr="00902992">
        <w:rPr>
          <w:bCs/>
        </w:rPr>
        <w:t>) – 2,28 т, более низкое калия – 0,3 т/га, что предполагает пролонгированное их де</w:t>
      </w:r>
      <w:r w:rsidRPr="00902992">
        <w:rPr>
          <w:bCs/>
        </w:rPr>
        <w:t>й</w:t>
      </w:r>
      <w:r w:rsidRPr="00902992">
        <w:rPr>
          <w:bCs/>
        </w:rPr>
        <w:t>ствие. Нейтральная реакция среды, значительное количество кальция и ма</w:t>
      </w:r>
      <w:r w:rsidRPr="00902992">
        <w:rPr>
          <w:bCs/>
        </w:rPr>
        <w:t>г</w:t>
      </w:r>
      <w:r w:rsidRPr="00902992">
        <w:rPr>
          <w:bCs/>
        </w:rPr>
        <w:t>ния (24,3 и 3,9 мг/моль на 100 г почвы) позволяют предположить нейтрал</w:t>
      </w:r>
      <w:r w:rsidRPr="00902992">
        <w:rPr>
          <w:bCs/>
        </w:rPr>
        <w:t>и</w:t>
      </w:r>
      <w:r w:rsidRPr="00902992">
        <w:rPr>
          <w:bCs/>
        </w:rPr>
        <w:t>зующее действие ОСВ на кислотность почвы. Следует отметить, что осадки сточных вод обогащены микроэлементами, которыми бедны почвы. Соде</w:t>
      </w:r>
      <w:r w:rsidRPr="00902992">
        <w:rPr>
          <w:bCs/>
        </w:rPr>
        <w:t>р</w:t>
      </w:r>
      <w:r w:rsidRPr="00902992">
        <w:rPr>
          <w:bCs/>
        </w:rPr>
        <w:t>жание тяжелых металлов в осадках сточных вод по всем элементам (</w:t>
      </w:r>
      <w:proofErr w:type="spellStart"/>
      <w:r w:rsidRPr="00902992">
        <w:rPr>
          <w:bCs/>
        </w:rPr>
        <w:t>Zn</w:t>
      </w:r>
      <w:proofErr w:type="spellEnd"/>
      <w:r w:rsidRPr="00902992">
        <w:rPr>
          <w:bCs/>
        </w:rPr>
        <w:t xml:space="preserve">, </w:t>
      </w:r>
      <w:proofErr w:type="spellStart"/>
      <w:r w:rsidRPr="00902992">
        <w:rPr>
          <w:bCs/>
        </w:rPr>
        <w:t>Pb</w:t>
      </w:r>
      <w:proofErr w:type="spellEnd"/>
      <w:r w:rsidRPr="00902992">
        <w:rPr>
          <w:bCs/>
        </w:rPr>
        <w:t xml:space="preserve">, </w:t>
      </w:r>
      <w:proofErr w:type="spellStart"/>
      <w:r w:rsidRPr="00902992">
        <w:rPr>
          <w:bCs/>
        </w:rPr>
        <w:t>Cu</w:t>
      </w:r>
      <w:proofErr w:type="spellEnd"/>
      <w:r w:rsidRPr="00902992">
        <w:rPr>
          <w:bCs/>
        </w:rPr>
        <w:t xml:space="preserve">, </w:t>
      </w:r>
      <w:proofErr w:type="spellStart"/>
      <w:r w:rsidRPr="00902992">
        <w:rPr>
          <w:bCs/>
        </w:rPr>
        <w:t>Cd</w:t>
      </w:r>
      <w:proofErr w:type="spellEnd"/>
      <w:r w:rsidRPr="00902992">
        <w:rPr>
          <w:bCs/>
        </w:rPr>
        <w:t xml:space="preserve">, </w:t>
      </w:r>
      <w:proofErr w:type="spellStart"/>
      <w:r w:rsidRPr="00902992">
        <w:rPr>
          <w:bCs/>
        </w:rPr>
        <w:t>Ni</w:t>
      </w:r>
      <w:proofErr w:type="spellEnd"/>
      <w:r w:rsidRPr="00902992">
        <w:rPr>
          <w:bCs/>
        </w:rPr>
        <w:t>, Cr</w:t>
      </w:r>
      <w:r w:rsidRPr="00902992">
        <w:rPr>
          <w:bCs/>
          <w:vertAlign w:val="superscript"/>
        </w:rPr>
        <w:t>3+</w:t>
      </w:r>
      <w:r w:rsidRPr="00902992">
        <w:rPr>
          <w:bCs/>
        </w:rPr>
        <w:t xml:space="preserve">, </w:t>
      </w:r>
      <w:proofErr w:type="spellStart"/>
      <w:r w:rsidRPr="00902992">
        <w:rPr>
          <w:bCs/>
        </w:rPr>
        <w:t>Hg</w:t>
      </w:r>
      <w:proofErr w:type="spellEnd"/>
      <w:r w:rsidRPr="00902992">
        <w:rPr>
          <w:bCs/>
        </w:rPr>
        <w:t xml:space="preserve">, </w:t>
      </w:r>
      <w:proofErr w:type="spellStart"/>
      <w:r w:rsidRPr="00902992">
        <w:rPr>
          <w:bCs/>
        </w:rPr>
        <w:t>As</w:t>
      </w:r>
      <w:proofErr w:type="spellEnd"/>
      <w:r w:rsidRPr="00902992">
        <w:rPr>
          <w:bCs/>
        </w:rPr>
        <w:t>) ниже ПДК и поступление их в почву данными доз</w:t>
      </w:r>
      <w:r w:rsidRPr="00902992">
        <w:rPr>
          <w:bCs/>
        </w:rPr>
        <w:t>а</w:t>
      </w:r>
      <w:r w:rsidRPr="00902992">
        <w:rPr>
          <w:bCs/>
        </w:rPr>
        <w:t>ми не превышает нормативные требования. ОСВ не содержат яиц гельми</w:t>
      </w:r>
      <w:r w:rsidRPr="00902992">
        <w:rPr>
          <w:bCs/>
        </w:rPr>
        <w:t>н</w:t>
      </w:r>
      <w:r w:rsidRPr="00902992">
        <w:rPr>
          <w:bCs/>
        </w:rPr>
        <w:t xml:space="preserve">тов, т.е. экологически </w:t>
      </w:r>
      <w:proofErr w:type="gramStart"/>
      <w:r w:rsidRPr="00902992">
        <w:rPr>
          <w:bCs/>
        </w:rPr>
        <w:t>безопасны</w:t>
      </w:r>
      <w:proofErr w:type="gramEnd"/>
      <w:r w:rsidRPr="00902992">
        <w:rPr>
          <w:bCs/>
        </w:rPr>
        <w:t>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proofErr w:type="spellStart"/>
      <w:r w:rsidRPr="00902992">
        <w:rPr>
          <w:bCs/>
        </w:rPr>
        <w:t>Сайдяшевой</w:t>
      </w:r>
      <w:proofErr w:type="spellEnd"/>
      <w:r w:rsidRPr="00902992">
        <w:rPr>
          <w:bCs/>
        </w:rPr>
        <w:t xml:space="preserve">, Г.В. (2012) установлено, что существенное увеличение ассимиляционной поверхности листьев у яровой пшеницы наблюдается на вариантах с внесением осадков сточных вод в повышенных дозах. Особенно сильно это проявляется при сочетании осадков сточных вод с химическими </w:t>
      </w:r>
      <w:proofErr w:type="spellStart"/>
      <w:r w:rsidRPr="00902992">
        <w:rPr>
          <w:bCs/>
        </w:rPr>
        <w:t>мелиорантами</w:t>
      </w:r>
      <w:proofErr w:type="spellEnd"/>
      <w:r w:rsidRPr="00902992">
        <w:rPr>
          <w:bCs/>
        </w:rPr>
        <w:t xml:space="preserve"> и биопрепаратами. Более высокие прибавки урожайности яр</w:t>
      </w:r>
      <w:r w:rsidRPr="00902992">
        <w:rPr>
          <w:bCs/>
        </w:rPr>
        <w:t>о</w:t>
      </w:r>
      <w:r w:rsidRPr="00902992">
        <w:rPr>
          <w:bCs/>
        </w:rPr>
        <w:t>вой пшеницы были достигнуты при применении под предшествующую кул</w:t>
      </w:r>
      <w:r w:rsidRPr="00902992">
        <w:rPr>
          <w:bCs/>
        </w:rPr>
        <w:t>ь</w:t>
      </w:r>
      <w:r w:rsidRPr="00902992">
        <w:rPr>
          <w:bCs/>
        </w:rPr>
        <w:t>туру навоза в норме 50 т/га и эквивалентной нормы осадков сточных вод. Прибавка урожайности составляла соответственно 11,1 и 17,1 %.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Исследования Кирьянова Д.П., Михайлова Л.Н. (2012) установлено, что осадки сточных вод г. Новочебокса</w:t>
      </w:r>
      <w:proofErr w:type="gramStart"/>
      <w:r w:rsidRPr="00902992">
        <w:rPr>
          <w:bCs/>
        </w:rPr>
        <w:t>рск сп</w:t>
      </w:r>
      <w:proofErr w:type="gramEnd"/>
      <w:r w:rsidRPr="00902992">
        <w:rPr>
          <w:bCs/>
        </w:rPr>
        <w:t>особствуют повышению биологич</w:t>
      </w:r>
      <w:r w:rsidRPr="00902992">
        <w:rPr>
          <w:bCs/>
        </w:rPr>
        <w:t>е</w:t>
      </w:r>
      <w:r w:rsidRPr="00902992">
        <w:rPr>
          <w:bCs/>
        </w:rPr>
        <w:t>ской активности светло-серой лесной почвы даже выше, чем навоз крупного рогатого скота. ОГСВ, навоз и их совместное применение продолжают пол</w:t>
      </w:r>
      <w:r w:rsidRPr="00902992">
        <w:rPr>
          <w:bCs/>
        </w:rPr>
        <w:t>о</w:t>
      </w:r>
      <w:r w:rsidRPr="00902992">
        <w:rPr>
          <w:bCs/>
        </w:rPr>
        <w:t>жительное влияние на биологическую активность светло-серой лесной почвы при возделывании сельскохозяйственных культур и на 3-й год после их вн</w:t>
      </w:r>
      <w:r w:rsidRPr="00902992">
        <w:rPr>
          <w:bCs/>
        </w:rPr>
        <w:t>е</w:t>
      </w:r>
      <w:r w:rsidRPr="00902992">
        <w:rPr>
          <w:bCs/>
        </w:rPr>
        <w:t>сения в почву. В прямом действии и в последействии осадки городских сто</w:t>
      </w:r>
      <w:r w:rsidRPr="00902992">
        <w:rPr>
          <w:bCs/>
        </w:rPr>
        <w:t>ч</w:t>
      </w:r>
      <w:r w:rsidRPr="00902992">
        <w:rPr>
          <w:bCs/>
        </w:rPr>
        <w:t>ных вод увеличивают урожайность кормовой свеклы на 21,2-45,5 т/га, тогда как навоз на 16,2-32,1 т/га. Максимальная урожайность получена при испол</w:t>
      </w:r>
      <w:r w:rsidRPr="00902992">
        <w:rPr>
          <w:bCs/>
        </w:rPr>
        <w:t>ь</w:t>
      </w:r>
      <w:r w:rsidRPr="00902992">
        <w:rPr>
          <w:bCs/>
        </w:rPr>
        <w:t>зовании ОГСВ в прямом действии из расчета 60 т/га с NPK под запланир</w:t>
      </w:r>
      <w:r w:rsidRPr="00902992">
        <w:rPr>
          <w:bCs/>
        </w:rPr>
        <w:t>о</w:t>
      </w:r>
      <w:r w:rsidRPr="00902992">
        <w:rPr>
          <w:bCs/>
        </w:rPr>
        <w:t>ванный урожай кормовой свеклы – 102,4 т/га. В последействии на 2-ой год после их внесения в почву урожайность викоовсяной смеси составила 17,6 т/га, а при возделывании ячменя на 3-й год с использованием ОГСВ в дозе 60 т/га урожайность составила 2,075 т/га.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В своих исследованиях Захаров А.И., Никитин С.Н. (2014) отмечают, что осадки сточных вод, соответствующие нормативным требованиям по с</w:t>
      </w:r>
      <w:r w:rsidRPr="00902992">
        <w:rPr>
          <w:bCs/>
        </w:rPr>
        <w:t>о</w:t>
      </w:r>
      <w:r w:rsidRPr="00902992">
        <w:rPr>
          <w:bCs/>
        </w:rPr>
        <w:t>держанию ТМ, на фоне применения диатомита не оказали негативного де</w:t>
      </w:r>
      <w:r w:rsidRPr="00902992">
        <w:rPr>
          <w:bCs/>
        </w:rPr>
        <w:t>й</w:t>
      </w:r>
      <w:r w:rsidRPr="00902992">
        <w:rPr>
          <w:bCs/>
        </w:rPr>
        <w:t>ствия на безопасность полученной растительной продукции, существенно не отличаясь от навоза. Установлено, что при внесении органических удобр</w:t>
      </w:r>
      <w:r w:rsidRPr="00902992">
        <w:rPr>
          <w:bCs/>
        </w:rPr>
        <w:t>е</w:t>
      </w:r>
      <w:r w:rsidRPr="00902992">
        <w:rPr>
          <w:bCs/>
        </w:rPr>
        <w:t xml:space="preserve">ний, особенно осадков сточных вод как умеренной, так и повышенной дозы, </w:t>
      </w:r>
      <w:r w:rsidRPr="00902992">
        <w:rPr>
          <w:bCs/>
        </w:rPr>
        <w:lastRenderedPageBreak/>
        <w:t>наблюдается увеличение содержания подвижных форм тяжелых металлов в почве, но не превышает предельно допустимых концентраций. Это, тем не менее, не снимает необходимости жесткого контроля безопасности получа</w:t>
      </w:r>
      <w:r w:rsidRPr="00902992">
        <w:rPr>
          <w:bCs/>
        </w:rPr>
        <w:t>е</w:t>
      </w:r>
      <w:r w:rsidRPr="00902992">
        <w:rPr>
          <w:bCs/>
        </w:rPr>
        <w:t>мой продукции и агроэкологического состояния почв. Исследования показ</w:t>
      </w:r>
      <w:r w:rsidRPr="00902992">
        <w:rPr>
          <w:bCs/>
        </w:rPr>
        <w:t>а</w:t>
      </w:r>
      <w:r w:rsidRPr="00902992">
        <w:rPr>
          <w:bCs/>
        </w:rPr>
        <w:t>ли, что содержание тяжелых металлов в зерне озимой пшеницы ни по одному элементу не превышало ПДК. Учитывая, что максимальное содержание их в зерне составляет по цинку 16 %, меди – 13 %, свинцу – 5 %, кадмию – 26 % и никелю – 14 % от ПДК, то какой-либо опасности от применения использу</w:t>
      </w:r>
      <w:r w:rsidRPr="00902992">
        <w:rPr>
          <w:bCs/>
        </w:rPr>
        <w:t>е</w:t>
      </w:r>
      <w:r w:rsidRPr="00902992">
        <w:rPr>
          <w:bCs/>
        </w:rPr>
        <w:t xml:space="preserve">мых удобрений не наблюдалось. 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r w:rsidRPr="00902992">
        <w:rPr>
          <w:bCs/>
        </w:rPr>
        <w:t>В своих исследованиях на черноземах выщелоченных Ульяновской о</w:t>
      </w:r>
      <w:r w:rsidRPr="00902992">
        <w:rPr>
          <w:bCs/>
        </w:rPr>
        <w:t>б</w:t>
      </w:r>
      <w:r w:rsidRPr="00902992">
        <w:rPr>
          <w:bCs/>
        </w:rPr>
        <w:t>ласти Куликова А.Х., Захаров Н.Г. (2015) отмечают, что осадки сточных вод при использовании их в качестве органоминерального удобрения имеют дл</w:t>
      </w:r>
      <w:r w:rsidRPr="00902992">
        <w:rPr>
          <w:bCs/>
        </w:rPr>
        <w:t>и</w:t>
      </w:r>
      <w:r w:rsidRPr="00902992">
        <w:rPr>
          <w:bCs/>
        </w:rPr>
        <w:t>тельное последействие (не менее 10-12 лет). При этом эффективность их з</w:t>
      </w:r>
      <w:r w:rsidRPr="00902992">
        <w:rPr>
          <w:bCs/>
        </w:rPr>
        <w:t>а</w:t>
      </w:r>
      <w:r w:rsidRPr="00902992">
        <w:rPr>
          <w:bCs/>
        </w:rPr>
        <w:t>висит от дозы и способов заделки в почву. Увеличение дозы до 60 т/га (эк</w:t>
      </w:r>
      <w:r w:rsidRPr="00902992">
        <w:rPr>
          <w:bCs/>
        </w:rPr>
        <w:t>о</w:t>
      </w:r>
      <w:r w:rsidRPr="00902992">
        <w:rPr>
          <w:bCs/>
        </w:rPr>
        <w:t xml:space="preserve">логически </w:t>
      </w:r>
      <w:proofErr w:type="gramStart"/>
      <w:r w:rsidRPr="00902992">
        <w:rPr>
          <w:bCs/>
        </w:rPr>
        <w:t>безопасная</w:t>
      </w:r>
      <w:proofErr w:type="gramEnd"/>
      <w:r w:rsidRPr="00902992">
        <w:rPr>
          <w:bCs/>
        </w:rPr>
        <w:t>) сопровождается повышением эффективности ее в 1,5-2 раза по сравнению с дозой 30 т/га. Наиболее отзывчивыми на применение ОСВ культурами являются викоовсяная смесь и кукуруза, которые требуют для формирования зеленой массы более высокую обеспеченность элемент</w:t>
      </w:r>
      <w:r w:rsidRPr="00902992">
        <w:rPr>
          <w:bCs/>
        </w:rPr>
        <w:t>а</w:t>
      </w:r>
      <w:r w:rsidRPr="00902992">
        <w:rPr>
          <w:bCs/>
        </w:rPr>
        <w:t>ми питания. Очень отзывчивым в этом отношении является и горох. Разм</w:t>
      </w:r>
      <w:r w:rsidRPr="00902992">
        <w:rPr>
          <w:bCs/>
        </w:rPr>
        <w:t>е</w:t>
      </w:r>
      <w:r w:rsidRPr="00902992">
        <w:rPr>
          <w:bCs/>
        </w:rPr>
        <w:t>щение осадков сточных вод в приповерхностном слое почвы (10-15 см) сп</w:t>
      </w:r>
      <w:r w:rsidRPr="00902992">
        <w:rPr>
          <w:bCs/>
        </w:rPr>
        <w:t>о</w:t>
      </w:r>
      <w:r w:rsidRPr="00902992">
        <w:rPr>
          <w:bCs/>
        </w:rPr>
        <w:t>собствовало более продолжительному последействию ОСВ. Однако более высокая урожайность сельскохозяйственных культур в целом формируется по отвальной системе обработки почвы.</w:t>
      </w:r>
    </w:p>
    <w:p w:rsidR="00474B33" w:rsidRPr="00902992" w:rsidRDefault="00474B33" w:rsidP="00474B33">
      <w:pPr>
        <w:ind w:firstLine="709"/>
        <w:jc w:val="both"/>
        <w:rPr>
          <w:bCs/>
        </w:rPr>
      </w:pPr>
      <w:proofErr w:type="gramStart"/>
      <w:r w:rsidRPr="00902992">
        <w:rPr>
          <w:bCs/>
        </w:rPr>
        <w:t>Исследованиями Титовой Г.А. (2012) установлено, что осадки сточных вод г. Новочебоксарск так же, как и навоз КРС, в условиях полевого эксп</w:t>
      </w:r>
      <w:r w:rsidRPr="00902992">
        <w:rPr>
          <w:bCs/>
        </w:rPr>
        <w:t>е</w:t>
      </w:r>
      <w:r w:rsidRPr="00902992">
        <w:rPr>
          <w:bCs/>
        </w:rPr>
        <w:t>римента на светло-серой лесной почве, в прямом действии повысили ур</w:t>
      </w:r>
      <w:r w:rsidRPr="00902992">
        <w:rPr>
          <w:bCs/>
        </w:rPr>
        <w:t>о</w:t>
      </w:r>
      <w:r w:rsidRPr="00902992">
        <w:rPr>
          <w:bCs/>
        </w:rPr>
        <w:t>жайность сои на 0,09-0,19 т/га (навоз – 0,06-0,18 т/га), в последействии, на второй год внесения, урожайность яровой пшеницы повысилась на 1,44-1,89 т/га (навоз – 1,31-1,74</w:t>
      </w:r>
      <w:proofErr w:type="gramEnd"/>
      <w:r w:rsidRPr="00902992">
        <w:rPr>
          <w:bCs/>
        </w:rPr>
        <w:t xml:space="preserve"> т/га), а на третий год прибавка урожайности ячменя составила 1,14-1,79 т/га (навоз – 0,29-1,36 т/га).</w:t>
      </w:r>
    </w:p>
    <w:p w:rsidR="00474B33" w:rsidRPr="00902992" w:rsidRDefault="00474B33" w:rsidP="00474B33">
      <w:pPr>
        <w:ind w:firstLine="567"/>
        <w:jc w:val="both"/>
        <w:rPr>
          <w:rFonts w:eastAsia="Courier New"/>
          <w:color w:val="000000"/>
          <w:highlight w:val="yellow"/>
        </w:rPr>
      </w:pPr>
      <w:r w:rsidRPr="00902992">
        <w:rPr>
          <w:rFonts w:eastAsia="Courier New"/>
          <w:color w:val="000000"/>
        </w:rPr>
        <w:t>Результаты исследований Воропаева В.Н. (1990) свидетельствуют о х</w:t>
      </w:r>
      <w:r w:rsidRPr="00902992">
        <w:rPr>
          <w:rFonts w:eastAsia="Courier New"/>
          <w:color w:val="000000"/>
        </w:rPr>
        <w:t>о</w:t>
      </w:r>
      <w:r w:rsidRPr="00902992">
        <w:rPr>
          <w:rFonts w:eastAsia="Courier New"/>
          <w:color w:val="000000"/>
        </w:rPr>
        <w:t>рошей отзывчивости культур на внесение ОСВ. Применение осадков в дозе 30 т/га под картофель и овес обеспечивало прибавки (в среднем за 2 года) 4,40 и 0,52 т/га соответственно, или 22 и 29 %.</w:t>
      </w:r>
    </w:p>
    <w:p w:rsidR="00474B33" w:rsidRPr="00902992" w:rsidRDefault="00474B33" w:rsidP="00474B33">
      <w:pPr>
        <w:ind w:firstLine="567"/>
        <w:jc w:val="both"/>
        <w:rPr>
          <w:rFonts w:eastAsia="Courier New"/>
          <w:color w:val="000000"/>
        </w:rPr>
      </w:pPr>
      <w:r w:rsidRPr="00902992">
        <w:rPr>
          <w:rFonts w:eastAsia="Courier New"/>
          <w:color w:val="000000"/>
        </w:rPr>
        <w:t>Исследования Михайлова Л.H. (199</w:t>
      </w:r>
      <w:r w:rsidR="00DF6040">
        <w:rPr>
          <w:rFonts w:eastAsia="Courier New"/>
          <w:color w:val="000000"/>
        </w:rPr>
        <w:t>3</w:t>
      </w:r>
      <w:r w:rsidRPr="00902992">
        <w:rPr>
          <w:rFonts w:eastAsia="Courier New"/>
          <w:color w:val="000000"/>
        </w:rPr>
        <w:t xml:space="preserve">), проводимые </w:t>
      </w:r>
      <w:proofErr w:type="gramStart"/>
      <w:r w:rsidRPr="00902992">
        <w:rPr>
          <w:rFonts w:eastAsia="Courier New"/>
          <w:color w:val="000000"/>
        </w:rPr>
        <w:t>в</w:t>
      </w:r>
      <w:proofErr w:type="gramEnd"/>
      <w:r w:rsidRPr="00902992">
        <w:rPr>
          <w:rFonts w:eastAsia="Courier New"/>
          <w:color w:val="000000"/>
        </w:rPr>
        <w:t xml:space="preserve"> </w:t>
      </w:r>
      <w:proofErr w:type="gramStart"/>
      <w:r w:rsidRPr="00902992">
        <w:rPr>
          <w:rFonts w:eastAsia="Courier New"/>
          <w:color w:val="000000"/>
        </w:rPr>
        <w:t>Самарской</w:t>
      </w:r>
      <w:proofErr w:type="gramEnd"/>
      <w:r w:rsidRPr="00902992">
        <w:rPr>
          <w:rFonts w:eastAsia="Courier New"/>
          <w:color w:val="000000"/>
        </w:rPr>
        <w:t xml:space="preserve"> обл., показали, что осадки сточных вод по своей удобрительной ценности прево</w:t>
      </w:r>
      <w:r w:rsidRPr="00902992">
        <w:rPr>
          <w:rFonts w:eastAsia="Courier New"/>
          <w:color w:val="000000"/>
        </w:rPr>
        <w:t>с</w:t>
      </w:r>
      <w:r w:rsidRPr="00902992">
        <w:rPr>
          <w:rFonts w:eastAsia="Courier New"/>
          <w:color w:val="000000"/>
        </w:rPr>
        <w:t>ходят навоз, причем их эффективность на супесчаной почве выше, чем на обыкновенном черноземе. Установлено, что в условиях вегетативного опыта на обыкновенном черноземе по мере повышения доз ОСВ значительно ув</w:t>
      </w:r>
      <w:r w:rsidRPr="00902992">
        <w:rPr>
          <w:rFonts w:eastAsia="Courier New"/>
          <w:color w:val="000000"/>
        </w:rPr>
        <w:t>е</w:t>
      </w:r>
      <w:r w:rsidRPr="00902992">
        <w:rPr>
          <w:rFonts w:eastAsia="Courier New"/>
          <w:color w:val="000000"/>
        </w:rPr>
        <w:t>личивается биологический урожай горохоовсяной смеси (на 25,6-57,7 %) и яровой пшеницы (на 18,3-51,1 %). На супесчаной почве урожай возрастал с</w:t>
      </w:r>
      <w:r w:rsidRPr="00902992">
        <w:rPr>
          <w:rFonts w:eastAsia="Courier New"/>
          <w:color w:val="000000"/>
        </w:rPr>
        <w:t>о</w:t>
      </w:r>
      <w:r w:rsidR="003B0B0C">
        <w:rPr>
          <w:rFonts w:eastAsia="Courier New"/>
          <w:color w:val="000000"/>
        </w:rPr>
        <w:t>ответствен</w:t>
      </w:r>
      <w:r w:rsidRPr="00902992">
        <w:rPr>
          <w:rFonts w:eastAsia="Courier New"/>
          <w:color w:val="000000"/>
        </w:rPr>
        <w:t>но на 18,0-47,5 и 22,9-102,2 %, а зерна пшеницы на 40,0-87,2 и 24,4-107,3 %.</w:t>
      </w:r>
    </w:p>
    <w:p w:rsidR="00474B33" w:rsidRPr="00902992" w:rsidRDefault="00474B33" w:rsidP="00474B33">
      <w:pPr>
        <w:ind w:firstLine="567"/>
        <w:jc w:val="both"/>
        <w:rPr>
          <w:rFonts w:eastAsia="Courier New"/>
          <w:color w:val="000000"/>
          <w:highlight w:val="yellow"/>
        </w:rPr>
      </w:pPr>
      <w:r w:rsidRPr="00902992">
        <w:rPr>
          <w:rFonts w:eastAsia="Courier New"/>
          <w:color w:val="000000"/>
        </w:rPr>
        <w:t>Достоверные прибавки урожая ячменя были получены при внесении 30 т/га ОСВ, а яровой пшеницы, гороха и гречихи – 40 т/га. Наибольшая пр</w:t>
      </w:r>
      <w:r w:rsidRPr="00902992">
        <w:rPr>
          <w:rFonts w:eastAsia="Courier New"/>
          <w:color w:val="000000"/>
        </w:rPr>
        <w:t>о</w:t>
      </w:r>
      <w:r w:rsidRPr="00902992">
        <w:rPr>
          <w:rFonts w:eastAsia="Courier New"/>
          <w:color w:val="000000"/>
        </w:rPr>
        <w:lastRenderedPageBreak/>
        <w:t>дуктивность культур наблюдалась при внесении 50 т/га осадков, при этом прибавка урожая относительно контроля составила: ячменя – 4,2 ц/га, яровой пшеницы – 2,4, гороха – 3,6, гречихи – 4,1 ц/га (Ломов С.П., Зеленин И.Н., Кирасиров З.А. и др., 1998).</w:t>
      </w:r>
    </w:p>
    <w:p w:rsidR="00474B33" w:rsidRPr="00902992" w:rsidRDefault="00474B33" w:rsidP="00474B33">
      <w:pPr>
        <w:ind w:firstLine="567"/>
        <w:jc w:val="both"/>
        <w:rPr>
          <w:rFonts w:eastAsia="Courier New"/>
          <w:color w:val="000000"/>
        </w:rPr>
      </w:pPr>
      <w:r w:rsidRPr="00902992">
        <w:rPr>
          <w:rFonts w:eastAsia="Courier New"/>
          <w:color w:val="000000"/>
        </w:rPr>
        <w:t>Осадки сточных вод оказывали положительное влияние на урожайность сельскохозяйственных культур и в последействии в течение 3-5 лет. На вт</w:t>
      </w:r>
      <w:r w:rsidRPr="00902992">
        <w:rPr>
          <w:rFonts w:eastAsia="Courier New"/>
          <w:color w:val="000000"/>
        </w:rPr>
        <w:t>о</w:t>
      </w:r>
      <w:r w:rsidRPr="00902992">
        <w:rPr>
          <w:rFonts w:eastAsia="Courier New"/>
          <w:color w:val="000000"/>
        </w:rPr>
        <w:t>рой год после их внесения прибавка урожая яровой пшеницы относительно контроля составила 8,7-22,6 %, на третий год прибавка урожая овса – 10,0-23,1 %, на четвертый и пятый годы (зеленая масса люцерны) – 5,1-21,3 % (Агрохимические аспекты применения отходов городского коммунального хозяйства в качестве органических..., 1992).</w:t>
      </w:r>
    </w:p>
    <w:p w:rsidR="00474B33" w:rsidRPr="00902992" w:rsidRDefault="00474B33" w:rsidP="00474B33">
      <w:pPr>
        <w:ind w:firstLine="567"/>
        <w:jc w:val="both"/>
        <w:rPr>
          <w:rFonts w:eastAsia="Courier New"/>
          <w:color w:val="000000"/>
        </w:rPr>
      </w:pPr>
      <w:r w:rsidRPr="00902992">
        <w:rPr>
          <w:rFonts w:eastAsia="Courier New"/>
          <w:color w:val="000000"/>
        </w:rPr>
        <w:t xml:space="preserve">Результаты исследований </w:t>
      </w:r>
      <w:proofErr w:type="gramStart"/>
      <w:r w:rsidRPr="00902992">
        <w:rPr>
          <w:rFonts w:eastAsia="Courier New"/>
          <w:color w:val="000000"/>
        </w:rPr>
        <w:t>Мерзлой</w:t>
      </w:r>
      <w:proofErr w:type="gramEnd"/>
      <w:r w:rsidRPr="00902992">
        <w:rPr>
          <w:rFonts w:eastAsia="Courier New"/>
          <w:color w:val="000000"/>
        </w:rPr>
        <w:t xml:space="preserve"> Г.Е. (1995) показали, что ОСВ в год внесения на </w:t>
      </w:r>
      <w:r w:rsidR="003B0B0C">
        <w:rPr>
          <w:rFonts w:eastAsia="Courier New"/>
          <w:color w:val="000000"/>
        </w:rPr>
        <w:t>фоне калийных удобрений при уве</w:t>
      </w:r>
      <w:r w:rsidRPr="00902992">
        <w:rPr>
          <w:rFonts w:eastAsia="Courier New"/>
          <w:color w:val="000000"/>
        </w:rPr>
        <w:t xml:space="preserve">личении доз от 10 до 30 т/га повышали урожайность сена однолетних трав на 0,26-0,77 т/га. </w:t>
      </w:r>
      <w:proofErr w:type="gramStart"/>
      <w:r w:rsidRPr="00902992">
        <w:rPr>
          <w:rFonts w:eastAsia="Courier New"/>
          <w:color w:val="000000"/>
        </w:rPr>
        <w:t>Данные, п</w:t>
      </w:r>
      <w:r w:rsidRPr="00902992">
        <w:rPr>
          <w:rFonts w:eastAsia="Courier New"/>
          <w:color w:val="000000"/>
        </w:rPr>
        <w:t>о</w:t>
      </w:r>
      <w:r w:rsidRPr="00902992">
        <w:rPr>
          <w:rFonts w:eastAsia="Courier New"/>
          <w:color w:val="000000"/>
        </w:rPr>
        <w:t xml:space="preserve">лученные в </w:t>
      </w:r>
      <w:proofErr w:type="spellStart"/>
      <w:r w:rsidRPr="00902992">
        <w:rPr>
          <w:rFonts w:eastAsia="Courier New"/>
          <w:color w:val="000000"/>
        </w:rPr>
        <w:t>мелкоделяночных</w:t>
      </w:r>
      <w:proofErr w:type="spellEnd"/>
      <w:r w:rsidRPr="00902992">
        <w:rPr>
          <w:rFonts w:eastAsia="Courier New"/>
          <w:color w:val="000000"/>
        </w:rPr>
        <w:t xml:space="preserve"> опытах с пропашными и зерновыми культур</w:t>
      </w:r>
      <w:r w:rsidRPr="00902992">
        <w:rPr>
          <w:rFonts w:eastAsia="Courier New"/>
          <w:color w:val="000000"/>
        </w:rPr>
        <w:t>а</w:t>
      </w:r>
      <w:r w:rsidRPr="00902992">
        <w:rPr>
          <w:rFonts w:eastAsia="Courier New"/>
          <w:color w:val="000000"/>
        </w:rPr>
        <w:t>ми свидетельствуют</w:t>
      </w:r>
      <w:proofErr w:type="gramEnd"/>
      <w:r w:rsidRPr="00902992">
        <w:rPr>
          <w:rFonts w:eastAsia="Courier New"/>
          <w:color w:val="000000"/>
        </w:rPr>
        <w:t xml:space="preserve"> о высокой отзывчивости изучаемых культур на осадок сточных вод. Внесенный в дозе 30 т/га под картофель и овес, он повышал урожайность соответственно на 4,4 и 0,5 т/га, или на 22 и 29 %.</w:t>
      </w:r>
    </w:p>
    <w:p w:rsidR="00474B33" w:rsidRPr="00902992" w:rsidRDefault="00474B33" w:rsidP="00474B33">
      <w:pPr>
        <w:ind w:firstLine="709"/>
        <w:jc w:val="both"/>
        <w:rPr>
          <w:rFonts w:eastAsia="Courier New"/>
          <w:color w:val="000000"/>
        </w:rPr>
      </w:pPr>
    </w:p>
    <w:p w:rsidR="00474B33" w:rsidRPr="00403323" w:rsidRDefault="00474B33" w:rsidP="00474B33">
      <w:pPr>
        <w:jc w:val="center"/>
        <w:rPr>
          <w:rFonts w:eastAsia="Courier New"/>
          <w:color w:val="000000"/>
        </w:rPr>
      </w:pPr>
      <w:r w:rsidRPr="00403323">
        <w:rPr>
          <w:rFonts w:eastAsia="Courier New"/>
          <w:color w:val="000000"/>
        </w:rPr>
        <w:t>1.</w:t>
      </w:r>
      <w:r w:rsidR="0042204C" w:rsidRPr="00403323">
        <w:rPr>
          <w:rFonts w:eastAsia="Courier New"/>
          <w:color w:val="000000"/>
        </w:rPr>
        <w:t>2</w:t>
      </w:r>
      <w:r w:rsidRPr="00403323">
        <w:rPr>
          <w:rFonts w:eastAsia="Courier New"/>
          <w:color w:val="000000"/>
        </w:rPr>
        <w:t xml:space="preserve"> Эффективность использования цеолитов в земледелии</w:t>
      </w:r>
    </w:p>
    <w:p w:rsidR="00474B33" w:rsidRPr="00902992" w:rsidRDefault="00474B33" w:rsidP="00474B33">
      <w:pPr>
        <w:jc w:val="center"/>
        <w:rPr>
          <w:rFonts w:eastAsia="Courier New"/>
          <w:b/>
          <w:color w:val="000000"/>
        </w:rPr>
      </w:pPr>
    </w:p>
    <w:p w:rsidR="00474B33" w:rsidRPr="00902992" w:rsidRDefault="00474B33" w:rsidP="00474B33">
      <w:pPr>
        <w:ind w:firstLine="709"/>
        <w:jc w:val="both"/>
        <w:rPr>
          <w:spacing w:val="-6"/>
        </w:rPr>
      </w:pPr>
      <w:r w:rsidRPr="00902992">
        <w:rPr>
          <w:spacing w:val="-6"/>
        </w:rPr>
        <w:t>Внесение цеолитов в почву улучшает ее агрохимические и агрофизические свойства, увеличивает урожайность сельскохозяйственных культур с одновр</w:t>
      </w:r>
      <w:r w:rsidRPr="00902992">
        <w:rPr>
          <w:spacing w:val="-6"/>
        </w:rPr>
        <w:t>е</w:t>
      </w:r>
      <w:r w:rsidRPr="00902992">
        <w:rPr>
          <w:spacing w:val="-6"/>
        </w:rPr>
        <w:t xml:space="preserve">менным уменьшением расхода минеральных удобрений, улучшает качество сельскохозяйственной продукции </w:t>
      </w:r>
      <w:r w:rsidR="0009420A" w:rsidRPr="0009420A">
        <w:rPr>
          <w:spacing w:val="-6"/>
        </w:rPr>
        <w:t>[17]</w:t>
      </w:r>
      <w:r w:rsidRPr="00902992">
        <w:rPr>
          <w:spacing w:val="-6"/>
        </w:rPr>
        <w:t>.</w:t>
      </w:r>
    </w:p>
    <w:p w:rsidR="00474B33" w:rsidRPr="00902992" w:rsidRDefault="00474B33" w:rsidP="00474B33">
      <w:pPr>
        <w:ind w:firstLine="709"/>
        <w:jc w:val="both"/>
      </w:pPr>
      <w:r w:rsidRPr="00902992">
        <w:t>Осадочные цеолитсодержащие породы являются сырьем многоцелев</w:t>
      </w:r>
      <w:r w:rsidRPr="00902992">
        <w:t>о</w:t>
      </w:r>
      <w:r w:rsidRPr="00902992">
        <w:t>го назначения. Эффективно их применение в растениеводстве путем внес</w:t>
      </w:r>
      <w:r w:rsidRPr="00902992">
        <w:t>е</w:t>
      </w:r>
      <w:r w:rsidRPr="00902992">
        <w:t xml:space="preserve">ния в почву совместно с минеральными удобрениями. При этом улучшается структура почвы, возрастает водоудерживающая способность на 12-16 %, на 10-15 % и более повышается урожайность зерновых, кормовых и овощных культур. В полученной продукции снижается содержание тяжелых металлов и радионуклидов </w:t>
      </w:r>
      <w:r w:rsidR="0009420A">
        <w:rPr>
          <w:lang w:val="en-US"/>
        </w:rPr>
        <w:t>[1]</w:t>
      </w:r>
      <w:r w:rsidRPr="00902992">
        <w:t>.</w:t>
      </w:r>
    </w:p>
    <w:p w:rsidR="00474B33" w:rsidRPr="00902992" w:rsidRDefault="00474B33" w:rsidP="00474B33">
      <w:pPr>
        <w:ind w:firstLine="709"/>
        <w:jc w:val="both"/>
        <w:rPr>
          <w:spacing w:val="-6"/>
        </w:rPr>
      </w:pPr>
      <w:r w:rsidRPr="00902992">
        <w:rPr>
          <w:spacing w:val="-6"/>
        </w:rPr>
        <w:t xml:space="preserve">По данным В.М. </w:t>
      </w:r>
      <w:proofErr w:type="spellStart"/>
      <w:r w:rsidRPr="00902992">
        <w:rPr>
          <w:spacing w:val="-6"/>
        </w:rPr>
        <w:t>Ураковой</w:t>
      </w:r>
      <w:proofErr w:type="spellEnd"/>
      <w:r w:rsidRPr="00902992">
        <w:rPr>
          <w:spacing w:val="-6"/>
        </w:rPr>
        <w:t xml:space="preserve"> (2009), цеолиты способствовали повышению </w:t>
      </w:r>
      <w:proofErr w:type="spellStart"/>
      <w:r w:rsidRPr="00902992">
        <w:rPr>
          <w:spacing w:val="-6"/>
        </w:rPr>
        <w:t>водопрочности</w:t>
      </w:r>
      <w:proofErr w:type="spellEnd"/>
      <w:r w:rsidRPr="00902992">
        <w:rPr>
          <w:spacing w:val="-6"/>
        </w:rPr>
        <w:t xml:space="preserve"> агрегатов почвы под горохом посевным на 1,44</w:t>
      </w:r>
      <w:r w:rsidR="003B0B0C">
        <w:rPr>
          <w:spacing w:val="-6"/>
        </w:rPr>
        <w:t>-</w:t>
      </w:r>
      <w:r w:rsidRPr="00902992">
        <w:rPr>
          <w:spacing w:val="-6"/>
        </w:rPr>
        <w:t>7,64, под нутом культурным – на 2,91</w:t>
      </w:r>
      <w:r w:rsidR="003B0B0C">
        <w:rPr>
          <w:spacing w:val="-6"/>
        </w:rPr>
        <w:t>-</w:t>
      </w:r>
      <w:r w:rsidRPr="00902992">
        <w:rPr>
          <w:spacing w:val="-6"/>
        </w:rPr>
        <w:t xml:space="preserve">5,40 %, увеличению содержания </w:t>
      </w:r>
      <w:proofErr w:type="spellStart"/>
      <w:r w:rsidRPr="00902992">
        <w:rPr>
          <w:spacing w:val="-6"/>
        </w:rPr>
        <w:t>агрономически</w:t>
      </w:r>
      <w:proofErr w:type="spellEnd"/>
      <w:r w:rsidRPr="00902992">
        <w:rPr>
          <w:spacing w:val="-6"/>
        </w:rPr>
        <w:t xml:space="preserve"> ценных агрегатов соответственно на 3,92</w:t>
      </w:r>
      <w:r w:rsidR="003B0B0C">
        <w:rPr>
          <w:spacing w:val="-6"/>
        </w:rPr>
        <w:t>-</w:t>
      </w:r>
      <w:r w:rsidRPr="00902992">
        <w:rPr>
          <w:spacing w:val="-6"/>
        </w:rPr>
        <w:t>11,61 и 9,08</w:t>
      </w:r>
      <w:r w:rsidR="003B0B0C">
        <w:rPr>
          <w:spacing w:val="-6"/>
        </w:rPr>
        <w:t>-</w:t>
      </w:r>
      <w:r w:rsidRPr="00902992">
        <w:rPr>
          <w:spacing w:val="-6"/>
        </w:rPr>
        <w:t>13,91 %, что сопровождалось р</w:t>
      </w:r>
      <w:r w:rsidRPr="00902992">
        <w:rPr>
          <w:spacing w:val="-6"/>
        </w:rPr>
        <w:t>о</w:t>
      </w:r>
      <w:r w:rsidRPr="00902992">
        <w:rPr>
          <w:spacing w:val="-6"/>
        </w:rPr>
        <w:t xml:space="preserve">стом водоудерживающей способности почвы. </w:t>
      </w:r>
    </w:p>
    <w:p w:rsidR="00474B33" w:rsidRPr="00902992" w:rsidRDefault="00474B33" w:rsidP="00474B33">
      <w:pPr>
        <w:ind w:firstLine="709"/>
        <w:jc w:val="both"/>
        <w:rPr>
          <w:spacing w:val="-6"/>
        </w:rPr>
      </w:pPr>
      <w:r w:rsidRPr="00902992">
        <w:rPr>
          <w:spacing w:val="-6"/>
        </w:rPr>
        <w:t>По данным Е.Н. Кузина, Е.Е. Кузиной (2011), на фоне последействия пр</w:t>
      </w:r>
      <w:r w:rsidRPr="00902992">
        <w:rPr>
          <w:spacing w:val="-6"/>
        </w:rPr>
        <w:t>и</w:t>
      </w:r>
      <w:r w:rsidRPr="00902992">
        <w:rPr>
          <w:spacing w:val="-6"/>
        </w:rPr>
        <w:t>родного цеолита и повторного внесения рекомендуемой нормы навоза колич</w:t>
      </w:r>
      <w:r w:rsidRPr="00902992">
        <w:rPr>
          <w:spacing w:val="-6"/>
        </w:rPr>
        <w:t>е</w:t>
      </w:r>
      <w:r w:rsidRPr="00902992">
        <w:rPr>
          <w:spacing w:val="-6"/>
        </w:rPr>
        <w:t>ство водопрочных агрегатов возрастало по сравнению с контролем на 17,3-22,0 %, а коэффициент структурности увеличился на 0,51-0,54.</w:t>
      </w:r>
    </w:p>
    <w:p w:rsidR="00474B33" w:rsidRPr="00902992" w:rsidRDefault="00474B33" w:rsidP="00474B33">
      <w:pPr>
        <w:ind w:firstLine="709"/>
        <w:jc w:val="both"/>
        <w:rPr>
          <w:spacing w:val="-6"/>
        </w:rPr>
      </w:pPr>
      <w:r w:rsidRPr="00902992">
        <w:rPr>
          <w:spacing w:val="-6"/>
        </w:rPr>
        <w:t>В х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де исслед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ваний Н.И. </w:t>
      </w:r>
      <w:proofErr w:type="spellStart"/>
      <w:r w:rsidRPr="00902992">
        <w:rPr>
          <w:spacing w:val="-6"/>
        </w:rPr>
        <w:t>Ряховской</w:t>
      </w:r>
      <w:proofErr w:type="spellEnd"/>
      <w:r w:rsidRPr="00902992">
        <w:rPr>
          <w:spacing w:val="-6"/>
        </w:rPr>
        <w:t xml:space="preserve">, В.В. </w:t>
      </w:r>
      <w:proofErr w:type="spellStart"/>
      <w:r w:rsidRPr="00902992">
        <w:rPr>
          <w:spacing w:val="-6"/>
        </w:rPr>
        <w:t>Гайнатулиной</w:t>
      </w:r>
      <w:proofErr w:type="spellEnd"/>
      <w:r w:rsidRPr="00902992">
        <w:rPr>
          <w:spacing w:val="-6"/>
        </w:rPr>
        <w:t xml:space="preserve"> (2009) был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 устан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влен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, что ур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жайн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сть карт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феля при внесении прир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дн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г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 це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лита в с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четании с п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лным минеральным уд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брением п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высилась п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 сравнению с неуд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бренным вариантом в 2,4-2,7 раза. Ур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жайн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сть зеленой массы 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вса в пе</w:t>
      </w:r>
      <w:r w:rsidRPr="00902992">
        <w:rPr>
          <w:spacing w:val="-6"/>
        </w:rPr>
        <w:t>р</w:t>
      </w:r>
      <w:r w:rsidRPr="00902992">
        <w:rPr>
          <w:spacing w:val="-6"/>
        </w:rPr>
        <w:lastRenderedPageBreak/>
        <w:t>вый год п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следействия </w:t>
      </w:r>
      <w:proofErr w:type="spellStart"/>
      <w:r w:rsidRPr="00902992">
        <w:rPr>
          <w:spacing w:val="-6"/>
        </w:rPr>
        <w:t>мелиоранта</w:t>
      </w:r>
      <w:proofErr w:type="spellEnd"/>
      <w:r w:rsidRPr="00902992">
        <w:rPr>
          <w:spacing w:val="-6"/>
        </w:rPr>
        <w:t xml:space="preserve"> и уд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брений превышала к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нтр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ль на 3,14-4,26 т/га, на вт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й г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д – на 3,28-4,00 т/га.</w:t>
      </w:r>
    </w:p>
    <w:p w:rsidR="00474B33" w:rsidRPr="00902992" w:rsidRDefault="00474B33" w:rsidP="00474B33">
      <w:pPr>
        <w:ind w:firstLine="709"/>
        <w:jc w:val="both"/>
        <w:rPr>
          <w:spacing w:val="-2"/>
        </w:rPr>
      </w:pPr>
      <w:r w:rsidRPr="00902992">
        <w:rPr>
          <w:spacing w:val="-2"/>
        </w:rPr>
        <w:t>По данным Г.Е. Гришина, Е.Е. Кузиной, Л.А. Кузиной (2009), макс</w:t>
      </w:r>
      <w:r w:rsidRPr="00902992">
        <w:rPr>
          <w:spacing w:val="-2"/>
        </w:rPr>
        <w:t>и</w:t>
      </w:r>
      <w:r w:rsidRPr="00902992">
        <w:rPr>
          <w:spacing w:val="-2"/>
        </w:rPr>
        <w:t>мальная урожайность сельскохозяйственных культур была получена при и</w:t>
      </w:r>
      <w:r w:rsidRPr="00902992">
        <w:rPr>
          <w:spacing w:val="-2"/>
        </w:rPr>
        <w:t>с</w:t>
      </w:r>
      <w:r w:rsidRPr="00902992">
        <w:rPr>
          <w:spacing w:val="-2"/>
        </w:rPr>
        <w:t>пользовании природного цеолита в сочетании с навозом и в сочетании с мин</w:t>
      </w:r>
      <w:r w:rsidRPr="00902992">
        <w:rPr>
          <w:spacing w:val="-2"/>
        </w:rPr>
        <w:t>е</w:t>
      </w:r>
      <w:r w:rsidRPr="00902992">
        <w:rPr>
          <w:spacing w:val="-2"/>
        </w:rPr>
        <w:t>ральными удобрениями. Увеличение по отношению к контролю у озимой пшеницы составляло 52,3-64,9 %, у кукурузы – 53,3-65,7 %, у яровой пшеницы – 44,5-55,9 %, у ячменя – 22,1-31,4 %, у однолетних трав – 13,5-20,1 %.</w:t>
      </w:r>
    </w:p>
    <w:p w:rsidR="00474B33" w:rsidRPr="00902992" w:rsidRDefault="00474B33" w:rsidP="00474B33">
      <w:pPr>
        <w:ind w:firstLine="709"/>
        <w:jc w:val="both"/>
      </w:pPr>
      <w:r w:rsidRPr="00902992">
        <w:t xml:space="preserve">В исследованиях С.В. </w:t>
      </w:r>
      <w:proofErr w:type="spellStart"/>
      <w:r w:rsidRPr="00902992">
        <w:t>Гревцева</w:t>
      </w:r>
      <w:proofErr w:type="spellEnd"/>
      <w:r w:rsidRPr="00902992">
        <w:t>, Л.П. Степановой (2000) отмечено д</w:t>
      </w:r>
      <w:r w:rsidRPr="00902992">
        <w:t>о</w:t>
      </w:r>
      <w:r w:rsidRPr="00902992">
        <w:t xml:space="preserve">стоверное увеличение урожайности ячменя на фоне использования цеолита с удобрениями и картофеля на фоне </w:t>
      </w:r>
      <w:proofErr w:type="spellStart"/>
      <w:r w:rsidRPr="00902992">
        <w:t>одностроннего</w:t>
      </w:r>
      <w:proofErr w:type="spellEnd"/>
      <w:r w:rsidRPr="00902992">
        <w:t xml:space="preserve"> действия цеолита.</w:t>
      </w:r>
    </w:p>
    <w:p w:rsidR="00474B33" w:rsidRPr="00902992" w:rsidRDefault="00474B33" w:rsidP="00474B33">
      <w:pPr>
        <w:ind w:firstLine="709"/>
        <w:jc w:val="both"/>
        <w:rPr>
          <w:spacing w:val="-6"/>
        </w:rPr>
      </w:pPr>
      <w:r w:rsidRPr="00902992">
        <w:rPr>
          <w:spacing w:val="-6"/>
        </w:rPr>
        <w:t>В опытах А.Н. Горбунова, Ю.С. Колягина (2000) определено, что посл</w:t>
      </w:r>
      <w:r w:rsidRPr="00902992">
        <w:rPr>
          <w:spacing w:val="-6"/>
        </w:rPr>
        <w:t>е</w:t>
      </w:r>
      <w:r w:rsidRPr="00902992">
        <w:rPr>
          <w:spacing w:val="-6"/>
        </w:rPr>
        <w:t>действие цеолитов и минеральных удобрений существенно повышало проду</w:t>
      </w:r>
      <w:r w:rsidRPr="00902992">
        <w:rPr>
          <w:spacing w:val="-6"/>
        </w:rPr>
        <w:t>к</w:t>
      </w:r>
      <w:r w:rsidRPr="00902992">
        <w:rPr>
          <w:spacing w:val="-6"/>
        </w:rPr>
        <w:t>тивность растений ячменя. Внесение 5 т/га цеолитов + (</w:t>
      </w:r>
      <w:r w:rsidRPr="00902992">
        <w:rPr>
          <w:spacing w:val="-6"/>
          <w:lang w:val="en-US"/>
        </w:rPr>
        <w:t>NPK</w:t>
      </w:r>
      <w:r w:rsidRPr="00902992">
        <w:rPr>
          <w:spacing w:val="-6"/>
        </w:rPr>
        <w:t>)</w:t>
      </w:r>
      <w:r w:rsidRPr="00902992">
        <w:rPr>
          <w:spacing w:val="-6"/>
          <w:vertAlign w:val="subscript"/>
        </w:rPr>
        <w:t>140</w:t>
      </w:r>
      <w:r w:rsidRPr="00902992">
        <w:rPr>
          <w:spacing w:val="-6"/>
        </w:rPr>
        <w:t xml:space="preserve"> увеличивало в</w:t>
      </w:r>
      <w:r w:rsidRPr="00902992">
        <w:rPr>
          <w:spacing w:val="-6"/>
        </w:rPr>
        <w:t>ы</w:t>
      </w:r>
      <w:r w:rsidRPr="00902992">
        <w:rPr>
          <w:spacing w:val="-6"/>
        </w:rPr>
        <w:t>соту растений до 81,5 см, длину колоса – до 7,5 см, число зерен с колоса – до 35, массу зерна с колоса – до 1,4 г.</w:t>
      </w:r>
    </w:p>
    <w:p w:rsidR="00474B33" w:rsidRPr="00902992" w:rsidRDefault="00474B33" w:rsidP="00474B33">
      <w:pPr>
        <w:ind w:firstLine="709"/>
        <w:jc w:val="both"/>
        <w:rPr>
          <w:spacing w:val="-6"/>
        </w:rPr>
      </w:pPr>
      <w:r w:rsidRPr="00902992">
        <w:rPr>
          <w:spacing w:val="-6"/>
        </w:rPr>
        <w:t>А.Ф. Сладких, О.А. Карасев (2000) установили, что достоверная прибавка урожайности была получена на фоне одностороннего действия 20-25 т/га пр</w:t>
      </w:r>
      <w:r w:rsidRPr="00902992">
        <w:rPr>
          <w:spacing w:val="-6"/>
        </w:rPr>
        <w:t>и</w:t>
      </w:r>
      <w:r w:rsidRPr="00902992">
        <w:rPr>
          <w:spacing w:val="-6"/>
        </w:rPr>
        <w:t xml:space="preserve">родного цеолита и на фоне 5 т/га цеолита в сочетании с полным минеральным удобрением в дозе </w:t>
      </w:r>
      <w:r w:rsidRPr="00902992">
        <w:rPr>
          <w:spacing w:val="-6"/>
          <w:lang w:val="en-US"/>
        </w:rPr>
        <w:t>N</w:t>
      </w:r>
      <w:r w:rsidRPr="00902992">
        <w:rPr>
          <w:spacing w:val="-6"/>
          <w:vertAlign w:val="subscript"/>
        </w:rPr>
        <w:t>90</w:t>
      </w:r>
      <w:r w:rsidRPr="00902992">
        <w:rPr>
          <w:spacing w:val="-6"/>
          <w:lang w:val="en-US"/>
        </w:rPr>
        <w:t>P</w:t>
      </w:r>
      <w:r w:rsidRPr="00902992">
        <w:rPr>
          <w:spacing w:val="-6"/>
          <w:vertAlign w:val="subscript"/>
        </w:rPr>
        <w:t>90</w:t>
      </w:r>
      <w:r w:rsidRPr="00902992">
        <w:rPr>
          <w:spacing w:val="-6"/>
          <w:lang w:val="en-US"/>
        </w:rPr>
        <w:t>K</w:t>
      </w:r>
      <w:r w:rsidRPr="00902992">
        <w:rPr>
          <w:spacing w:val="-6"/>
          <w:vertAlign w:val="subscript"/>
        </w:rPr>
        <w:t>90</w:t>
      </w:r>
      <w:r w:rsidRPr="00902992">
        <w:rPr>
          <w:spacing w:val="-6"/>
        </w:rPr>
        <w:t>.</w:t>
      </w:r>
    </w:p>
    <w:p w:rsidR="00474B33" w:rsidRPr="00902992" w:rsidRDefault="00474B33" w:rsidP="00474B33">
      <w:pPr>
        <w:ind w:firstLine="709"/>
        <w:jc w:val="both"/>
      </w:pPr>
      <w:r w:rsidRPr="00902992">
        <w:t>Ю.С. Колягин с соавторами (2002) отмечают, что цеолиты способств</w:t>
      </w:r>
      <w:r w:rsidRPr="00902992">
        <w:t>у</w:t>
      </w:r>
      <w:r w:rsidRPr="00902992">
        <w:t>ют существенному накоплению сухого вещества в корнеплодах сахарной свеклы. Внесение 5 т/га цеолитов в сочетании с полным минеральным удо</w:t>
      </w:r>
      <w:r w:rsidRPr="00902992">
        <w:t>б</w:t>
      </w:r>
      <w:r w:rsidRPr="00902992">
        <w:t xml:space="preserve">рением </w:t>
      </w:r>
      <w:r w:rsidRPr="00902992">
        <w:rPr>
          <w:lang w:val="en-US"/>
        </w:rPr>
        <w:t>N</w:t>
      </w:r>
      <w:r w:rsidRPr="00902992">
        <w:rPr>
          <w:vertAlign w:val="subscript"/>
        </w:rPr>
        <w:t>120</w:t>
      </w:r>
      <w:r w:rsidRPr="00902992">
        <w:rPr>
          <w:lang w:val="en-US"/>
        </w:rPr>
        <w:t>P</w:t>
      </w:r>
      <w:r w:rsidRPr="00902992">
        <w:rPr>
          <w:vertAlign w:val="subscript"/>
        </w:rPr>
        <w:t>190</w:t>
      </w:r>
      <w:r w:rsidRPr="00902992">
        <w:rPr>
          <w:lang w:val="en-US"/>
        </w:rPr>
        <w:t>K</w:t>
      </w:r>
      <w:r w:rsidRPr="00902992">
        <w:rPr>
          <w:vertAlign w:val="subscript"/>
        </w:rPr>
        <w:t>150</w:t>
      </w:r>
      <w:r w:rsidRPr="00902992">
        <w:t xml:space="preserve"> повышало содержание сухого вещества до 23,2 %.</w:t>
      </w:r>
    </w:p>
    <w:p w:rsidR="003B0B0C" w:rsidRDefault="00474B33" w:rsidP="003B0B0C">
      <w:pPr>
        <w:ind w:firstLine="709"/>
        <w:jc w:val="both"/>
        <w:rPr>
          <w:spacing w:val="-6"/>
        </w:rPr>
      </w:pPr>
      <w:r w:rsidRPr="00902992">
        <w:rPr>
          <w:spacing w:val="-6"/>
        </w:rPr>
        <w:t>Л.П. Степанова, С.И. Ноздрина (2003) утверждают, чт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 прир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дные це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л</w:t>
      </w:r>
      <w:r w:rsidRPr="00902992">
        <w:rPr>
          <w:spacing w:val="-6"/>
        </w:rPr>
        <w:t>и</w:t>
      </w:r>
      <w:r w:rsidRPr="00902992">
        <w:rPr>
          <w:spacing w:val="-6"/>
        </w:rPr>
        <w:t>ты существенн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 xml:space="preserve"> снижали нак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пление тяжелых металл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 в пр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дукции растени</w:t>
      </w:r>
      <w:r w:rsidRPr="00902992">
        <w:rPr>
          <w:spacing w:val="-6"/>
        </w:rPr>
        <w:t>е</w:t>
      </w:r>
      <w:r w:rsidRPr="00902992">
        <w:rPr>
          <w:spacing w:val="-6"/>
        </w:rPr>
        <w:t>в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дства. С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вместн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е исп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льз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вание ОСВ и це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литов оказывает выс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кое де</w:t>
      </w:r>
      <w:r w:rsidRPr="00902992">
        <w:rPr>
          <w:spacing w:val="-6"/>
        </w:rPr>
        <w:t>й</w:t>
      </w:r>
      <w:r w:rsidRPr="00902992">
        <w:rPr>
          <w:spacing w:val="-6"/>
        </w:rPr>
        <w:t>ствие на ф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рмир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вание к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рневой системы, обеспечивая в усл</w:t>
      </w:r>
      <w:r w:rsidRPr="00902992">
        <w:rPr>
          <w:bCs/>
          <w:spacing w:val="-6"/>
        </w:rPr>
        <w:t>о</w:t>
      </w:r>
      <w:r w:rsidRPr="00902992">
        <w:rPr>
          <w:spacing w:val="-6"/>
        </w:rPr>
        <w:t>виях опыта выс</w:t>
      </w:r>
      <w:r w:rsidRPr="00902992">
        <w:rPr>
          <w:spacing w:val="-6"/>
        </w:rPr>
        <w:t>о</w:t>
      </w:r>
      <w:r w:rsidRPr="00902992">
        <w:rPr>
          <w:spacing w:val="-6"/>
        </w:rPr>
        <w:t>кую адсорбирующую поверхность корней и количество поглощаемых веществ.</w:t>
      </w:r>
    </w:p>
    <w:p w:rsidR="003B0B0C" w:rsidRPr="003B0B0C" w:rsidRDefault="00474B33" w:rsidP="003B0B0C">
      <w:pPr>
        <w:ind w:firstLine="709"/>
        <w:jc w:val="both"/>
        <w:rPr>
          <w:b/>
        </w:rPr>
      </w:pPr>
      <w:r w:rsidRPr="00902992">
        <w:t xml:space="preserve">Е.Н. Кузин, Е.Е. Кузина (2013) на </w:t>
      </w:r>
      <w:r w:rsidRPr="00902992">
        <w:rPr>
          <w:bCs/>
        </w:rPr>
        <w:t>о</w:t>
      </w:r>
      <w:r w:rsidRPr="00902992">
        <w:t>сн</w:t>
      </w:r>
      <w:r w:rsidRPr="00902992">
        <w:rPr>
          <w:bCs/>
        </w:rPr>
        <w:t>о</w:t>
      </w:r>
      <w:r w:rsidRPr="00902992">
        <w:t>вании пр</w:t>
      </w:r>
      <w:r w:rsidRPr="00902992">
        <w:rPr>
          <w:bCs/>
        </w:rPr>
        <w:t>о</w:t>
      </w:r>
      <w:r w:rsidRPr="00902992">
        <w:t>веденных исслед</w:t>
      </w:r>
      <w:r w:rsidRPr="00902992">
        <w:rPr>
          <w:bCs/>
        </w:rPr>
        <w:t>о</w:t>
      </w:r>
      <w:r w:rsidRPr="00902992">
        <w:t>в</w:t>
      </w:r>
      <w:r w:rsidRPr="00902992">
        <w:t>а</w:t>
      </w:r>
      <w:r w:rsidRPr="00902992">
        <w:t>ний отмечают п</w:t>
      </w:r>
      <w:r w:rsidRPr="00902992">
        <w:rPr>
          <w:bCs/>
        </w:rPr>
        <w:t>о</w:t>
      </w:r>
      <w:r w:rsidRPr="00902992">
        <w:t>л</w:t>
      </w:r>
      <w:r w:rsidRPr="00902992">
        <w:rPr>
          <w:bCs/>
        </w:rPr>
        <w:t>о</w:t>
      </w:r>
      <w:r w:rsidRPr="00902992">
        <w:t>жительн</w:t>
      </w:r>
      <w:r w:rsidRPr="00902992">
        <w:rPr>
          <w:bCs/>
        </w:rPr>
        <w:t>о</w:t>
      </w:r>
      <w:r w:rsidRPr="00902992">
        <w:t>е влияние прир</w:t>
      </w:r>
      <w:r w:rsidRPr="00902992">
        <w:rPr>
          <w:bCs/>
        </w:rPr>
        <w:t>о</w:t>
      </w:r>
      <w:r w:rsidRPr="00902992">
        <w:t>дных цеолитов на урожайность сельскохозяйственных культур.</w:t>
      </w:r>
    </w:p>
    <w:p w:rsidR="003B0B0C" w:rsidRDefault="003B0B0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773CF" w:rsidRPr="00403323" w:rsidRDefault="004220BB" w:rsidP="004220BB">
      <w:pPr>
        <w:pStyle w:val="aa"/>
        <w:spacing w:line="276" w:lineRule="auto"/>
        <w:ind w:left="0"/>
        <w:jc w:val="center"/>
      </w:pPr>
      <w:r w:rsidRPr="00403323">
        <w:lastRenderedPageBreak/>
        <w:t>2 ЭКСПЕРИМЕНТАЛЬНАЯ ЧАСТЬ</w:t>
      </w:r>
    </w:p>
    <w:p w:rsidR="004220BB" w:rsidRPr="00403323" w:rsidRDefault="004220BB" w:rsidP="005617AF">
      <w:pPr>
        <w:jc w:val="center"/>
      </w:pPr>
      <w:r w:rsidRPr="00403323">
        <w:t>2.1 Место проведения и схема опыта</w:t>
      </w:r>
    </w:p>
    <w:p w:rsidR="004220BB" w:rsidRPr="00403323" w:rsidRDefault="004220BB" w:rsidP="005617AF">
      <w:pPr>
        <w:jc w:val="center"/>
      </w:pPr>
    </w:p>
    <w:p w:rsidR="004220BB" w:rsidRPr="004220BB" w:rsidRDefault="004220BB" w:rsidP="004220BB">
      <w:pPr>
        <w:ind w:firstLine="709"/>
        <w:jc w:val="both"/>
        <w:rPr>
          <w:rFonts w:ascii="Liberation Serif" w:hAnsi="Liberation Serif"/>
          <w:bCs/>
        </w:rPr>
      </w:pPr>
      <w:r w:rsidRPr="004220BB">
        <w:rPr>
          <w:rFonts w:ascii="Liberation Serif" w:hAnsi="Liberation Serif"/>
          <w:bCs/>
        </w:rPr>
        <w:t xml:space="preserve">Исследования проводились в первом </w:t>
      </w:r>
      <w:proofErr w:type="spellStart"/>
      <w:r w:rsidRPr="004220BB">
        <w:rPr>
          <w:rFonts w:ascii="Liberation Serif" w:hAnsi="Liberation Serif"/>
          <w:bCs/>
        </w:rPr>
        <w:t>агропочвенном</w:t>
      </w:r>
      <w:proofErr w:type="spellEnd"/>
      <w:r w:rsidRPr="004220BB">
        <w:rPr>
          <w:rFonts w:ascii="Liberation Serif" w:hAnsi="Liberation Serif"/>
          <w:bCs/>
        </w:rPr>
        <w:t xml:space="preserve"> районе Пензе</w:t>
      </w:r>
      <w:r w:rsidRPr="004220BB">
        <w:rPr>
          <w:rFonts w:ascii="Liberation Serif" w:hAnsi="Liberation Serif"/>
          <w:bCs/>
        </w:rPr>
        <w:t>н</w:t>
      </w:r>
      <w:r w:rsidRPr="004220BB">
        <w:rPr>
          <w:rFonts w:ascii="Liberation Serif" w:hAnsi="Liberation Serif"/>
          <w:bCs/>
        </w:rPr>
        <w:t xml:space="preserve">ской области на лугово-черноземной </w:t>
      </w:r>
      <w:proofErr w:type="spellStart"/>
      <w:r w:rsidRPr="004220BB">
        <w:rPr>
          <w:rFonts w:ascii="Liberation Serif" w:hAnsi="Liberation Serif"/>
          <w:bCs/>
        </w:rPr>
        <w:t>малогумусной</w:t>
      </w:r>
      <w:proofErr w:type="spellEnd"/>
      <w:r w:rsidRPr="004220BB">
        <w:rPr>
          <w:rFonts w:ascii="Liberation Serif" w:hAnsi="Liberation Serif"/>
          <w:bCs/>
        </w:rPr>
        <w:t xml:space="preserve"> среднемощной среднес</w:t>
      </w:r>
      <w:r w:rsidRPr="004220BB">
        <w:rPr>
          <w:rFonts w:ascii="Liberation Serif" w:hAnsi="Liberation Serif"/>
          <w:bCs/>
        </w:rPr>
        <w:t>у</w:t>
      </w:r>
      <w:r w:rsidRPr="004220BB">
        <w:rPr>
          <w:rFonts w:ascii="Liberation Serif" w:hAnsi="Liberation Serif"/>
          <w:bCs/>
        </w:rPr>
        <w:t xml:space="preserve">глинистой почве </w:t>
      </w:r>
      <w:r>
        <w:rPr>
          <w:rFonts w:ascii="Liberation Serif" w:hAnsi="Liberation Serif"/>
          <w:bCs/>
        </w:rPr>
        <w:t xml:space="preserve">коллекционного </w:t>
      </w:r>
      <w:r w:rsidR="00E73C06">
        <w:rPr>
          <w:rFonts w:ascii="Liberation Serif" w:hAnsi="Liberation Serif"/>
          <w:bCs/>
        </w:rPr>
        <w:t xml:space="preserve">участке ФГБОУ </w:t>
      </w:r>
      <w:proofErr w:type="gramStart"/>
      <w:r w:rsidR="00E73C06">
        <w:rPr>
          <w:rFonts w:ascii="Liberation Serif" w:hAnsi="Liberation Serif"/>
          <w:bCs/>
        </w:rPr>
        <w:t>ВО</w:t>
      </w:r>
      <w:proofErr w:type="gramEnd"/>
      <w:r w:rsidR="00E73C06">
        <w:rPr>
          <w:rFonts w:ascii="Liberation Serif" w:hAnsi="Liberation Serif"/>
          <w:bCs/>
        </w:rPr>
        <w:t xml:space="preserve"> Пензенский ГАУ </w:t>
      </w:r>
      <w:r w:rsidRPr="004220BB">
        <w:rPr>
          <w:rFonts w:ascii="Liberation Serif" w:hAnsi="Liberation Serif"/>
          <w:bCs/>
        </w:rPr>
        <w:t xml:space="preserve">по следующей схеме: 1. Без ОГСВ и </w:t>
      </w:r>
      <w:r w:rsidR="00E73C06">
        <w:rPr>
          <w:rFonts w:ascii="Liberation Serif" w:hAnsi="Liberation Serif"/>
          <w:bCs/>
        </w:rPr>
        <w:t>цеолита</w:t>
      </w:r>
      <w:r w:rsidRPr="004220BB">
        <w:rPr>
          <w:rFonts w:ascii="Liberation Serif" w:hAnsi="Liberation Serif"/>
          <w:bCs/>
        </w:rPr>
        <w:t xml:space="preserve"> (контроль); 2. </w:t>
      </w:r>
      <w:r w:rsidR="00E73C06">
        <w:rPr>
          <w:rFonts w:ascii="Liberation Serif" w:hAnsi="Liberation Serif"/>
          <w:bCs/>
        </w:rPr>
        <w:t>Це</w:t>
      </w:r>
      <w:r w:rsidRPr="004220BB">
        <w:rPr>
          <w:rFonts w:ascii="Liberation Serif" w:hAnsi="Liberation Serif"/>
          <w:bCs/>
        </w:rPr>
        <w:t xml:space="preserve">олит 10 т/га; 3. ОГСВ 100 т/га; 4. ОГСВ 120 т/га; 5. ОГСВ 140 т/га; 6. ОГСВ 160 т/га; 7. ОГСВ 180 т/га; 8. ОГСВ 100 т/га + </w:t>
      </w:r>
      <w:r w:rsidR="00E73C06">
        <w:rPr>
          <w:rFonts w:ascii="Liberation Serif" w:hAnsi="Liberation Serif"/>
          <w:bCs/>
        </w:rPr>
        <w:t>це</w:t>
      </w:r>
      <w:r w:rsidRPr="004220BB">
        <w:rPr>
          <w:rFonts w:ascii="Liberation Serif" w:hAnsi="Liberation Serif"/>
          <w:bCs/>
        </w:rPr>
        <w:t xml:space="preserve">олит 10 т/га; 9. ОГСВ 120 т/га + </w:t>
      </w:r>
      <w:r w:rsidR="00E73C06">
        <w:rPr>
          <w:rFonts w:ascii="Liberation Serif" w:hAnsi="Liberation Serif"/>
          <w:bCs/>
        </w:rPr>
        <w:t>це</w:t>
      </w:r>
      <w:r w:rsidRPr="004220BB">
        <w:rPr>
          <w:rFonts w:ascii="Liberation Serif" w:hAnsi="Liberation Serif"/>
          <w:bCs/>
        </w:rPr>
        <w:t xml:space="preserve">олит 10 т/га; 10. ОГСВ 140 т/га + </w:t>
      </w:r>
      <w:r w:rsidR="00E73C06">
        <w:rPr>
          <w:rFonts w:ascii="Liberation Serif" w:hAnsi="Liberation Serif"/>
          <w:bCs/>
        </w:rPr>
        <w:t>це</w:t>
      </w:r>
      <w:r w:rsidRPr="004220BB">
        <w:rPr>
          <w:rFonts w:ascii="Liberation Serif" w:hAnsi="Liberation Serif"/>
          <w:bCs/>
        </w:rPr>
        <w:t xml:space="preserve">олит 10 т/га; 11. ОГСВ 160 т/га + </w:t>
      </w:r>
      <w:r w:rsidR="00E73C06">
        <w:rPr>
          <w:rFonts w:ascii="Liberation Serif" w:hAnsi="Liberation Serif"/>
          <w:bCs/>
        </w:rPr>
        <w:t>це</w:t>
      </w:r>
      <w:r w:rsidRPr="004220BB">
        <w:rPr>
          <w:rFonts w:ascii="Liberation Serif" w:hAnsi="Liberation Serif"/>
          <w:bCs/>
        </w:rPr>
        <w:t xml:space="preserve">олит 10 т/га; 12. ОГСВ 180 т/га + </w:t>
      </w:r>
      <w:r w:rsidR="00E73C06">
        <w:rPr>
          <w:rFonts w:ascii="Liberation Serif" w:hAnsi="Liberation Serif"/>
          <w:bCs/>
        </w:rPr>
        <w:t>це</w:t>
      </w:r>
      <w:r w:rsidRPr="004220BB">
        <w:rPr>
          <w:rFonts w:ascii="Liberation Serif" w:hAnsi="Liberation Serif"/>
          <w:bCs/>
        </w:rPr>
        <w:t>олит 10 т/га.</w:t>
      </w:r>
    </w:p>
    <w:p w:rsidR="004220BB" w:rsidRPr="004220BB" w:rsidRDefault="004220BB" w:rsidP="004220BB">
      <w:pPr>
        <w:ind w:firstLine="709"/>
        <w:jc w:val="both"/>
        <w:rPr>
          <w:b/>
        </w:rPr>
      </w:pPr>
      <w:r w:rsidRPr="004220BB">
        <w:rPr>
          <w:rFonts w:ascii="Liberation Serif" w:hAnsi="Liberation Serif"/>
          <w:bCs/>
        </w:rPr>
        <w:t xml:space="preserve">Повторность опыта трехкратная, варианты в опыте размещены методом </w:t>
      </w:r>
      <w:proofErr w:type="spellStart"/>
      <w:r w:rsidRPr="004220BB">
        <w:rPr>
          <w:rFonts w:ascii="Liberation Serif" w:hAnsi="Liberation Serif"/>
          <w:bCs/>
        </w:rPr>
        <w:t>рендомизированных</w:t>
      </w:r>
      <w:proofErr w:type="spellEnd"/>
      <w:r w:rsidRPr="004220BB">
        <w:rPr>
          <w:rFonts w:ascii="Liberation Serif" w:hAnsi="Liberation Serif"/>
          <w:bCs/>
        </w:rPr>
        <w:t xml:space="preserve"> повторений, учетная площадь одной делянки 4 м</w:t>
      </w:r>
      <w:proofErr w:type="gramStart"/>
      <w:r w:rsidRPr="004220BB">
        <w:rPr>
          <w:rFonts w:ascii="Liberation Serif" w:hAnsi="Liberation Serif"/>
          <w:bCs/>
          <w:vertAlign w:val="superscript"/>
        </w:rPr>
        <w:t>2</w:t>
      </w:r>
      <w:proofErr w:type="gramEnd"/>
      <w:r w:rsidRPr="004220BB">
        <w:rPr>
          <w:rFonts w:ascii="Liberation Serif" w:hAnsi="Liberation Serif"/>
          <w:bCs/>
        </w:rPr>
        <w:t>. В опыте использовались осадки сточных вод г. Пенза, которые характеризую</w:t>
      </w:r>
      <w:r w:rsidRPr="004220BB">
        <w:rPr>
          <w:rFonts w:ascii="Liberation Serif" w:hAnsi="Liberation Serif"/>
          <w:bCs/>
        </w:rPr>
        <w:t>т</w:t>
      </w:r>
      <w:r w:rsidRPr="004220BB">
        <w:rPr>
          <w:rFonts w:ascii="Liberation Serif" w:hAnsi="Liberation Serif"/>
          <w:bCs/>
        </w:rPr>
        <w:t xml:space="preserve">ся следующими показателями: величина </w:t>
      </w:r>
      <w:proofErr w:type="spellStart"/>
      <w:r w:rsidRPr="004220BB">
        <w:rPr>
          <w:rFonts w:ascii="Liberation Serif" w:hAnsi="Liberation Serif"/>
          <w:bCs/>
        </w:rPr>
        <w:t>рН</w:t>
      </w:r>
      <w:r w:rsidRPr="004220BB">
        <w:rPr>
          <w:rFonts w:ascii="Liberation Serif" w:hAnsi="Liberation Serif"/>
          <w:bCs/>
          <w:vertAlign w:val="subscript"/>
        </w:rPr>
        <w:t>сол</w:t>
      </w:r>
      <w:proofErr w:type="spellEnd"/>
      <w:r w:rsidRPr="004220BB">
        <w:rPr>
          <w:rFonts w:ascii="Liberation Serif" w:hAnsi="Liberation Serif"/>
          <w:bCs/>
        </w:rPr>
        <w:t xml:space="preserve"> – 6.0 ед., гидролитическая ки</w:t>
      </w:r>
      <w:r w:rsidRPr="004220BB">
        <w:rPr>
          <w:rFonts w:ascii="Liberation Serif" w:hAnsi="Liberation Serif"/>
          <w:bCs/>
        </w:rPr>
        <w:t>с</w:t>
      </w:r>
      <w:r w:rsidRPr="004220BB">
        <w:rPr>
          <w:rFonts w:ascii="Liberation Serif" w:hAnsi="Liberation Serif"/>
          <w:bCs/>
        </w:rPr>
        <w:t>лотность – 2,4 мг-</w:t>
      </w:r>
      <w:proofErr w:type="spellStart"/>
      <w:r w:rsidRPr="004220BB">
        <w:rPr>
          <w:rFonts w:ascii="Liberation Serif" w:hAnsi="Liberation Serif"/>
          <w:bCs/>
        </w:rPr>
        <w:t>экв</w:t>
      </w:r>
      <w:proofErr w:type="spellEnd"/>
      <w:r w:rsidRPr="004220BB">
        <w:rPr>
          <w:rFonts w:ascii="Liberation Serif" w:hAnsi="Liberation Serif"/>
          <w:bCs/>
        </w:rPr>
        <w:t>./100 г осадков, сумма обменных оснований – 31,6 мг-</w:t>
      </w:r>
      <w:proofErr w:type="spellStart"/>
      <w:r w:rsidRPr="004220BB">
        <w:rPr>
          <w:rFonts w:ascii="Liberation Serif" w:hAnsi="Liberation Serif"/>
          <w:bCs/>
        </w:rPr>
        <w:t>экв</w:t>
      </w:r>
      <w:proofErr w:type="spellEnd"/>
      <w:r w:rsidRPr="004220BB">
        <w:rPr>
          <w:rFonts w:ascii="Liberation Serif" w:hAnsi="Liberation Serif"/>
          <w:bCs/>
        </w:rPr>
        <w:t xml:space="preserve">./100 г осадков. </w:t>
      </w:r>
      <w:proofErr w:type="gramStart"/>
      <w:r w:rsidRPr="004220BB">
        <w:rPr>
          <w:rFonts w:ascii="Liberation Serif" w:hAnsi="Liberation Serif"/>
          <w:bCs/>
        </w:rPr>
        <w:t xml:space="preserve">Содержание элементов питания: азот – 291, фосфор – 116 и калий – 120 мг/100 г осадков; углерод органического вещества – 21,2 %. В качестве химического </w:t>
      </w:r>
      <w:proofErr w:type="spellStart"/>
      <w:r w:rsidRPr="004220BB">
        <w:rPr>
          <w:rFonts w:ascii="Liberation Serif" w:hAnsi="Liberation Serif"/>
          <w:bCs/>
        </w:rPr>
        <w:t>мелиоранта</w:t>
      </w:r>
      <w:proofErr w:type="spellEnd"/>
      <w:r w:rsidRPr="004220BB">
        <w:rPr>
          <w:rFonts w:ascii="Liberation Serif" w:hAnsi="Liberation Serif"/>
          <w:bCs/>
        </w:rPr>
        <w:t xml:space="preserve"> в опыте использовалась цеолитсодерж</w:t>
      </w:r>
      <w:r w:rsidRPr="004220BB">
        <w:rPr>
          <w:rFonts w:ascii="Liberation Serif" w:hAnsi="Liberation Serif"/>
          <w:bCs/>
        </w:rPr>
        <w:t>а</w:t>
      </w:r>
      <w:r w:rsidRPr="004220BB">
        <w:rPr>
          <w:rFonts w:ascii="Liberation Serif" w:hAnsi="Liberation Serif"/>
          <w:bCs/>
        </w:rPr>
        <w:t xml:space="preserve">щая </w:t>
      </w:r>
      <w:proofErr w:type="spellStart"/>
      <w:r w:rsidRPr="004220BB">
        <w:rPr>
          <w:rFonts w:ascii="Liberation Serif" w:hAnsi="Liberation Serif"/>
          <w:bCs/>
        </w:rPr>
        <w:t>агроруда</w:t>
      </w:r>
      <w:proofErr w:type="spellEnd"/>
      <w:r w:rsidRPr="004220BB">
        <w:rPr>
          <w:rFonts w:ascii="Liberation Serif" w:hAnsi="Liberation Serif"/>
          <w:bCs/>
        </w:rPr>
        <w:t xml:space="preserve"> </w:t>
      </w:r>
      <w:proofErr w:type="spellStart"/>
      <w:r w:rsidRPr="004220BB">
        <w:rPr>
          <w:rFonts w:ascii="Liberation Serif" w:hAnsi="Liberation Serif"/>
          <w:bCs/>
        </w:rPr>
        <w:t>Лунинского</w:t>
      </w:r>
      <w:proofErr w:type="spellEnd"/>
      <w:r w:rsidRPr="004220BB">
        <w:rPr>
          <w:rFonts w:ascii="Liberation Serif" w:hAnsi="Liberation Serif"/>
          <w:bCs/>
        </w:rPr>
        <w:t xml:space="preserve"> месторождения с содержанием </w:t>
      </w:r>
      <w:proofErr w:type="spellStart"/>
      <w:r w:rsidRPr="004220BB">
        <w:rPr>
          <w:rFonts w:ascii="Liberation Serif" w:hAnsi="Liberation Serif"/>
          <w:bCs/>
        </w:rPr>
        <w:t>клиноптилолита</w:t>
      </w:r>
      <w:proofErr w:type="spellEnd"/>
      <w:r w:rsidRPr="004220BB">
        <w:rPr>
          <w:rFonts w:ascii="Liberation Serif" w:hAnsi="Liberation Serif"/>
          <w:bCs/>
        </w:rPr>
        <w:t xml:space="preserve"> 41 %. Осадки городских сточных вод и цеолитсодержащая </w:t>
      </w:r>
      <w:proofErr w:type="spellStart"/>
      <w:r w:rsidRPr="004220BB">
        <w:rPr>
          <w:rFonts w:ascii="Liberation Serif" w:hAnsi="Liberation Serif"/>
          <w:bCs/>
        </w:rPr>
        <w:t>агроруда</w:t>
      </w:r>
      <w:proofErr w:type="spellEnd"/>
      <w:r w:rsidRPr="004220BB">
        <w:rPr>
          <w:rFonts w:ascii="Liberation Serif" w:hAnsi="Liberation Serif"/>
          <w:bCs/>
        </w:rPr>
        <w:t xml:space="preserve"> были вн</w:t>
      </w:r>
      <w:r w:rsidRPr="004220BB">
        <w:rPr>
          <w:rFonts w:ascii="Liberation Serif" w:hAnsi="Liberation Serif"/>
          <w:bCs/>
        </w:rPr>
        <w:t>е</w:t>
      </w:r>
      <w:r w:rsidRPr="004220BB">
        <w:rPr>
          <w:rFonts w:ascii="Liberation Serif" w:hAnsi="Liberation Serif"/>
          <w:bCs/>
        </w:rPr>
        <w:t>сены в 2014 году в паровое поле под основную обработку почвы.</w:t>
      </w:r>
      <w:proofErr w:type="gramEnd"/>
      <w:r w:rsidRPr="004220BB">
        <w:rPr>
          <w:rFonts w:ascii="Liberation Serif" w:hAnsi="Liberation Serif"/>
          <w:bCs/>
        </w:rPr>
        <w:t xml:space="preserve"> </w:t>
      </w:r>
      <w:proofErr w:type="gramStart"/>
      <w:r w:rsidRPr="004220BB">
        <w:rPr>
          <w:rFonts w:ascii="Liberation Serif" w:hAnsi="Liberation Serif"/>
          <w:bCs/>
        </w:rPr>
        <w:t>Норма вн</w:t>
      </w:r>
      <w:r w:rsidRPr="004220BB">
        <w:rPr>
          <w:rFonts w:ascii="Liberation Serif" w:hAnsi="Liberation Serif"/>
          <w:bCs/>
        </w:rPr>
        <w:t>е</w:t>
      </w:r>
      <w:r w:rsidRPr="004220BB">
        <w:rPr>
          <w:rFonts w:ascii="Liberation Serif" w:hAnsi="Liberation Serif"/>
          <w:bCs/>
        </w:rPr>
        <w:t xml:space="preserve">сения цеолитсодержащей </w:t>
      </w:r>
      <w:proofErr w:type="spellStart"/>
      <w:r w:rsidRPr="004220BB">
        <w:rPr>
          <w:rFonts w:ascii="Liberation Serif" w:hAnsi="Liberation Serif"/>
          <w:bCs/>
        </w:rPr>
        <w:t>агроруды</w:t>
      </w:r>
      <w:proofErr w:type="spellEnd"/>
      <w:r w:rsidRPr="004220BB">
        <w:rPr>
          <w:rFonts w:ascii="Liberation Serif" w:hAnsi="Liberation Serif"/>
          <w:bCs/>
        </w:rPr>
        <w:t xml:space="preserve"> рассчитывалась по содержанию в ней </w:t>
      </w:r>
      <w:proofErr w:type="spellStart"/>
      <w:r w:rsidRPr="004220BB">
        <w:rPr>
          <w:rFonts w:ascii="Liberation Serif" w:hAnsi="Liberation Serif"/>
          <w:bCs/>
        </w:rPr>
        <w:t>клиноптилолита</w:t>
      </w:r>
      <w:proofErr w:type="spellEnd"/>
      <w:r w:rsidRPr="004220BB">
        <w:rPr>
          <w:rFonts w:ascii="Liberation Serif" w:hAnsi="Liberation Serif"/>
          <w:bCs/>
        </w:rPr>
        <w:t>.</w:t>
      </w:r>
      <w:proofErr w:type="gramEnd"/>
    </w:p>
    <w:p w:rsidR="00AA7ECE" w:rsidRDefault="00AA7ECE" w:rsidP="002E02D2">
      <w:pPr>
        <w:jc w:val="both"/>
        <w:rPr>
          <w:b/>
        </w:rPr>
      </w:pPr>
    </w:p>
    <w:p w:rsidR="00AA7ECE" w:rsidRPr="00403323" w:rsidRDefault="00AA7ECE" w:rsidP="00AA7ECE">
      <w:pPr>
        <w:jc w:val="center"/>
      </w:pPr>
      <w:r w:rsidRPr="00403323">
        <w:t>2.2 Методы лабораторных исследований</w:t>
      </w:r>
    </w:p>
    <w:p w:rsidR="00AA7ECE" w:rsidRPr="00403323" w:rsidRDefault="00AA7ECE" w:rsidP="002E02D2">
      <w:pPr>
        <w:jc w:val="both"/>
      </w:pPr>
    </w:p>
    <w:p w:rsidR="005B1A2A" w:rsidRPr="005B1A2A" w:rsidRDefault="005B1A2A" w:rsidP="005B1A2A">
      <w:pPr>
        <w:ind w:firstLine="720"/>
        <w:contextualSpacing/>
        <w:jc w:val="both"/>
      </w:pPr>
      <w:r w:rsidRPr="005B1A2A">
        <w:t>При анализе и растительных образцов использовались следующие м</w:t>
      </w:r>
      <w:r w:rsidRPr="005B1A2A">
        <w:t>е</w:t>
      </w:r>
      <w:r w:rsidRPr="005B1A2A">
        <w:t>тоды:</w:t>
      </w:r>
    </w:p>
    <w:p w:rsidR="005B1A2A" w:rsidRPr="005B1A2A" w:rsidRDefault="005B1A2A" w:rsidP="005B1A2A">
      <w:pPr>
        <w:pStyle w:val="aa"/>
        <w:numPr>
          <w:ilvl w:val="0"/>
          <w:numId w:val="22"/>
        </w:numPr>
        <w:ind w:left="284" w:hanging="284"/>
        <w:jc w:val="both"/>
        <w:rPr>
          <w:spacing w:val="-6"/>
        </w:rPr>
      </w:pPr>
      <w:r w:rsidRPr="005B1A2A">
        <w:rPr>
          <w:spacing w:val="-6"/>
        </w:rPr>
        <w:t>Густота стояния растений и структура урожая по методике Государственного сортоиспытания сельскохозяйственных культур (1989).</w:t>
      </w:r>
    </w:p>
    <w:p w:rsidR="005B1A2A" w:rsidRPr="005B1A2A" w:rsidRDefault="005B1A2A" w:rsidP="005B1A2A">
      <w:pPr>
        <w:pStyle w:val="aa"/>
        <w:numPr>
          <w:ilvl w:val="0"/>
          <w:numId w:val="22"/>
        </w:numPr>
        <w:ind w:left="284" w:hanging="284"/>
        <w:jc w:val="both"/>
        <w:rPr>
          <w:spacing w:val="-6"/>
        </w:rPr>
      </w:pPr>
      <w:r w:rsidRPr="005B1A2A">
        <w:rPr>
          <w:spacing w:val="-6"/>
        </w:rPr>
        <w:t>Масса 1000 зерен – ГОСТ 10842-89.</w:t>
      </w:r>
    </w:p>
    <w:p w:rsidR="005B1A2A" w:rsidRPr="005B1A2A" w:rsidRDefault="005B1A2A" w:rsidP="005B1A2A">
      <w:pPr>
        <w:pStyle w:val="aa"/>
        <w:numPr>
          <w:ilvl w:val="0"/>
          <w:numId w:val="22"/>
        </w:numPr>
        <w:ind w:left="284" w:hanging="284"/>
        <w:jc w:val="both"/>
        <w:rPr>
          <w:spacing w:val="-6"/>
        </w:rPr>
      </w:pPr>
      <w:r w:rsidRPr="005B1A2A">
        <w:rPr>
          <w:spacing w:val="-6"/>
        </w:rPr>
        <w:t xml:space="preserve">Учет урожая – весовым методом </w:t>
      </w:r>
      <w:proofErr w:type="spellStart"/>
      <w:r w:rsidRPr="005B1A2A">
        <w:rPr>
          <w:spacing w:val="-6"/>
        </w:rPr>
        <w:t>поделяночно</w:t>
      </w:r>
      <w:proofErr w:type="spellEnd"/>
      <w:r w:rsidRPr="005B1A2A">
        <w:rPr>
          <w:spacing w:val="-6"/>
        </w:rPr>
        <w:t xml:space="preserve">. </w:t>
      </w:r>
    </w:p>
    <w:p w:rsidR="005B1A2A" w:rsidRPr="005B1A2A" w:rsidRDefault="005B1A2A" w:rsidP="005B1A2A">
      <w:pPr>
        <w:pStyle w:val="aa"/>
        <w:numPr>
          <w:ilvl w:val="0"/>
          <w:numId w:val="22"/>
        </w:numPr>
        <w:ind w:left="284" w:hanging="284"/>
        <w:jc w:val="both"/>
        <w:rPr>
          <w:spacing w:val="-6"/>
        </w:rPr>
      </w:pPr>
      <w:r w:rsidRPr="005B1A2A">
        <w:rPr>
          <w:spacing w:val="-6"/>
        </w:rPr>
        <w:t>Математическая обработка результатов проводится методом дисперсионного, корреляционного и регрессионного анализа на ПЭВМ с использованием пак</w:t>
      </w:r>
      <w:r w:rsidRPr="005B1A2A">
        <w:rPr>
          <w:spacing w:val="-6"/>
        </w:rPr>
        <w:t>е</w:t>
      </w:r>
      <w:r w:rsidRPr="005B1A2A">
        <w:rPr>
          <w:spacing w:val="-6"/>
        </w:rPr>
        <w:t>тов прикладных программ для статистической обработки «</w:t>
      </w:r>
      <w:proofErr w:type="spellStart"/>
      <w:r w:rsidRPr="005B1A2A">
        <w:rPr>
          <w:spacing w:val="-6"/>
        </w:rPr>
        <w:t>Statgrafics</w:t>
      </w:r>
      <w:proofErr w:type="spellEnd"/>
      <w:r w:rsidRPr="005B1A2A">
        <w:rPr>
          <w:spacing w:val="-6"/>
        </w:rPr>
        <w:t>» и «</w:t>
      </w:r>
      <w:proofErr w:type="spellStart"/>
      <w:r w:rsidRPr="005B1A2A">
        <w:rPr>
          <w:spacing w:val="-6"/>
        </w:rPr>
        <w:t>Statistica</w:t>
      </w:r>
      <w:proofErr w:type="spellEnd"/>
      <w:r w:rsidRPr="005B1A2A">
        <w:rPr>
          <w:spacing w:val="-6"/>
        </w:rPr>
        <w:t>».</w:t>
      </w:r>
    </w:p>
    <w:p w:rsidR="00AA7ECE" w:rsidRPr="005B1A2A" w:rsidRDefault="005B1A2A" w:rsidP="005B1A2A">
      <w:pPr>
        <w:ind w:firstLine="709"/>
        <w:jc w:val="both"/>
        <w:rPr>
          <w:b/>
        </w:rPr>
      </w:pPr>
      <w:r w:rsidRPr="005B1A2A">
        <w:t>Агротехника сельскохозяйственных культур в опыте общепринятая для Пензенской области.</w:t>
      </w:r>
    </w:p>
    <w:p w:rsidR="00AA7ECE" w:rsidRDefault="00AA7ECE" w:rsidP="002E02D2">
      <w:pPr>
        <w:jc w:val="both"/>
        <w:rPr>
          <w:b/>
        </w:rPr>
      </w:pPr>
    </w:p>
    <w:p w:rsidR="005B1A2A" w:rsidRDefault="005B1A2A">
      <w:pPr>
        <w:spacing w:after="200" w:line="276" w:lineRule="auto"/>
        <w:rPr>
          <w:spacing w:val="-2"/>
        </w:rPr>
      </w:pPr>
      <w:r>
        <w:rPr>
          <w:spacing w:val="-2"/>
        </w:rPr>
        <w:br w:type="page"/>
      </w:r>
    </w:p>
    <w:p w:rsidR="005B1A2A" w:rsidRPr="00403323" w:rsidRDefault="005B1A2A" w:rsidP="005B1A2A">
      <w:pPr>
        <w:jc w:val="center"/>
      </w:pPr>
      <w:r w:rsidRPr="00403323">
        <w:lastRenderedPageBreak/>
        <w:t>3 РЕЗУЛЬТАТЫ ИССЛЕДОВАНИЙ</w:t>
      </w:r>
    </w:p>
    <w:p w:rsidR="005B1A2A" w:rsidRPr="00403323" w:rsidRDefault="005B1A2A" w:rsidP="005B1A2A">
      <w:pPr>
        <w:jc w:val="center"/>
      </w:pPr>
      <w:r w:rsidRPr="00403323">
        <w:t>3.1 П</w:t>
      </w:r>
      <w:r w:rsidRPr="00403323">
        <w:rPr>
          <w:bCs/>
        </w:rPr>
        <w:t xml:space="preserve">оследействие ОГСВ в комплексе с цеолитом </w:t>
      </w:r>
      <w:r w:rsidRPr="00403323">
        <w:t>на элементы</w:t>
      </w:r>
    </w:p>
    <w:p w:rsidR="005B1A2A" w:rsidRPr="005B1A2A" w:rsidRDefault="005B1A2A" w:rsidP="005B1A2A">
      <w:pPr>
        <w:jc w:val="center"/>
        <w:rPr>
          <w:b/>
          <w:spacing w:val="-2"/>
        </w:rPr>
      </w:pPr>
      <w:r w:rsidRPr="00403323">
        <w:t>структуры урожая овса и гороха</w:t>
      </w:r>
    </w:p>
    <w:p w:rsidR="005B1A2A" w:rsidRDefault="005B1A2A" w:rsidP="00AA7ECE">
      <w:pPr>
        <w:ind w:firstLine="709"/>
        <w:jc w:val="both"/>
        <w:rPr>
          <w:spacing w:val="-2"/>
        </w:rPr>
      </w:pPr>
    </w:p>
    <w:p w:rsidR="00AA7ECE" w:rsidRDefault="00AA7ECE" w:rsidP="00AA7ECE">
      <w:pPr>
        <w:ind w:firstLine="709"/>
        <w:jc w:val="both"/>
        <w:rPr>
          <w:spacing w:val="-2"/>
        </w:rPr>
      </w:pPr>
      <w:r w:rsidRPr="00346A6A">
        <w:rPr>
          <w:spacing w:val="-2"/>
        </w:rPr>
        <w:t>Продуктивность сельскохозяйственных культур определяется влиянием фак</w:t>
      </w:r>
      <w:r>
        <w:rPr>
          <w:spacing w:val="-2"/>
        </w:rPr>
        <w:t>торов внешней среды и обуслов</w:t>
      </w:r>
      <w:r w:rsidRPr="00346A6A">
        <w:rPr>
          <w:spacing w:val="-2"/>
        </w:rPr>
        <w:t xml:space="preserve">лена их реакцией </w:t>
      </w:r>
      <w:proofErr w:type="gramStart"/>
      <w:r w:rsidRPr="00346A6A">
        <w:rPr>
          <w:spacing w:val="-2"/>
        </w:rPr>
        <w:t>на те</w:t>
      </w:r>
      <w:proofErr w:type="gramEnd"/>
      <w:r w:rsidRPr="00346A6A">
        <w:rPr>
          <w:spacing w:val="-2"/>
        </w:rPr>
        <w:t xml:space="preserve"> или иные агроте</w:t>
      </w:r>
      <w:r w:rsidRPr="00346A6A">
        <w:rPr>
          <w:spacing w:val="-2"/>
        </w:rPr>
        <w:t>х</w:t>
      </w:r>
      <w:r w:rsidRPr="00346A6A">
        <w:rPr>
          <w:spacing w:val="-2"/>
        </w:rPr>
        <w:t>ниче</w:t>
      </w:r>
      <w:r>
        <w:rPr>
          <w:spacing w:val="-2"/>
        </w:rPr>
        <w:t>ские приемы. Следова</w:t>
      </w:r>
      <w:r w:rsidRPr="00346A6A">
        <w:rPr>
          <w:spacing w:val="-2"/>
        </w:rPr>
        <w:t>тельно, при оценке культур севооборота важно знать, как меняются основные элементы продуктивности растений от действия того или иного агромелиоративного приема.</w:t>
      </w:r>
    </w:p>
    <w:p w:rsidR="00AA7ECE" w:rsidRPr="00AA7ECE" w:rsidRDefault="00AA7ECE" w:rsidP="00AA7ECE">
      <w:pPr>
        <w:ind w:firstLine="567"/>
        <w:jc w:val="both"/>
      </w:pPr>
      <w:r w:rsidRPr="00AA7ECE">
        <w:t>Число продуктивных стеблей к моменту уборки овса, выращенного на контрольном варианте, составляло 363 шт./м</w:t>
      </w:r>
      <w:proofErr w:type="gramStart"/>
      <w:r w:rsidRPr="00AA7ECE">
        <w:rPr>
          <w:vertAlign w:val="superscript"/>
        </w:rPr>
        <w:t>2</w:t>
      </w:r>
      <w:proofErr w:type="gramEnd"/>
      <w:r w:rsidRPr="00AA7ECE">
        <w:rPr>
          <w:vertAlign w:val="superscript"/>
        </w:rPr>
        <w:t xml:space="preserve"> </w:t>
      </w:r>
      <w:r w:rsidRPr="00AA7ECE">
        <w:t xml:space="preserve">(таблица </w:t>
      </w:r>
      <w:r>
        <w:t>1</w:t>
      </w:r>
      <w:r w:rsidRPr="00AA7ECE">
        <w:t xml:space="preserve">). </w:t>
      </w:r>
    </w:p>
    <w:p w:rsidR="00AA7ECE" w:rsidRDefault="00AA7ECE" w:rsidP="00AA7ECE">
      <w:pPr>
        <w:ind w:firstLine="567"/>
        <w:jc w:val="both"/>
      </w:pPr>
      <w:r w:rsidRPr="00AA7ECE">
        <w:t xml:space="preserve">На фоне одностороннего последействия цеолитсодержащей </w:t>
      </w:r>
      <w:proofErr w:type="spellStart"/>
      <w:r w:rsidRPr="00AA7ECE">
        <w:t>агроруды</w:t>
      </w:r>
      <w:proofErr w:type="spellEnd"/>
      <w:r w:rsidRPr="00AA7ECE">
        <w:t xml:space="preserve"> и осадков городских сточных вод нормами 100 и 120 т/га была отмечена те</w:t>
      </w:r>
      <w:r w:rsidRPr="00AA7ECE">
        <w:t>н</w:t>
      </w:r>
      <w:r w:rsidRPr="00AA7ECE">
        <w:t>денция по увеличению числа продуктивных стеблей. Увеличение по отнош</w:t>
      </w:r>
      <w:r w:rsidRPr="00AA7ECE">
        <w:t>е</w:t>
      </w:r>
      <w:r w:rsidRPr="00AA7ECE">
        <w:t xml:space="preserve">нию к контрольному варианту составляло 1,9-3,3 %. </w:t>
      </w:r>
    </w:p>
    <w:p w:rsidR="005B1A2A" w:rsidRPr="000817E7" w:rsidRDefault="005B1A2A" w:rsidP="005B1A2A">
      <w:pPr>
        <w:ind w:firstLine="567"/>
        <w:jc w:val="both"/>
      </w:pPr>
      <w:r w:rsidRPr="000817E7">
        <w:t>Одностороннее последействие осадков городских сточных вод нормами от 140 до 180 т/га достоверно повышало количество продуктивных стеблей на 4,4-5,2 %. Количество продуктивных стеблей на этих вариантах опыта в</w:t>
      </w:r>
      <w:r w:rsidRPr="000817E7">
        <w:t>а</w:t>
      </w:r>
      <w:r w:rsidRPr="000817E7">
        <w:t>рьировало от 379 до 382 шт./м</w:t>
      </w:r>
      <w:proofErr w:type="gramStart"/>
      <w:r w:rsidRPr="000817E7">
        <w:rPr>
          <w:vertAlign w:val="superscript"/>
        </w:rPr>
        <w:t>2</w:t>
      </w:r>
      <w:proofErr w:type="gramEnd"/>
      <w:r w:rsidRPr="000817E7">
        <w:t>.</w:t>
      </w:r>
    </w:p>
    <w:p w:rsidR="005B1A2A" w:rsidRPr="000817E7" w:rsidRDefault="005B1A2A" w:rsidP="005B1A2A">
      <w:pPr>
        <w:ind w:firstLine="567"/>
        <w:jc w:val="both"/>
      </w:pPr>
      <w:r w:rsidRPr="000817E7">
        <w:t xml:space="preserve">Более существенное увеличение количества продуктивных стеблей обеспечивало последействие осадков городских сточных вод нормами от 140 до 180 т/га в комплексе с </w:t>
      </w:r>
      <w:proofErr w:type="gramStart"/>
      <w:r w:rsidRPr="000817E7">
        <w:t>цеолитсодержащей</w:t>
      </w:r>
      <w:proofErr w:type="gramEnd"/>
      <w:r w:rsidRPr="000817E7">
        <w:t xml:space="preserve"> </w:t>
      </w:r>
      <w:proofErr w:type="spellStart"/>
      <w:r w:rsidRPr="000817E7">
        <w:t>агрорудой</w:t>
      </w:r>
      <w:proofErr w:type="spellEnd"/>
      <w:r w:rsidRPr="000817E7">
        <w:t>. Количество проду</w:t>
      </w:r>
      <w:r w:rsidRPr="000817E7">
        <w:t>к</w:t>
      </w:r>
      <w:r w:rsidRPr="000817E7">
        <w:t>тивных стеблей на фоне их последействия варьировало от 387 до 392 шт./м</w:t>
      </w:r>
      <w:proofErr w:type="gramStart"/>
      <w:r w:rsidRPr="000817E7">
        <w:rPr>
          <w:vertAlign w:val="superscript"/>
        </w:rPr>
        <w:t>2</w:t>
      </w:r>
      <w:proofErr w:type="gramEnd"/>
      <w:r w:rsidRPr="000817E7">
        <w:t>, достоверно превышая контроль на 6,6-8,0 %.</w:t>
      </w:r>
    </w:p>
    <w:p w:rsidR="005B1A2A" w:rsidRPr="000817E7" w:rsidRDefault="005B1A2A" w:rsidP="005B1A2A">
      <w:pPr>
        <w:ind w:firstLine="567"/>
        <w:jc w:val="both"/>
      </w:pPr>
      <w:r w:rsidRPr="000817E7">
        <w:t xml:space="preserve">В условиях 2018 года достоверное увеличение длины метелки овса обеспечивало одностороннее последействие осадков городских сточных вод нормами 140-180 т/га и осадков сточных вод в комплексе </w:t>
      </w:r>
      <w:proofErr w:type="gramStart"/>
      <w:r w:rsidRPr="000817E7">
        <w:t>с</w:t>
      </w:r>
      <w:proofErr w:type="gramEnd"/>
      <w:r w:rsidRPr="000817E7">
        <w:t xml:space="preserve"> цеолитсодерж</w:t>
      </w:r>
      <w:r w:rsidRPr="000817E7">
        <w:t>а</w:t>
      </w:r>
      <w:r w:rsidRPr="000817E7">
        <w:t xml:space="preserve">щей </w:t>
      </w:r>
      <w:proofErr w:type="spellStart"/>
      <w:r w:rsidRPr="000817E7">
        <w:t>агрорудой</w:t>
      </w:r>
      <w:proofErr w:type="spellEnd"/>
      <w:r w:rsidRPr="000817E7">
        <w:t>. Длина метелки в первом случае превышала контроль на 0,9-1,2 см, во втором случае – на 1,2-1,8 см, при значении НСР</w:t>
      </w:r>
      <w:r w:rsidRPr="000817E7">
        <w:rPr>
          <w:vertAlign w:val="subscript"/>
        </w:rPr>
        <w:t>05</w:t>
      </w:r>
      <w:r w:rsidRPr="000817E7">
        <w:t xml:space="preserve"> 0,8.</w:t>
      </w:r>
    </w:p>
    <w:p w:rsidR="005B1A2A" w:rsidRPr="000817E7" w:rsidRDefault="005B1A2A" w:rsidP="005B1A2A">
      <w:pPr>
        <w:ind w:firstLine="567"/>
        <w:jc w:val="both"/>
      </w:pPr>
      <w:r w:rsidRPr="000817E7">
        <w:t>На контрольном варианте число зерен в метелке к моменту уборки овса равнялось 29,2 шт., а их масса – 0,76 г.</w:t>
      </w:r>
    </w:p>
    <w:p w:rsidR="005B1A2A" w:rsidRPr="00AA7ECE" w:rsidRDefault="005B1A2A" w:rsidP="005B1A2A">
      <w:pPr>
        <w:ind w:firstLine="567"/>
        <w:jc w:val="both"/>
      </w:pPr>
      <w:proofErr w:type="gramStart"/>
      <w:r w:rsidRPr="000817E7">
        <w:t xml:space="preserve">Одностороннее последействие цеолитсодержащей </w:t>
      </w:r>
      <w:proofErr w:type="spellStart"/>
      <w:r w:rsidRPr="000817E7">
        <w:t>агроруды</w:t>
      </w:r>
      <w:proofErr w:type="spellEnd"/>
      <w:r w:rsidRPr="000817E7">
        <w:t xml:space="preserve"> и осадков городских сточных вод нормами 100-120 т/га недостоверно увеличивало чи</w:t>
      </w:r>
      <w:r w:rsidRPr="000817E7">
        <w:t>с</w:t>
      </w:r>
      <w:r w:rsidRPr="000817E7">
        <w:t>ло зерен в метелке по отношению к контролю на 6,5-8,6 %, а массу зерна с метелки – на 0,09-0,12 г. Достоверное увеличение количества зерен и массы зерна с метелки обеспечивало одностороннее последействие осадков горо</w:t>
      </w:r>
      <w:r w:rsidRPr="000817E7">
        <w:t>д</w:t>
      </w:r>
      <w:r w:rsidRPr="000817E7">
        <w:t>ских сточных вод нормами от 140 до 180 т/га и осадков</w:t>
      </w:r>
      <w:proofErr w:type="gramEnd"/>
      <w:r w:rsidRPr="000817E7">
        <w:t xml:space="preserve"> городских сточных вод от 100 до 180 т/га в комплексе с </w:t>
      </w:r>
      <w:proofErr w:type="gramStart"/>
      <w:r w:rsidRPr="000817E7">
        <w:t>цеолитсодержащей</w:t>
      </w:r>
      <w:proofErr w:type="gramEnd"/>
      <w:r w:rsidRPr="000817E7">
        <w:t xml:space="preserve"> </w:t>
      </w:r>
      <w:proofErr w:type="spellStart"/>
      <w:r w:rsidRPr="000817E7">
        <w:t>агрорудой</w:t>
      </w:r>
      <w:proofErr w:type="spellEnd"/>
      <w:r w:rsidRPr="000817E7">
        <w:t xml:space="preserve">. </w:t>
      </w:r>
      <w:proofErr w:type="gramStart"/>
      <w:r w:rsidRPr="000817E7">
        <w:t>На фоне одностороннего последействия осадков городских сточных вод нормами от 140 до 180 т/га количество зерен с одной метелки составляло 32,0-32,8 шт., а</w:t>
      </w:r>
      <w:r>
        <w:t xml:space="preserve"> </w:t>
      </w:r>
      <w:r w:rsidRPr="000817E7">
        <w:t>масса зерна с одной метелки – 0,89-0,92 г, превышая контроль в первом сл</w:t>
      </w:r>
      <w:r w:rsidRPr="000817E7">
        <w:t>у</w:t>
      </w:r>
      <w:r w:rsidRPr="000817E7">
        <w:t>чае на 2,8-3,6 шт., во втором – на 0,13-0,16 г. На фоне комплексного посл</w:t>
      </w:r>
      <w:r w:rsidRPr="000817E7">
        <w:t>е</w:t>
      </w:r>
      <w:r w:rsidRPr="000817E7">
        <w:t xml:space="preserve">действия осадков городских сточных вод и цеолитсодержащей </w:t>
      </w:r>
      <w:proofErr w:type="spellStart"/>
      <w:r w:rsidRPr="000817E7">
        <w:t>агроруды</w:t>
      </w:r>
      <w:proofErr w:type="spellEnd"/>
      <w:r w:rsidRPr="000817E7">
        <w:t xml:space="preserve"> к</w:t>
      </w:r>
      <w:r w:rsidRPr="000817E7">
        <w:t>о</w:t>
      </w:r>
      <w:r w:rsidRPr="000817E7">
        <w:t>личество</w:t>
      </w:r>
      <w:proofErr w:type="gramEnd"/>
      <w:r w:rsidRPr="000817E7">
        <w:t xml:space="preserve"> зерен с одной метелки изменялось от 33,1 (ОГСВ 100 т/га + </w:t>
      </w:r>
      <w:proofErr w:type="spellStart"/>
      <w:r w:rsidRPr="000817E7">
        <w:t>клино</w:t>
      </w:r>
      <w:r w:rsidRPr="000817E7">
        <w:t>п</w:t>
      </w:r>
      <w:r w:rsidRPr="000817E7">
        <w:t>тилолит</w:t>
      </w:r>
      <w:proofErr w:type="spellEnd"/>
      <w:r w:rsidRPr="000817E7">
        <w:t xml:space="preserve"> 10 т/га) до 34,6 шт. (ОГСВ 180 т/га + </w:t>
      </w:r>
      <w:proofErr w:type="spellStart"/>
      <w:r w:rsidRPr="000817E7">
        <w:t>клиноптилолит</w:t>
      </w:r>
      <w:proofErr w:type="spellEnd"/>
      <w:r w:rsidRPr="000817E7">
        <w:t xml:space="preserve"> 10 т/га), а масса</w:t>
      </w:r>
    </w:p>
    <w:p w:rsidR="00AA7ECE" w:rsidRDefault="00AA7ECE" w:rsidP="00AA7ECE">
      <w:pPr>
        <w:ind w:firstLine="567"/>
        <w:jc w:val="both"/>
        <w:rPr>
          <w:sz w:val="24"/>
          <w:szCs w:val="24"/>
        </w:rPr>
        <w:sectPr w:rsidR="00AA7ECE" w:rsidSect="00CD5687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A7ECE" w:rsidRPr="000817E7" w:rsidRDefault="00AA7ECE" w:rsidP="00AA7ECE">
      <w:pPr>
        <w:spacing w:after="120"/>
        <w:jc w:val="center"/>
      </w:pPr>
      <w:r w:rsidRPr="000817E7">
        <w:lastRenderedPageBreak/>
        <w:t xml:space="preserve">Таблица </w:t>
      </w:r>
      <w:r>
        <w:t xml:space="preserve">1 </w:t>
      </w:r>
      <w:r w:rsidRPr="000817E7">
        <w:t>– Элементы структуры урожая овса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3368"/>
        <w:gridCol w:w="991"/>
        <w:gridCol w:w="1419"/>
        <w:gridCol w:w="707"/>
        <w:gridCol w:w="1455"/>
        <w:gridCol w:w="813"/>
        <w:gridCol w:w="1470"/>
        <w:gridCol w:w="798"/>
        <w:gridCol w:w="1485"/>
        <w:gridCol w:w="926"/>
        <w:gridCol w:w="1354"/>
      </w:tblGrid>
      <w:tr w:rsidR="00AA7ECE" w:rsidRPr="000817E7" w:rsidTr="00CD5687">
        <w:tc>
          <w:tcPr>
            <w:tcW w:w="1139" w:type="pct"/>
            <w:vMerge w:val="restart"/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Вариант</w:t>
            </w:r>
          </w:p>
        </w:tc>
        <w:tc>
          <w:tcPr>
            <w:tcW w:w="815" w:type="pct"/>
            <w:gridSpan w:val="2"/>
            <w:vAlign w:val="center"/>
          </w:tcPr>
          <w:p w:rsidR="00AA7ECE" w:rsidRDefault="00AA7ECE" w:rsidP="00CD5687">
            <w:pPr>
              <w:jc w:val="center"/>
            </w:pPr>
            <w:r w:rsidRPr="000817E7">
              <w:t xml:space="preserve">Количество </w:t>
            </w:r>
          </w:p>
          <w:p w:rsidR="00AA7ECE" w:rsidRPr="000817E7" w:rsidRDefault="00AA7ECE" w:rsidP="00CD5687">
            <w:pPr>
              <w:jc w:val="center"/>
            </w:pPr>
            <w:r w:rsidRPr="000817E7">
              <w:t>продуктивных стеблей</w:t>
            </w:r>
          </w:p>
        </w:tc>
        <w:tc>
          <w:tcPr>
            <w:tcW w:w="731" w:type="pct"/>
            <w:gridSpan w:val="2"/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Длина метелки</w:t>
            </w:r>
          </w:p>
        </w:tc>
        <w:tc>
          <w:tcPr>
            <w:tcW w:w="772" w:type="pct"/>
            <w:gridSpan w:val="2"/>
            <w:tcBorders>
              <w:right w:val="single" w:sz="4" w:space="0" w:color="auto"/>
            </w:tcBorders>
            <w:vAlign w:val="center"/>
          </w:tcPr>
          <w:p w:rsidR="00AA7ECE" w:rsidRDefault="00AA7ECE" w:rsidP="00CD5687">
            <w:pPr>
              <w:jc w:val="center"/>
            </w:pPr>
            <w:r w:rsidRPr="000817E7">
              <w:t xml:space="preserve">Количество </w:t>
            </w:r>
          </w:p>
          <w:p w:rsidR="00AA7ECE" w:rsidRPr="000817E7" w:rsidRDefault="00AA7ECE" w:rsidP="00CD5687">
            <w:pPr>
              <w:jc w:val="center"/>
            </w:pPr>
            <w:r w:rsidRPr="000817E7">
              <w:t>зерен в метелке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 xml:space="preserve">Масса зерна </w:t>
            </w:r>
          </w:p>
          <w:p w:rsidR="00AA7ECE" w:rsidRPr="000817E7" w:rsidRDefault="00AA7ECE" w:rsidP="00CD5687">
            <w:pPr>
              <w:jc w:val="center"/>
            </w:pPr>
            <w:r w:rsidRPr="000817E7">
              <w:t>с метелки</w:t>
            </w:r>
          </w:p>
        </w:tc>
        <w:tc>
          <w:tcPr>
            <w:tcW w:w="771" w:type="pct"/>
            <w:gridSpan w:val="2"/>
            <w:vAlign w:val="center"/>
          </w:tcPr>
          <w:p w:rsidR="00AA7ECE" w:rsidRDefault="00AA7ECE" w:rsidP="00CD5687">
            <w:pPr>
              <w:jc w:val="center"/>
            </w:pPr>
            <w:r w:rsidRPr="000817E7">
              <w:t xml:space="preserve">Масса </w:t>
            </w:r>
          </w:p>
          <w:p w:rsidR="00AA7ECE" w:rsidRPr="000817E7" w:rsidRDefault="00AA7ECE" w:rsidP="00CD5687">
            <w:pPr>
              <w:jc w:val="center"/>
            </w:pPr>
            <w:r w:rsidRPr="000817E7">
              <w:t>1000 зерен</w:t>
            </w:r>
          </w:p>
        </w:tc>
      </w:tr>
      <w:tr w:rsidR="00AA7ECE" w:rsidRPr="000817E7" w:rsidTr="00CD5687">
        <w:tc>
          <w:tcPr>
            <w:tcW w:w="1139" w:type="pct"/>
            <w:vMerge/>
          </w:tcPr>
          <w:p w:rsidR="00AA7ECE" w:rsidRPr="000817E7" w:rsidRDefault="00AA7ECE" w:rsidP="00CD5687">
            <w:pPr>
              <w:jc w:val="center"/>
            </w:pPr>
          </w:p>
        </w:tc>
        <w:tc>
          <w:tcPr>
            <w:tcW w:w="335" w:type="pct"/>
            <w:vAlign w:val="center"/>
          </w:tcPr>
          <w:p w:rsidR="00AA7ECE" w:rsidRPr="000817E7" w:rsidRDefault="00AA7ECE" w:rsidP="00CD5687">
            <w:pPr>
              <w:jc w:val="center"/>
              <w:rPr>
                <w:vertAlign w:val="superscript"/>
              </w:rPr>
            </w:pPr>
            <w:r w:rsidRPr="000817E7">
              <w:t>шт./м</w:t>
            </w:r>
            <w:proofErr w:type="gramStart"/>
            <w:r w:rsidRPr="000817E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80" w:type="pct"/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см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шт.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г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г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AA7ECE">
            <w:r w:rsidRPr="000817E7">
              <w:t xml:space="preserve">1. Без ОГСВ и </w:t>
            </w:r>
            <w:r>
              <w:t>це</w:t>
            </w:r>
            <w:r w:rsidRPr="000817E7">
              <w:t>олита (контроль)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363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10,8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29,2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0,76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26,03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rPr>
                <w:bCs/>
              </w:rPr>
              <w:t>–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BD78FB">
            <w:r w:rsidRPr="000817E7">
              <w:t xml:space="preserve">2. </w:t>
            </w:r>
            <w:r w:rsidR="00BD78FB">
              <w:t>Це</w:t>
            </w:r>
            <w:r>
              <w:t>олит</w:t>
            </w:r>
            <w:r w:rsidRPr="000817E7">
              <w:t xml:space="preserve"> 10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370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7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11,4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0,6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31,2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2,0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0,85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0,09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27,24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1,21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CD5687">
            <w:r w:rsidRPr="000817E7">
              <w:t>3. ОГСВ 100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372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8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11,5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0,7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31,1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1,9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0,84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0,08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27,01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0,97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CD5687">
            <w:r w:rsidRPr="000817E7">
              <w:t>4. ОГСВ 120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375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11,5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0,7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31,7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2,5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0,88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0,12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27,76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1,73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CD5687">
            <w:r w:rsidRPr="000817E7">
              <w:t>5. ОГСВ 140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379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16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11,7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32,0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2,8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0,89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0,13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27,81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1,78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CD5687">
            <w:r w:rsidRPr="000817E7">
              <w:t>6. ОГСВ 160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382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19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11,9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1,1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32,7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3,5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0,92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0,16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28,13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2,10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CD5687">
            <w:r w:rsidRPr="000817E7">
              <w:t>7. ОГСВ 180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382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19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12,0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1,2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32,8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0,92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0,16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28,05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2,02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AA7ECE">
            <w:r w:rsidRPr="000817E7">
              <w:t xml:space="preserve">8. ОГСВ 100 т/га + </w:t>
            </w:r>
            <w:r>
              <w:t>це</w:t>
            </w:r>
            <w:r w:rsidRPr="000817E7">
              <w:t>олит 10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379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16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12,0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1,2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33,1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3,9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0,93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0,17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28,10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2,07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AA7ECE">
            <w:r w:rsidRPr="000817E7">
              <w:t xml:space="preserve">9. ОГСВ 120 т/га + </w:t>
            </w:r>
            <w:r>
              <w:t>це</w:t>
            </w:r>
            <w:r w:rsidRPr="000817E7">
              <w:t>олит 10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383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20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12,1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1,3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33,4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4,2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0,96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0,20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28,74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2,71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AA7ECE">
            <w:r w:rsidRPr="000817E7">
              <w:t xml:space="preserve">10. ОГСВ 140 т/га + </w:t>
            </w:r>
            <w:r>
              <w:t>це</w:t>
            </w:r>
            <w:r w:rsidRPr="000817E7">
              <w:t>о</w:t>
            </w:r>
            <w:r w:rsidRPr="000817E7">
              <w:t>лит 10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387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24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12,3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1,5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34,0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4,8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0,99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0,23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29,11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3,08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AA7ECE">
            <w:r w:rsidRPr="000817E7">
              <w:t xml:space="preserve">11. ОГСВ 160 т/га + </w:t>
            </w:r>
            <w:r>
              <w:t>це</w:t>
            </w:r>
            <w:r w:rsidRPr="000817E7">
              <w:t>о</w:t>
            </w:r>
            <w:r w:rsidRPr="000817E7">
              <w:t>лит 10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390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27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12,5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1,7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34,5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5,3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1,02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0,26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29,56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3,53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AA7ECE">
            <w:r w:rsidRPr="000817E7">
              <w:t xml:space="preserve">12. ОГСВ 180 т/га + </w:t>
            </w:r>
            <w:r>
              <w:t>це</w:t>
            </w:r>
            <w:r w:rsidRPr="000817E7">
              <w:t>о</w:t>
            </w:r>
            <w:r w:rsidRPr="000817E7">
              <w:t>лит 10 т/га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392</w:t>
            </w: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29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12,6</w:t>
            </w: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1,8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34,6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5,4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1,01</w:t>
            </w: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0,25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29,19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3,16</w:t>
            </w:r>
          </w:p>
        </w:tc>
      </w:tr>
      <w:tr w:rsidR="00AA7ECE" w:rsidRPr="000817E7" w:rsidTr="00AA7ECE">
        <w:tc>
          <w:tcPr>
            <w:tcW w:w="1139" w:type="pct"/>
          </w:tcPr>
          <w:p w:rsidR="00AA7ECE" w:rsidRPr="000817E7" w:rsidRDefault="00AA7ECE" w:rsidP="00CD5687">
            <w:r w:rsidRPr="000817E7">
              <w:t>НСР</w:t>
            </w:r>
            <w:r w:rsidRPr="000817E7">
              <w:rPr>
                <w:vertAlign w:val="subscript"/>
              </w:rPr>
              <w:t>05</w:t>
            </w:r>
          </w:p>
        </w:tc>
        <w:tc>
          <w:tcPr>
            <w:tcW w:w="335" w:type="pct"/>
            <w:vAlign w:val="center"/>
          </w:tcPr>
          <w:p w:rsidR="00AA7ECE" w:rsidRPr="000817E7" w:rsidRDefault="00AA7ECE" w:rsidP="00AA7ECE">
            <w:pPr>
              <w:jc w:val="center"/>
            </w:pPr>
          </w:p>
        </w:tc>
        <w:tc>
          <w:tcPr>
            <w:tcW w:w="480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14</w:t>
            </w:r>
          </w:p>
        </w:tc>
        <w:tc>
          <w:tcPr>
            <w:tcW w:w="239" w:type="pct"/>
            <w:vAlign w:val="center"/>
          </w:tcPr>
          <w:p w:rsidR="00AA7ECE" w:rsidRPr="000817E7" w:rsidRDefault="00AA7ECE" w:rsidP="00AA7ECE">
            <w:pPr>
              <w:jc w:val="center"/>
            </w:pPr>
          </w:p>
        </w:tc>
        <w:tc>
          <w:tcPr>
            <w:tcW w:w="49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0,8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2,6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</w:p>
        </w:tc>
        <w:tc>
          <w:tcPr>
            <w:tcW w:w="502" w:type="pct"/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0,12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AA7ECE" w:rsidRPr="000817E7" w:rsidRDefault="00AA7ECE" w:rsidP="00AA7ECE">
            <w:pPr>
              <w:jc w:val="center"/>
            </w:pPr>
            <w:r w:rsidRPr="000817E7">
              <w:t>1,75</w:t>
            </w:r>
          </w:p>
        </w:tc>
      </w:tr>
    </w:tbl>
    <w:p w:rsidR="00AA7ECE" w:rsidRDefault="00AA7ECE" w:rsidP="00AA7ECE">
      <w:pPr>
        <w:ind w:firstLine="567"/>
        <w:jc w:val="both"/>
        <w:rPr>
          <w:sz w:val="24"/>
          <w:szCs w:val="24"/>
        </w:rPr>
      </w:pPr>
    </w:p>
    <w:p w:rsidR="00AA7ECE" w:rsidRDefault="00AA7ECE" w:rsidP="00AA7ECE">
      <w:pPr>
        <w:ind w:firstLine="567"/>
        <w:jc w:val="both"/>
        <w:rPr>
          <w:sz w:val="24"/>
          <w:szCs w:val="24"/>
        </w:rPr>
        <w:sectPr w:rsidR="00AA7ECE" w:rsidSect="00CD568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A7ECE" w:rsidRPr="000817E7" w:rsidRDefault="00AA7ECE" w:rsidP="005B1A2A">
      <w:pPr>
        <w:jc w:val="both"/>
      </w:pPr>
      <w:r w:rsidRPr="000817E7">
        <w:lastRenderedPageBreak/>
        <w:t>зерна с одной метелки – от 0,93 до 1,01 г. Увеличение по отношению к ко</w:t>
      </w:r>
      <w:r w:rsidRPr="000817E7">
        <w:t>н</w:t>
      </w:r>
      <w:r w:rsidRPr="000817E7">
        <w:t>трольному варианту было достоверным и составляло в первом случае 3,9-5,4 шт., во втором – 0,17-0,25 г., при значениях НСР</w:t>
      </w:r>
      <w:r w:rsidRPr="000817E7">
        <w:rPr>
          <w:vertAlign w:val="subscript"/>
        </w:rPr>
        <w:t>05</w:t>
      </w:r>
      <w:r w:rsidRPr="000817E7">
        <w:t xml:space="preserve"> 2,6 шт. и 0,12 г соотве</w:t>
      </w:r>
      <w:r w:rsidRPr="000817E7">
        <w:t>т</w:t>
      </w:r>
      <w:r w:rsidRPr="000817E7">
        <w:t>ственно.</w:t>
      </w:r>
    </w:p>
    <w:p w:rsidR="00AA7ECE" w:rsidRPr="000817E7" w:rsidRDefault="00AA7ECE" w:rsidP="00AA7ECE">
      <w:pPr>
        <w:ind w:firstLine="567"/>
        <w:jc w:val="both"/>
      </w:pPr>
      <w:r w:rsidRPr="000817E7">
        <w:t xml:space="preserve">Достоверное увеличение массы 1000 зерен обеспечивало одностороннее последействие осадков городских сточных вод нормами от 140 до 180 т/га и комплексное последействие осадков городских сточных вод нормами от 100 до 180 т/га </w:t>
      </w:r>
      <w:proofErr w:type="gramStart"/>
      <w:r w:rsidRPr="000817E7">
        <w:t>с</w:t>
      </w:r>
      <w:proofErr w:type="gramEnd"/>
      <w:r w:rsidRPr="000817E7">
        <w:t xml:space="preserve"> цеолитсодержащей </w:t>
      </w:r>
      <w:proofErr w:type="spellStart"/>
      <w:r w:rsidRPr="000817E7">
        <w:t>агрорудой</w:t>
      </w:r>
      <w:proofErr w:type="spellEnd"/>
      <w:r w:rsidRPr="000817E7">
        <w:t xml:space="preserve">. </w:t>
      </w:r>
      <w:proofErr w:type="gramStart"/>
      <w:r w:rsidRPr="000817E7">
        <w:t>Масса 1000 зерен при одност</w:t>
      </w:r>
      <w:r w:rsidRPr="000817E7">
        <w:t>о</w:t>
      </w:r>
      <w:r w:rsidRPr="000817E7">
        <w:t xml:space="preserve">роннем последействии осадков городских сточных вод нормами от 140 до 180 т/га изменялась в зависимости от нормы </w:t>
      </w:r>
      <w:proofErr w:type="spellStart"/>
      <w:r w:rsidRPr="000817E7">
        <w:t>биомелиоранта</w:t>
      </w:r>
      <w:proofErr w:type="spellEnd"/>
      <w:r w:rsidRPr="000817E7">
        <w:t xml:space="preserve"> в интервале от 27,81 до 28,05 г, а при комплексном последействии осадков городских сто</w:t>
      </w:r>
      <w:r w:rsidRPr="000817E7">
        <w:t>ч</w:t>
      </w:r>
      <w:r w:rsidRPr="000817E7">
        <w:t xml:space="preserve">ных вод нормами от 100 до 180 т/га с цеолитсодержащей </w:t>
      </w:r>
      <w:proofErr w:type="spellStart"/>
      <w:r w:rsidRPr="000817E7">
        <w:t>агрорудой</w:t>
      </w:r>
      <w:proofErr w:type="spellEnd"/>
      <w:r w:rsidRPr="000817E7">
        <w:t xml:space="preserve"> – от 28,10 до 29,19 г, превышая контроль в первом случае на 1,78</w:t>
      </w:r>
      <w:proofErr w:type="gramEnd"/>
      <w:r w:rsidRPr="000817E7">
        <w:t>-2,10 г, во вт</w:t>
      </w:r>
      <w:r w:rsidRPr="000817E7">
        <w:t>о</w:t>
      </w:r>
      <w:r w:rsidRPr="000817E7">
        <w:t>ром – на 2,07-3,53 г.</w:t>
      </w:r>
    </w:p>
    <w:p w:rsidR="005B1A2A" w:rsidRPr="00CD5687" w:rsidRDefault="005B1A2A" w:rsidP="005B1A2A">
      <w:pPr>
        <w:ind w:firstLine="567"/>
        <w:jc w:val="both"/>
        <w:rPr>
          <w:rFonts w:eastAsiaTheme="minorHAnsi"/>
          <w:lang w:eastAsia="en-US"/>
        </w:rPr>
      </w:pPr>
      <w:r w:rsidRPr="00CD5687">
        <w:t xml:space="preserve">Как показали исследования, </w:t>
      </w:r>
      <w:r w:rsidR="00BD78FB">
        <w:t xml:space="preserve">в условиях 2019 года </w:t>
      </w:r>
      <w:r w:rsidRPr="00CD5687">
        <w:t>число продуктивных стеблей гороха к моменту уборки на варианте без использования осадков г</w:t>
      </w:r>
      <w:r w:rsidRPr="00CD5687">
        <w:t>о</w:t>
      </w:r>
      <w:r w:rsidRPr="00CD5687">
        <w:t xml:space="preserve">родских сточных вод и </w:t>
      </w:r>
      <w:r w:rsidRPr="00CD5687">
        <w:rPr>
          <w:rFonts w:eastAsiaTheme="minorHAnsi"/>
          <w:lang w:eastAsia="en-US"/>
        </w:rPr>
        <w:t xml:space="preserve">цеолитсодержащей </w:t>
      </w:r>
      <w:proofErr w:type="spellStart"/>
      <w:r w:rsidRPr="00CD5687">
        <w:rPr>
          <w:rFonts w:eastAsiaTheme="minorHAnsi"/>
          <w:lang w:eastAsia="en-US"/>
        </w:rPr>
        <w:t>агроруды</w:t>
      </w:r>
      <w:proofErr w:type="spellEnd"/>
      <w:r w:rsidRPr="00CD5687">
        <w:rPr>
          <w:rFonts w:eastAsiaTheme="minorHAnsi"/>
          <w:lang w:eastAsia="en-US"/>
        </w:rPr>
        <w:t xml:space="preserve"> равнялось 112,2 шт./м</w:t>
      </w:r>
      <w:proofErr w:type="gramStart"/>
      <w:r w:rsidRPr="00CD5687">
        <w:rPr>
          <w:rFonts w:eastAsiaTheme="minorHAnsi"/>
          <w:vertAlign w:val="superscript"/>
          <w:lang w:eastAsia="en-US"/>
        </w:rPr>
        <w:t>2</w:t>
      </w:r>
      <w:proofErr w:type="gramEnd"/>
      <w:r w:rsidRPr="00CD5687">
        <w:rPr>
          <w:rFonts w:eastAsiaTheme="minorHAnsi"/>
          <w:lang w:eastAsia="en-US"/>
        </w:rPr>
        <w:t xml:space="preserve">. </w:t>
      </w:r>
      <w:proofErr w:type="gramStart"/>
      <w:r w:rsidRPr="00CD5687">
        <w:rPr>
          <w:rFonts w:eastAsiaTheme="minorHAnsi"/>
          <w:lang w:eastAsia="en-US"/>
        </w:rPr>
        <w:t xml:space="preserve">На вариантах с односторонним последействием цеолитсодержащей </w:t>
      </w:r>
      <w:proofErr w:type="spellStart"/>
      <w:r w:rsidRPr="00CD5687">
        <w:rPr>
          <w:rFonts w:eastAsiaTheme="minorHAnsi"/>
          <w:lang w:eastAsia="en-US"/>
        </w:rPr>
        <w:t>агрор</w:t>
      </w:r>
      <w:r w:rsidRPr="00CD5687">
        <w:rPr>
          <w:rFonts w:eastAsiaTheme="minorHAnsi"/>
          <w:lang w:eastAsia="en-US"/>
        </w:rPr>
        <w:t>у</w:t>
      </w:r>
      <w:r w:rsidRPr="00CD5687">
        <w:rPr>
          <w:rFonts w:eastAsiaTheme="minorHAnsi"/>
          <w:lang w:eastAsia="en-US"/>
        </w:rPr>
        <w:t>ды</w:t>
      </w:r>
      <w:proofErr w:type="spellEnd"/>
      <w:r w:rsidRPr="00CD5687">
        <w:rPr>
          <w:rFonts w:eastAsiaTheme="minorHAnsi"/>
          <w:lang w:eastAsia="en-US"/>
        </w:rPr>
        <w:t>, осадков городских сточных вод и осадков городских сточных вод норм</w:t>
      </w:r>
      <w:r w:rsidRPr="00CD5687">
        <w:rPr>
          <w:rFonts w:eastAsiaTheme="minorHAnsi"/>
          <w:lang w:eastAsia="en-US"/>
        </w:rPr>
        <w:t>а</w:t>
      </w:r>
      <w:r w:rsidRPr="00CD5687">
        <w:rPr>
          <w:rFonts w:eastAsiaTheme="minorHAnsi"/>
          <w:lang w:eastAsia="en-US"/>
        </w:rPr>
        <w:t xml:space="preserve">ми от 100 до 140 т/га в комплексе с цеолитсодержащей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 xml:space="preserve"> была отм</w:t>
      </w:r>
      <w:r w:rsidRPr="00CD5687">
        <w:rPr>
          <w:rFonts w:eastAsiaTheme="minorHAnsi"/>
          <w:lang w:eastAsia="en-US"/>
        </w:rPr>
        <w:t>е</w:t>
      </w:r>
      <w:r w:rsidRPr="00CD5687">
        <w:rPr>
          <w:rFonts w:eastAsiaTheme="minorHAnsi"/>
          <w:lang w:eastAsia="en-US"/>
        </w:rPr>
        <w:t>чена тенденция к увеличению количества продуктивных растений гороха к моменту его уборки.</w:t>
      </w:r>
      <w:proofErr w:type="gramEnd"/>
      <w:r w:rsidRPr="00CD5687">
        <w:rPr>
          <w:rFonts w:eastAsiaTheme="minorHAnsi"/>
          <w:lang w:eastAsia="en-US"/>
        </w:rPr>
        <w:t xml:space="preserve"> Количество продуктивных растений варьировало на этих вариантах от 114,9 до 117,5 шт./м</w:t>
      </w:r>
      <w:proofErr w:type="gramStart"/>
      <w:r w:rsidRPr="00CD5687">
        <w:rPr>
          <w:rFonts w:eastAsiaTheme="minorHAnsi"/>
          <w:vertAlign w:val="superscript"/>
          <w:lang w:eastAsia="en-US"/>
        </w:rPr>
        <w:t>2</w:t>
      </w:r>
      <w:proofErr w:type="gramEnd"/>
      <w:r w:rsidRPr="00CD5687">
        <w:rPr>
          <w:rFonts w:eastAsiaTheme="minorHAnsi"/>
          <w:lang w:eastAsia="en-US"/>
        </w:rPr>
        <w:t>, превышая контроль на 2,7-5,3 шт./м</w:t>
      </w:r>
      <w:r w:rsidRPr="00CD5687">
        <w:rPr>
          <w:rFonts w:eastAsiaTheme="minorHAnsi"/>
          <w:vertAlign w:val="superscript"/>
          <w:lang w:eastAsia="en-US"/>
        </w:rPr>
        <w:t>2</w:t>
      </w:r>
      <w:r w:rsidRPr="00CD5687">
        <w:rPr>
          <w:rFonts w:eastAsiaTheme="minorHAnsi"/>
          <w:lang w:eastAsia="en-US"/>
        </w:rPr>
        <w:t>, при значении НСР</w:t>
      </w:r>
      <w:r w:rsidRPr="00CD5687">
        <w:rPr>
          <w:rFonts w:eastAsiaTheme="minorHAnsi"/>
          <w:vertAlign w:val="subscript"/>
          <w:lang w:eastAsia="en-US"/>
        </w:rPr>
        <w:t>05</w:t>
      </w:r>
      <w:r w:rsidRPr="00CD5687">
        <w:rPr>
          <w:rFonts w:eastAsiaTheme="minorHAnsi"/>
          <w:lang w:eastAsia="en-US"/>
        </w:rPr>
        <w:t xml:space="preserve"> 5,6 шт./м</w:t>
      </w:r>
      <w:r w:rsidRPr="00CD5687">
        <w:rPr>
          <w:rFonts w:eastAsiaTheme="minorHAnsi"/>
          <w:vertAlign w:val="superscript"/>
          <w:lang w:eastAsia="en-US"/>
        </w:rPr>
        <w:t>2</w:t>
      </w:r>
      <w:r w:rsidRPr="00CD5687">
        <w:rPr>
          <w:rFonts w:eastAsiaTheme="minorHAnsi"/>
          <w:lang w:eastAsia="en-US"/>
        </w:rPr>
        <w:t xml:space="preserve">. Максимальное количество продуктивных стеблей гороха в условия 2019 года было отмечено на фоне последействия осадков городских сточных вод нормами 160 и 180 т/га в комплексе с </w:t>
      </w:r>
      <w:proofErr w:type="gramStart"/>
      <w:r w:rsidRPr="00CD5687">
        <w:rPr>
          <w:rFonts w:eastAsiaTheme="minorHAnsi"/>
          <w:lang w:eastAsia="en-US"/>
        </w:rPr>
        <w:t>це</w:t>
      </w:r>
      <w:r w:rsidRPr="00CD5687">
        <w:rPr>
          <w:rFonts w:eastAsiaTheme="minorHAnsi"/>
          <w:lang w:eastAsia="en-US"/>
        </w:rPr>
        <w:t>о</w:t>
      </w:r>
      <w:r w:rsidRPr="00CD5687">
        <w:rPr>
          <w:rFonts w:eastAsiaTheme="minorHAnsi"/>
          <w:lang w:eastAsia="en-US"/>
        </w:rPr>
        <w:t>литсодержащей</w:t>
      </w:r>
      <w:proofErr w:type="gramEnd"/>
      <w:r w:rsidRPr="00CD5687">
        <w:rPr>
          <w:rFonts w:eastAsiaTheme="minorHAnsi"/>
          <w:lang w:eastAsia="en-US"/>
        </w:rPr>
        <w:t xml:space="preserve">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>. Число продуктивных стеблей гороха на фоне их последействия составляло 118,1-118,2 шт./м</w:t>
      </w:r>
      <w:proofErr w:type="gramStart"/>
      <w:r w:rsidRPr="00CD5687">
        <w:rPr>
          <w:rFonts w:eastAsiaTheme="minorHAnsi"/>
          <w:vertAlign w:val="superscript"/>
          <w:lang w:eastAsia="en-US"/>
        </w:rPr>
        <w:t>2</w:t>
      </w:r>
      <w:proofErr w:type="gramEnd"/>
      <w:r w:rsidRPr="00CD5687">
        <w:rPr>
          <w:rFonts w:eastAsiaTheme="minorHAnsi"/>
          <w:lang w:eastAsia="en-US"/>
        </w:rPr>
        <w:t>, достоверно превышая контроль на 5,9-6,0 шт./м</w:t>
      </w:r>
      <w:r w:rsidRPr="00CD5687">
        <w:rPr>
          <w:rFonts w:eastAsiaTheme="minorHAnsi"/>
          <w:vertAlign w:val="superscript"/>
          <w:lang w:eastAsia="en-US"/>
        </w:rPr>
        <w:t>2</w:t>
      </w:r>
      <w:r w:rsidRPr="00CD5687">
        <w:rPr>
          <w:rFonts w:eastAsiaTheme="minorHAnsi"/>
          <w:lang w:eastAsia="en-US"/>
        </w:rPr>
        <w:t xml:space="preserve"> (таблица</w:t>
      </w:r>
      <w:r w:rsidR="00CD5687">
        <w:rPr>
          <w:rFonts w:eastAsiaTheme="minorHAnsi"/>
          <w:lang w:eastAsia="en-US"/>
        </w:rPr>
        <w:t xml:space="preserve"> 2</w:t>
      </w:r>
      <w:r w:rsidRPr="00CD5687">
        <w:rPr>
          <w:rFonts w:eastAsiaTheme="minorHAnsi"/>
          <w:lang w:eastAsia="en-US"/>
        </w:rPr>
        <w:t>).</w:t>
      </w:r>
    </w:p>
    <w:p w:rsidR="0009420A" w:rsidRPr="00CD5687" w:rsidRDefault="0009420A" w:rsidP="0009420A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CD5687">
        <w:rPr>
          <w:rFonts w:eastAsiaTheme="minorHAnsi"/>
          <w:lang w:eastAsia="en-US"/>
        </w:rPr>
        <w:t>На контрольном варианте количество бобов на одном растении соста</w:t>
      </w:r>
      <w:r w:rsidRPr="00CD5687">
        <w:rPr>
          <w:rFonts w:eastAsiaTheme="minorHAnsi"/>
          <w:lang w:eastAsia="en-US"/>
        </w:rPr>
        <w:t>в</w:t>
      </w:r>
      <w:r w:rsidRPr="00CD5687">
        <w:rPr>
          <w:rFonts w:eastAsiaTheme="minorHAnsi"/>
          <w:lang w:eastAsia="en-US"/>
        </w:rPr>
        <w:t>ляло 2,9 шт. На вариантах с односторонним последействием цеолитсодерж</w:t>
      </w:r>
      <w:r w:rsidRPr="00CD5687">
        <w:rPr>
          <w:rFonts w:eastAsiaTheme="minorHAnsi"/>
          <w:lang w:eastAsia="en-US"/>
        </w:rPr>
        <w:t>а</w:t>
      </w:r>
      <w:r w:rsidRPr="00CD5687">
        <w:rPr>
          <w:rFonts w:eastAsiaTheme="minorHAnsi"/>
          <w:lang w:eastAsia="en-US"/>
        </w:rPr>
        <w:t xml:space="preserve">щей </w:t>
      </w:r>
      <w:proofErr w:type="spellStart"/>
      <w:r w:rsidRPr="00CD5687">
        <w:rPr>
          <w:rFonts w:eastAsiaTheme="minorHAnsi"/>
          <w:lang w:eastAsia="en-US"/>
        </w:rPr>
        <w:t>агроруды</w:t>
      </w:r>
      <w:proofErr w:type="spellEnd"/>
      <w:r w:rsidRPr="00CD5687">
        <w:rPr>
          <w:rFonts w:eastAsiaTheme="minorHAnsi"/>
          <w:lang w:eastAsia="en-US"/>
        </w:rPr>
        <w:t xml:space="preserve">, осадков городских сточных вод и осадков городских сточных вод нормами от 100 до 140 т/га в комплексе с цеолитсодержащей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 xml:space="preserve"> была отмечена тенденция к увеличению количества бобов с одного растения.</w:t>
      </w:r>
      <w:proofErr w:type="gramEnd"/>
      <w:r w:rsidRPr="00CD5687">
        <w:rPr>
          <w:rFonts w:eastAsiaTheme="minorHAnsi"/>
          <w:lang w:eastAsia="en-US"/>
        </w:rPr>
        <w:t xml:space="preserve"> Достоверное увеличение количества бобов на одном растении было отмечено на вариантах с последействием осадков городских сточных вод нормами 160 и 180 т/га в комплексе с </w:t>
      </w:r>
      <w:proofErr w:type="gramStart"/>
      <w:r w:rsidRPr="00CD5687">
        <w:rPr>
          <w:rFonts w:eastAsiaTheme="minorHAnsi"/>
          <w:lang w:eastAsia="en-US"/>
        </w:rPr>
        <w:t>цеолитсодержащей</w:t>
      </w:r>
      <w:proofErr w:type="gramEnd"/>
      <w:r w:rsidRPr="00CD5687">
        <w:rPr>
          <w:rFonts w:eastAsiaTheme="minorHAnsi"/>
          <w:lang w:eastAsia="en-US"/>
        </w:rPr>
        <w:t xml:space="preserve">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>. Количество бобов на одном растении на фоне их последействия достоверно превышало контроль на 0,5 шт. и составляло 3,4 шт.</w:t>
      </w:r>
    </w:p>
    <w:p w:rsidR="00CD5687" w:rsidRDefault="00873D1D" w:rsidP="0009420A">
      <w:pPr>
        <w:ind w:firstLine="567"/>
        <w:jc w:val="both"/>
        <w:rPr>
          <w:rFonts w:eastAsiaTheme="minorHAnsi"/>
          <w:i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AD6EB" wp14:editId="0D03C506">
                <wp:simplePos x="0" y="0"/>
                <wp:positionH relativeFrom="column">
                  <wp:posOffset>5671185</wp:posOffset>
                </wp:positionH>
                <wp:positionV relativeFrom="paragraph">
                  <wp:posOffset>1438910</wp:posOffset>
                </wp:positionV>
                <wp:extent cx="534035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D1D" w:rsidRDefault="00873D1D" w:rsidP="00873D1D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46.55pt;margin-top:113.3pt;width:42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C8lQIAABUFAAAOAAAAZHJzL2Uyb0RvYy54bWysVEtu2zAQ3RfoHQjuHX0iJ5YQOYiduiiQ&#10;foC0B6ApyiJKkSxJW0qLnqWn6KpAz+AjdUjZjvpZFEW1oEjO8HFm3hteXfetQDtmLFeyxMlZjBGT&#10;VFVcbkr87u1qMsPIOiIrIpRkJX5gFl/Pnz656nTBUtUoUTGDAETaotMlbpzTRRRZ2rCW2DOlmQRj&#10;rUxLHCzNJqoM6QC9FVEaxxdRp0yljaLMWti9HYx4HvDrmlH3uq4tc0iUGGJzYTRhXPsxml+RYmOI&#10;bjg9hEH+IYqWcAmXnqBuiSNoa/hvUC2nRllVuzOq2kjVNacs5ADZJPEv2dw3RLOQCxTH6lOZ7P+D&#10;pa92bwziFXCHkSQtULT/sv++/7b/ihJfnU7bApzuNbi5fqF67+kztfpO0fcWSbVsiNywG2NU1zBS&#10;QXThZDQ6OuBYD7LuXqoKriFbpwJQX5vWA0IxEKADSw8nZljvEIXN6XkWn08xomA6z9I8DsxFpDge&#10;1sa650y1yE9KbID4AE52d9ZBGuB6dAnBK8GrFRciLMxmvRQG7QiIZBU+nzkcsWM3Ib2zVP7YYB52&#10;IEa4w9t8tIH0T3mSZvEizSeri9nlJFtl00l+Gc8mcZIv8os4y7Pb1WcfYJIVDa8qJu+4ZEcBJtnf&#10;EXxohUE6QYKoK3E+TacDQ+Po7TjJOHx/SrLlDvpR8LbEs5MTKTyvz2QFaZPCES6GefRz+KFkUIPj&#10;P1QlqMATP0jA9ev+IDcA8wpZq+oBZGEU0Abcw1sCk0aZjxh10Jclth+2xDCMxAsJ0sqTLPONHBbZ&#10;9DKFhRlb1mMLkRSgSuwwGqZLNzT/Vhu+aeCmQcxS3YAcax6k8hgVZOIX0Hshp8M74Zt7vA5ej6/Z&#10;/AcAAAD//wMAUEsDBBQABgAIAAAAIQDg6YYL4AAAAAsBAAAPAAAAZHJzL2Rvd25yZXYueG1sTI/L&#10;TsMwEEX3SPyDNUhsEHUawHk0TgVIILYt/YBJMk2ixnYUu0369wwrWM7M0Z1zi+1iBnGhyffOaliv&#10;IhBka9f0ttVw+P54TEH4gLbBwVnScCUP2/L2psC8cbPd0WUfWsEh1ueooQthzKX0dUcG/cqNZPl2&#10;dJPBwOPUymbCmcPNIOMoUtJgb/lDhyO9d1Sf9mej4fg1P7xkc/UZDsnuWb1hn1TuqvX93fK6ARFo&#10;CX8w/OqzOpTsVLmzbbwYNKTZ05pRDXGsFAgmsiSJQVS8SSMFsizk/w7lDwAAAP//AwBQSwECLQAU&#10;AAYACAAAACEAtoM4kv4AAADhAQAAEwAAAAAAAAAAAAAAAAAAAAAAW0NvbnRlbnRfVHlwZXNdLnht&#10;bFBLAQItABQABgAIAAAAIQA4/SH/1gAAAJQBAAALAAAAAAAAAAAAAAAAAC8BAABfcmVscy8ucmVs&#10;c1BLAQItABQABgAIAAAAIQBeqIC8lQIAABUFAAAOAAAAAAAAAAAAAAAAAC4CAABkcnMvZTJvRG9j&#10;LnhtbFBLAQItABQABgAIAAAAIQDg6YYL4AAAAAsBAAAPAAAAAAAAAAAAAAAAAO8EAABkcnMvZG93&#10;bnJldi54bWxQSwUGAAAAAAQABADzAAAA/AUAAAAA&#10;" stroked="f">
                <v:textbox>
                  <w:txbxContent>
                    <w:p w:rsidR="00873D1D" w:rsidRDefault="00873D1D" w:rsidP="00873D1D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9420A" w:rsidRPr="00CD5687">
        <w:rPr>
          <w:rFonts w:eastAsiaTheme="minorHAnsi"/>
          <w:lang w:eastAsia="en-US"/>
        </w:rPr>
        <w:t>На варианте без использования осадков городских сточных вод и це</w:t>
      </w:r>
      <w:r w:rsidR="0009420A" w:rsidRPr="00CD5687">
        <w:rPr>
          <w:rFonts w:eastAsiaTheme="minorHAnsi"/>
          <w:lang w:eastAsia="en-US"/>
        </w:rPr>
        <w:t>о</w:t>
      </w:r>
      <w:r w:rsidR="0009420A" w:rsidRPr="00CD5687">
        <w:rPr>
          <w:rFonts w:eastAsiaTheme="minorHAnsi"/>
          <w:lang w:eastAsia="en-US"/>
        </w:rPr>
        <w:t xml:space="preserve">литсодержащей </w:t>
      </w:r>
      <w:proofErr w:type="spellStart"/>
      <w:r w:rsidR="0009420A" w:rsidRPr="00CD5687">
        <w:rPr>
          <w:rFonts w:eastAsiaTheme="minorHAnsi"/>
          <w:lang w:eastAsia="en-US"/>
        </w:rPr>
        <w:t>агроруды</w:t>
      </w:r>
      <w:proofErr w:type="spellEnd"/>
      <w:r w:rsidR="0009420A" w:rsidRPr="00CD5687">
        <w:rPr>
          <w:rFonts w:eastAsiaTheme="minorHAnsi"/>
          <w:lang w:eastAsia="en-US"/>
        </w:rPr>
        <w:t xml:space="preserve"> количество зерен с одного растения составляло 9,3 шт., а их масса – 2,00 г. Последействие цеолитсодержащей </w:t>
      </w:r>
      <w:proofErr w:type="spellStart"/>
      <w:r w:rsidR="0009420A" w:rsidRPr="00CD5687">
        <w:rPr>
          <w:rFonts w:eastAsiaTheme="minorHAnsi"/>
          <w:lang w:eastAsia="en-US"/>
        </w:rPr>
        <w:t>агроруды</w:t>
      </w:r>
      <w:proofErr w:type="spellEnd"/>
      <w:r w:rsidR="0009420A" w:rsidRPr="00CD5687">
        <w:rPr>
          <w:rFonts w:eastAsiaTheme="minorHAnsi"/>
          <w:lang w:eastAsia="en-US"/>
        </w:rPr>
        <w:t xml:space="preserve"> дост</w:t>
      </w:r>
      <w:r w:rsidR="0009420A" w:rsidRPr="00CD5687">
        <w:rPr>
          <w:rFonts w:eastAsiaTheme="minorHAnsi"/>
          <w:lang w:eastAsia="en-US"/>
        </w:rPr>
        <w:t>о</w:t>
      </w:r>
      <w:r w:rsidR="0009420A" w:rsidRPr="00CD5687">
        <w:rPr>
          <w:rFonts w:eastAsiaTheme="minorHAnsi"/>
          <w:lang w:eastAsia="en-US"/>
        </w:rPr>
        <w:t>верно увеличивало количество зерен с одного растения на 1,2 шт., массу зе</w:t>
      </w:r>
      <w:r w:rsidR="0009420A" w:rsidRPr="00CD5687">
        <w:rPr>
          <w:rFonts w:eastAsiaTheme="minorHAnsi"/>
          <w:lang w:eastAsia="en-US"/>
        </w:rPr>
        <w:t>р</w:t>
      </w:r>
      <w:r w:rsidR="0009420A" w:rsidRPr="00CD5687">
        <w:rPr>
          <w:rFonts w:eastAsiaTheme="minorHAnsi"/>
          <w:lang w:eastAsia="en-US"/>
        </w:rPr>
        <w:t>на с растения – на 0,34 г. Количество зерен с одного растения на фоне одн</w:t>
      </w:r>
      <w:r w:rsidR="0009420A" w:rsidRPr="00CD5687">
        <w:rPr>
          <w:rFonts w:eastAsiaTheme="minorHAnsi"/>
          <w:lang w:eastAsia="en-US"/>
        </w:rPr>
        <w:t>о</w:t>
      </w:r>
      <w:proofErr w:type="gramEnd"/>
      <w:r w:rsidR="0009420A" w:rsidRPr="00CD5687">
        <w:rPr>
          <w:rFonts w:eastAsiaTheme="minorHAnsi"/>
          <w:lang w:eastAsia="en-US"/>
        </w:rPr>
        <w:t xml:space="preserve">стороннего последействия </w:t>
      </w:r>
      <w:proofErr w:type="gramStart"/>
      <w:r w:rsidR="0009420A" w:rsidRPr="00CD5687">
        <w:rPr>
          <w:rFonts w:eastAsiaTheme="minorHAnsi"/>
          <w:lang w:eastAsia="en-US"/>
        </w:rPr>
        <w:t>цеолитсодержащей</w:t>
      </w:r>
      <w:proofErr w:type="gramEnd"/>
      <w:r w:rsidR="0009420A" w:rsidRPr="00CD5687">
        <w:rPr>
          <w:rFonts w:eastAsiaTheme="minorHAnsi"/>
          <w:lang w:eastAsia="en-US"/>
        </w:rPr>
        <w:t xml:space="preserve"> </w:t>
      </w:r>
      <w:proofErr w:type="spellStart"/>
      <w:r w:rsidR="0009420A" w:rsidRPr="00CD5687">
        <w:rPr>
          <w:rFonts w:eastAsiaTheme="minorHAnsi"/>
          <w:lang w:eastAsia="en-US"/>
        </w:rPr>
        <w:t>агроруды</w:t>
      </w:r>
      <w:proofErr w:type="spellEnd"/>
      <w:r w:rsidR="0009420A" w:rsidRPr="00CD5687">
        <w:rPr>
          <w:rFonts w:eastAsiaTheme="minorHAnsi"/>
          <w:lang w:eastAsia="en-US"/>
        </w:rPr>
        <w:t xml:space="preserve"> равнялось 10,5 шт., а </w:t>
      </w:r>
      <w:r w:rsidR="00CD5687">
        <w:rPr>
          <w:rFonts w:eastAsiaTheme="minorHAnsi"/>
          <w:i/>
          <w:lang w:eastAsia="en-US"/>
        </w:rPr>
        <w:br w:type="page"/>
      </w:r>
    </w:p>
    <w:p w:rsidR="00CD5687" w:rsidRDefault="00CD5687" w:rsidP="005B1A2A">
      <w:pPr>
        <w:spacing w:after="120"/>
        <w:ind w:firstLine="567"/>
        <w:jc w:val="both"/>
        <w:rPr>
          <w:rFonts w:eastAsiaTheme="minorHAnsi"/>
          <w:i/>
          <w:lang w:eastAsia="en-US"/>
        </w:rPr>
        <w:sectPr w:rsidR="00CD5687" w:rsidSect="003F45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CD5687" w:rsidRPr="000817E7" w:rsidRDefault="00CD5687" w:rsidP="00CD5687">
      <w:pPr>
        <w:spacing w:after="120"/>
        <w:jc w:val="center"/>
      </w:pPr>
      <w:r w:rsidRPr="000817E7">
        <w:lastRenderedPageBreak/>
        <w:t xml:space="preserve">Таблица </w:t>
      </w:r>
      <w:r>
        <w:t xml:space="preserve">2 </w:t>
      </w:r>
      <w:r w:rsidRPr="000817E7">
        <w:t xml:space="preserve">– Элементы структуры урожая </w:t>
      </w:r>
      <w:r>
        <w:t>гороха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3368"/>
        <w:gridCol w:w="991"/>
        <w:gridCol w:w="1419"/>
        <w:gridCol w:w="707"/>
        <w:gridCol w:w="1455"/>
        <w:gridCol w:w="813"/>
        <w:gridCol w:w="1470"/>
        <w:gridCol w:w="798"/>
        <w:gridCol w:w="1485"/>
        <w:gridCol w:w="926"/>
        <w:gridCol w:w="1354"/>
      </w:tblGrid>
      <w:tr w:rsidR="00CD5687" w:rsidRPr="000817E7" w:rsidTr="00CD5687">
        <w:tc>
          <w:tcPr>
            <w:tcW w:w="1139" w:type="pct"/>
            <w:vMerge w:val="restart"/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Вариант</w:t>
            </w:r>
          </w:p>
        </w:tc>
        <w:tc>
          <w:tcPr>
            <w:tcW w:w="815" w:type="pct"/>
            <w:gridSpan w:val="2"/>
            <w:vAlign w:val="center"/>
          </w:tcPr>
          <w:p w:rsidR="00CD5687" w:rsidRPr="000817E7" w:rsidRDefault="00CD5687" w:rsidP="00CD5687">
            <w:pPr>
              <w:jc w:val="center"/>
            </w:pPr>
            <w:r w:rsidRPr="00CD5687">
              <w:t>Количество ра</w:t>
            </w:r>
            <w:r w:rsidRPr="00CD5687">
              <w:t>с</w:t>
            </w:r>
            <w:r w:rsidRPr="00CD5687">
              <w:t>тений</w:t>
            </w:r>
          </w:p>
        </w:tc>
        <w:tc>
          <w:tcPr>
            <w:tcW w:w="731" w:type="pct"/>
            <w:gridSpan w:val="2"/>
            <w:vAlign w:val="center"/>
          </w:tcPr>
          <w:p w:rsidR="00CD5687" w:rsidRPr="00CD5687" w:rsidRDefault="00CD5687" w:rsidP="00CD5687">
            <w:pPr>
              <w:ind w:left="113" w:right="113"/>
              <w:jc w:val="center"/>
            </w:pPr>
            <w:r w:rsidRPr="00CD5687">
              <w:t xml:space="preserve">Количество </w:t>
            </w:r>
          </w:p>
          <w:p w:rsidR="00CD5687" w:rsidRDefault="00CD5687" w:rsidP="00CD5687">
            <w:pPr>
              <w:ind w:left="113" w:right="113"/>
              <w:jc w:val="center"/>
            </w:pPr>
            <w:r w:rsidRPr="00CD5687">
              <w:t xml:space="preserve">бобов </w:t>
            </w:r>
          </w:p>
          <w:p w:rsidR="00CD5687" w:rsidRPr="00CD5687" w:rsidRDefault="00CD5687" w:rsidP="00CD5687">
            <w:pPr>
              <w:ind w:left="113" w:right="113"/>
              <w:jc w:val="center"/>
            </w:pPr>
            <w:r w:rsidRPr="00CD5687">
              <w:t xml:space="preserve">на одном </w:t>
            </w:r>
          </w:p>
          <w:p w:rsidR="00CD5687" w:rsidRPr="000817E7" w:rsidRDefault="00CD5687" w:rsidP="00CD5687">
            <w:pPr>
              <w:jc w:val="center"/>
            </w:pPr>
            <w:proofErr w:type="gramStart"/>
            <w:r w:rsidRPr="00CD5687">
              <w:t>растении</w:t>
            </w:r>
            <w:proofErr w:type="gramEnd"/>
          </w:p>
        </w:tc>
        <w:tc>
          <w:tcPr>
            <w:tcW w:w="772" w:type="pct"/>
            <w:gridSpan w:val="2"/>
            <w:tcBorders>
              <w:right w:val="single" w:sz="4" w:space="0" w:color="auto"/>
            </w:tcBorders>
            <w:vAlign w:val="center"/>
          </w:tcPr>
          <w:p w:rsidR="00CD5687" w:rsidRPr="00CD5687" w:rsidRDefault="00CD5687" w:rsidP="00CD5687">
            <w:pPr>
              <w:ind w:left="113" w:right="113"/>
              <w:jc w:val="center"/>
            </w:pPr>
            <w:r w:rsidRPr="00CD5687">
              <w:t xml:space="preserve">Число зерен </w:t>
            </w:r>
          </w:p>
          <w:p w:rsidR="00CD5687" w:rsidRPr="00CD5687" w:rsidRDefault="00CD5687" w:rsidP="00CD5687">
            <w:pPr>
              <w:ind w:left="113" w:right="113"/>
              <w:jc w:val="center"/>
            </w:pPr>
            <w:r w:rsidRPr="00CD5687">
              <w:t xml:space="preserve">с одного </w:t>
            </w:r>
          </w:p>
          <w:p w:rsidR="00CD5687" w:rsidRPr="000817E7" w:rsidRDefault="00CD5687" w:rsidP="00CD5687">
            <w:pPr>
              <w:jc w:val="center"/>
            </w:pPr>
            <w:r w:rsidRPr="00CD5687">
              <w:t>растения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 xml:space="preserve">Масса зерна </w:t>
            </w:r>
          </w:p>
          <w:p w:rsidR="00CD5687" w:rsidRPr="000817E7" w:rsidRDefault="00CD5687" w:rsidP="00CD5687">
            <w:pPr>
              <w:jc w:val="center"/>
            </w:pPr>
            <w:r>
              <w:t>одного растения</w:t>
            </w:r>
          </w:p>
        </w:tc>
        <w:tc>
          <w:tcPr>
            <w:tcW w:w="771" w:type="pct"/>
            <w:gridSpan w:val="2"/>
            <w:vAlign w:val="center"/>
          </w:tcPr>
          <w:p w:rsidR="00CD5687" w:rsidRDefault="00CD5687" w:rsidP="00CD5687">
            <w:pPr>
              <w:jc w:val="center"/>
            </w:pPr>
            <w:r w:rsidRPr="000817E7">
              <w:t xml:space="preserve">Масса </w:t>
            </w:r>
          </w:p>
          <w:p w:rsidR="00CD5687" w:rsidRPr="000817E7" w:rsidRDefault="00CD5687" w:rsidP="00CD5687">
            <w:pPr>
              <w:jc w:val="center"/>
            </w:pPr>
            <w:r w:rsidRPr="000817E7">
              <w:t>1000 зерен</w:t>
            </w:r>
          </w:p>
        </w:tc>
      </w:tr>
      <w:tr w:rsidR="00CD5687" w:rsidRPr="000817E7" w:rsidTr="00CD5687">
        <w:tc>
          <w:tcPr>
            <w:tcW w:w="1139" w:type="pct"/>
            <w:vMerge/>
          </w:tcPr>
          <w:p w:rsidR="00CD5687" w:rsidRPr="000817E7" w:rsidRDefault="00CD5687" w:rsidP="00CD5687">
            <w:pPr>
              <w:jc w:val="center"/>
            </w:pPr>
          </w:p>
        </w:tc>
        <w:tc>
          <w:tcPr>
            <w:tcW w:w="335" w:type="pct"/>
            <w:vAlign w:val="center"/>
          </w:tcPr>
          <w:p w:rsidR="00CD5687" w:rsidRPr="000817E7" w:rsidRDefault="00CD5687" w:rsidP="00CD5687">
            <w:pPr>
              <w:jc w:val="center"/>
              <w:rPr>
                <w:vertAlign w:val="superscript"/>
              </w:rPr>
            </w:pPr>
            <w:r w:rsidRPr="000817E7">
              <w:t>шт./м</w:t>
            </w:r>
            <w:proofErr w:type="gramStart"/>
            <w:r w:rsidRPr="000817E7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80" w:type="pct"/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239" w:type="pct"/>
            <w:vAlign w:val="center"/>
          </w:tcPr>
          <w:p w:rsidR="00CD5687" w:rsidRPr="000817E7" w:rsidRDefault="00CD5687" w:rsidP="00CD5687">
            <w:pPr>
              <w:jc w:val="center"/>
            </w:pPr>
            <w:r>
              <w:t>шт.</w:t>
            </w:r>
          </w:p>
        </w:tc>
        <w:tc>
          <w:tcPr>
            <w:tcW w:w="492" w:type="pct"/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шт.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г</w:t>
            </w:r>
          </w:p>
        </w:tc>
        <w:tc>
          <w:tcPr>
            <w:tcW w:w="502" w:type="pct"/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г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CD5687" w:rsidRPr="000817E7" w:rsidRDefault="00CD5687" w:rsidP="00CD5687">
            <w:pPr>
              <w:jc w:val="center"/>
            </w:pPr>
            <w:r w:rsidRPr="000817E7">
              <w:t>отклон</w:t>
            </w:r>
            <w:r w:rsidRPr="000817E7">
              <w:t>е</w:t>
            </w:r>
            <w:r w:rsidRPr="000817E7">
              <w:t>ние от контроля</w:t>
            </w:r>
          </w:p>
        </w:tc>
      </w:tr>
      <w:tr w:rsidR="00CD5687" w:rsidRPr="000817E7" w:rsidTr="00CD5687">
        <w:tc>
          <w:tcPr>
            <w:tcW w:w="1139" w:type="pct"/>
          </w:tcPr>
          <w:p w:rsidR="00CD5687" w:rsidRPr="000817E7" w:rsidRDefault="00CD5687" w:rsidP="00CD5687">
            <w:pPr>
              <w:spacing w:line="235" w:lineRule="auto"/>
            </w:pPr>
            <w:r w:rsidRPr="000817E7">
              <w:t xml:space="preserve">1. Без ОГСВ и </w:t>
            </w:r>
            <w:r>
              <w:t>це</w:t>
            </w:r>
            <w:r w:rsidRPr="000817E7">
              <w:t>олита (контроль)</w:t>
            </w:r>
          </w:p>
        </w:tc>
        <w:tc>
          <w:tcPr>
            <w:tcW w:w="335" w:type="pct"/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  <w:r w:rsidRPr="00CD5687">
              <w:t>112,2</w:t>
            </w:r>
          </w:p>
        </w:tc>
        <w:tc>
          <w:tcPr>
            <w:tcW w:w="480" w:type="pct"/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239" w:type="pct"/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  <w:r w:rsidRPr="00CD5687">
              <w:t>2,9</w:t>
            </w:r>
          </w:p>
        </w:tc>
        <w:tc>
          <w:tcPr>
            <w:tcW w:w="492" w:type="pct"/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  <w:r w:rsidRPr="00CD5687">
              <w:t>9,3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  <w:r w:rsidRPr="00CD5687">
              <w:t>2,00</w:t>
            </w:r>
          </w:p>
        </w:tc>
        <w:tc>
          <w:tcPr>
            <w:tcW w:w="502" w:type="pct"/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0817E7">
              <w:rPr>
                <w:bCs/>
              </w:rPr>
              <w:t>–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  <w:r w:rsidRPr="00CD5687">
              <w:t>215,0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0817E7">
              <w:rPr>
                <w:bCs/>
              </w:rPr>
              <w:t>–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BD78FB">
            <w:pPr>
              <w:spacing w:line="235" w:lineRule="auto"/>
            </w:pPr>
            <w:r w:rsidRPr="000817E7">
              <w:t xml:space="preserve">2. </w:t>
            </w:r>
            <w:r>
              <w:t>Цеолит</w:t>
            </w:r>
            <w:r w:rsidRPr="000817E7">
              <w:t xml:space="preserve"> 10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114,9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2,7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3,0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0,1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10,5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2,34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215,2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>3. ОГСВ 100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115,1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2,9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3,1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0,2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10,5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2,34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215,2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>4. ОГСВ 120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115,2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3,0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3,2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0,3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10,9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2,35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215,6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>5. ОГСВ 140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115,2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3,0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3,2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0,3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11,2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2,47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220,5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>6. ОГСВ 160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117,4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5,2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3,3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0,4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11,9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2,62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220,2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>7. ОГСВ 180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117,5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5,3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3,3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0,4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11,9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2,63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221,0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 xml:space="preserve">8. ОГСВ 100 т/га + </w:t>
            </w:r>
            <w:r>
              <w:t>це</w:t>
            </w:r>
            <w:r w:rsidRPr="000817E7">
              <w:t>олит 10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116,8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4,6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3,2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0,3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11,2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2,48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221,4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 xml:space="preserve">9. ОГСВ 120 т/га + </w:t>
            </w:r>
            <w:r>
              <w:t>це</w:t>
            </w:r>
            <w:r w:rsidRPr="000817E7">
              <w:t>олит 10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117,1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4,9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3,3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0,4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11,9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2,63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221,0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 xml:space="preserve">10. ОГСВ 140 т/га + </w:t>
            </w:r>
            <w:r>
              <w:t>це</w:t>
            </w:r>
            <w:r w:rsidRPr="000817E7">
              <w:t>о</w:t>
            </w:r>
            <w:r w:rsidRPr="000817E7">
              <w:t>лит 10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117,5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5,3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3,3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0,4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11,9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2,64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221,8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 xml:space="preserve">11. ОГСВ 160 т/га + </w:t>
            </w:r>
            <w:r>
              <w:t>це</w:t>
            </w:r>
            <w:r w:rsidRPr="000817E7">
              <w:t>о</w:t>
            </w:r>
            <w:r w:rsidRPr="000817E7">
              <w:t>лит 10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118,1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5,9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3,4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0,5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12,6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2,89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229,4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09420A" w:rsidRPr="000817E7" w:rsidTr="00CD5687">
        <w:tc>
          <w:tcPr>
            <w:tcW w:w="1139" w:type="pct"/>
          </w:tcPr>
          <w:p w:rsidR="0009420A" w:rsidRPr="000817E7" w:rsidRDefault="0009420A" w:rsidP="00CD5687">
            <w:pPr>
              <w:spacing w:line="235" w:lineRule="auto"/>
            </w:pPr>
            <w:r w:rsidRPr="000817E7">
              <w:t xml:space="preserve">12. ОГСВ 180 т/га + </w:t>
            </w:r>
            <w:r>
              <w:t>це</w:t>
            </w:r>
            <w:r w:rsidRPr="000817E7">
              <w:t>о</w:t>
            </w:r>
            <w:r w:rsidRPr="000817E7">
              <w:t>лит 10 т/га</w:t>
            </w:r>
          </w:p>
        </w:tc>
        <w:tc>
          <w:tcPr>
            <w:tcW w:w="335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118,2</w:t>
            </w:r>
          </w:p>
        </w:tc>
        <w:tc>
          <w:tcPr>
            <w:tcW w:w="480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6,0</w:t>
            </w:r>
          </w:p>
        </w:tc>
        <w:tc>
          <w:tcPr>
            <w:tcW w:w="239" w:type="pct"/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3,4</w:t>
            </w:r>
          </w:p>
        </w:tc>
        <w:tc>
          <w:tcPr>
            <w:tcW w:w="492" w:type="pct"/>
            <w:vAlign w:val="center"/>
          </w:tcPr>
          <w:p w:rsidR="0009420A" w:rsidRPr="00CD5687" w:rsidRDefault="0009420A" w:rsidP="00CD5687">
            <w:pPr>
              <w:jc w:val="center"/>
              <w:rPr>
                <w:color w:val="000000"/>
              </w:rPr>
            </w:pPr>
            <w:r w:rsidRPr="00CD5687">
              <w:rPr>
                <w:color w:val="000000"/>
              </w:rPr>
              <w:t>0,5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12,6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2,90</w:t>
            </w:r>
          </w:p>
        </w:tc>
        <w:tc>
          <w:tcPr>
            <w:tcW w:w="502" w:type="pct"/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09420A" w:rsidRPr="00CD5687" w:rsidRDefault="0009420A" w:rsidP="00CD5687">
            <w:pPr>
              <w:spacing w:line="235" w:lineRule="auto"/>
              <w:jc w:val="center"/>
            </w:pPr>
            <w:r w:rsidRPr="00CD5687">
              <w:t>230,2</w:t>
            </w: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09420A" w:rsidRDefault="00094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</w:tr>
      <w:tr w:rsidR="00CD5687" w:rsidRPr="000817E7" w:rsidTr="00CD5687">
        <w:tc>
          <w:tcPr>
            <w:tcW w:w="1139" w:type="pct"/>
          </w:tcPr>
          <w:p w:rsidR="00CD5687" w:rsidRPr="000817E7" w:rsidRDefault="00CD5687" w:rsidP="00CD5687">
            <w:pPr>
              <w:spacing w:line="235" w:lineRule="auto"/>
            </w:pPr>
            <w:r w:rsidRPr="000817E7">
              <w:t>НСР</w:t>
            </w:r>
            <w:r w:rsidRPr="000817E7">
              <w:rPr>
                <w:vertAlign w:val="subscript"/>
              </w:rPr>
              <w:t>05</w:t>
            </w:r>
          </w:p>
        </w:tc>
        <w:tc>
          <w:tcPr>
            <w:tcW w:w="335" w:type="pct"/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</w:p>
        </w:tc>
        <w:tc>
          <w:tcPr>
            <w:tcW w:w="480" w:type="pct"/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CD5687">
              <w:t>5,6</w:t>
            </w:r>
          </w:p>
        </w:tc>
        <w:tc>
          <w:tcPr>
            <w:tcW w:w="239" w:type="pct"/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</w:p>
        </w:tc>
        <w:tc>
          <w:tcPr>
            <w:tcW w:w="492" w:type="pct"/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  <w:r w:rsidRPr="00CD5687">
              <w:t>0,3</w:t>
            </w: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CD5687">
              <w:t>0,8</w:t>
            </w:r>
          </w:p>
        </w:tc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</w:p>
        </w:tc>
        <w:tc>
          <w:tcPr>
            <w:tcW w:w="502" w:type="pct"/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CD5687">
              <w:t>0,31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vAlign w:val="center"/>
          </w:tcPr>
          <w:p w:rsidR="00CD5687" w:rsidRPr="00CD5687" w:rsidRDefault="00CD5687" w:rsidP="00CD5687">
            <w:pPr>
              <w:spacing w:line="235" w:lineRule="auto"/>
              <w:jc w:val="center"/>
            </w:pPr>
          </w:p>
        </w:tc>
        <w:tc>
          <w:tcPr>
            <w:tcW w:w="458" w:type="pct"/>
            <w:tcBorders>
              <w:left w:val="single" w:sz="4" w:space="0" w:color="auto"/>
            </w:tcBorders>
            <w:vAlign w:val="center"/>
          </w:tcPr>
          <w:p w:rsidR="00CD5687" w:rsidRPr="000817E7" w:rsidRDefault="00CD5687" w:rsidP="00CD5687">
            <w:pPr>
              <w:spacing w:line="235" w:lineRule="auto"/>
              <w:jc w:val="center"/>
            </w:pPr>
            <w:r w:rsidRPr="00CD5687">
              <w:t>10,7</w:t>
            </w:r>
          </w:p>
        </w:tc>
      </w:tr>
    </w:tbl>
    <w:p w:rsidR="00CD5687" w:rsidRDefault="00CD5687" w:rsidP="00CD5687">
      <w:pPr>
        <w:ind w:firstLine="567"/>
        <w:jc w:val="both"/>
        <w:rPr>
          <w:sz w:val="24"/>
          <w:szCs w:val="24"/>
        </w:rPr>
      </w:pPr>
    </w:p>
    <w:p w:rsidR="00CD5687" w:rsidRDefault="00CD5687" w:rsidP="005B1A2A">
      <w:pPr>
        <w:ind w:firstLine="567"/>
        <w:jc w:val="both"/>
        <w:rPr>
          <w:rFonts w:eastAsiaTheme="minorHAnsi"/>
          <w:lang w:eastAsia="en-US"/>
        </w:rPr>
        <w:sectPr w:rsidR="00CD5687" w:rsidSect="00CD568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81"/>
        </w:sectPr>
      </w:pPr>
    </w:p>
    <w:p w:rsidR="0009420A" w:rsidRPr="00CD5687" w:rsidRDefault="0009420A" w:rsidP="0009420A">
      <w:pPr>
        <w:jc w:val="both"/>
        <w:rPr>
          <w:rFonts w:eastAsiaTheme="minorHAnsi"/>
          <w:lang w:eastAsia="en-US"/>
        </w:rPr>
      </w:pPr>
      <w:r w:rsidRPr="00CD5687">
        <w:rPr>
          <w:rFonts w:eastAsiaTheme="minorHAnsi"/>
          <w:lang w:eastAsia="en-US"/>
        </w:rPr>
        <w:lastRenderedPageBreak/>
        <w:t>масса зерна – 2,34 г. На фоне одностороннего последействия осадков горо</w:t>
      </w:r>
      <w:r w:rsidRPr="00CD5687">
        <w:rPr>
          <w:rFonts w:eastAsiaTheme="minorHAnsi"/>
          <w:lang w:eastAsia="en-US"/>
        </w:rPr>
        <w:t>д</w:t>
      </w:r>
      <w:r w:rsidRPr="00CD5687">
        <w:rPr>
          <w:rFonts w:eastAsiaTheme="minorHAnsi"/>
          <w:lang w:eastAsia="en-US"/>
        </w:rPr>
        <w:t>ских сточных вод, в зависимости от нормы осадка, количество зерен с о</w:t>
      </w:r>
      <w:r w:rsidRPr="00CD5687">
        <w:rPr>
          <w:rFonts w:eastAsiaTheme="minorHAnsi"/>
          <w:lang w:eastAsia="en-US"/>
        </w:rPr>
        <w:t>д</w:t>
      </w:r>
      <w:r w:rsidRPr="00CD5687">
        <w:rPr>
          <w:rFonts w:eastAsiaTheme="minorHAnsi"/>
          <w:lang w:eastAsia="en-US"/>
        </w:rPr>
        <w:t xml:space="preserve">ного растения составляло 10,5-11,9 шт., а их масса – 2,34-2,63 г. </w:t>
      </w:r>
    </w:p>
    <w:p w:rsidR="005B1A2A" w:rsidRPr="00CD5687" w:rsidRDefault="005B1A2A" w:rsidP="005B1A2A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CD5687">
        <w:rPr>
          <w:rFonts w:eastAsiaTheme="minorHAnsi"/>
          <w:lang w:eastAsia="en-US"/>
        </w:rPr>
        <w:t>На вариантах с последействие осадков городских сточных вод в ко</w:t>
      </w:r>
      <w:r w:rsidRPr="00CD5687">
        <w:rPr>
          <w:rFonts w:eastAsiaTheme="minorHAnsi"/>
          <w:lang w:eastAsia="en-US"/>
        </w:rPr>
        <w:t>м</w:t>
      </w:r>
      <w:r w:rsidRPr="00CD5687">
        <w:rPr>
          <w:rFonts w:eastAsiaTheme="minorHAnsi"/>
          <w:lang w:eastAsia="en-US"/>
        </w:rPr>
        <w:t xml:space="preserve">плексе с цеолитсодержащей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 xml:space="preserve"> количество зерен с одного растения варьировало в интервале от 11,2 (ОГСВ 100 т/га + </w:t>
      </w:r>
      <w:proofErr w:type="spellStart"/>
      <w:r w:rsidRPr="00CD5687">
        <w:rPr>
          <w:rFonts w:eastAsiaTheme="minorHAnsi"/>
          <w:lang w:eastAsia="en-US"/>
        </w:rPr>
        <w:t>клиноптилолит</w:t>
      </w:r>
      <w:proofErr w:type="spellEnd"/>
      <w:r w:rsidRPr="00CD5687">
        <w:rPr>
          <w:rFonts w:eastAsiaTheme="minorHAnsi"/>
          <w:lang w:eastAsia="en-US"/>
        </w:rPr>
        <w:t xml:space="preserve"> 10 т/га) до 12,6 шт. (ОГСВ 180 т/га + </w:t>
      </w:r>
      <w:proofErr w:type="spellStart"/>
      <w:r w:rsidRPr="00CD5687">
        <w:rPr>
          <w:rFonts w:eastAsiaTheme="minorHAnsi"/>
          <w:lang w:eastAsia="en-US"/>
        </w:rPr>
        <w:t>клиноптилолит</w:t>
      </w:r>
      <w:proofErr w:type="spellEnd"/>
      <w:r w:rsidRPr="00CD5687">
        <w:rPr>
          <w:rFonts w:eastAsiaTheme="minorHAnsi"/>
          <w:lang w:eastAsia="en-US"/>
        </w:rPr>
        <w:t xml:space="preserve"> 10 т/га), а их масса – от 2,48 до 2,90 г. Увеличение по отношению к контролю было достоверным и составляло в</w:t>
      </w:r>
      <w:proofErr w:type="gramEnd"/>
      <w:r w:rsidRPr="00CD5687">
        <w:rPr>
          <w:rFonts w:eastAsiaTheme="minorHAnsi"/>
          <w:lang w:eastAsia="en-US"/>
        </w:rPr>
        <w:t xml:space="preserve"> </w:t>
      </w:r>
      <w:proofErr w:type="gramStart"/>
      <w:r w:rsidRPr="00CD5687">
        <w:rPr>
          <w:rFonts w:eastAsiaTheme="minorHAnsi"/>
          <w:lang w:eastAsia="en-US"/>
        </w:rPr>
        <w:t>первом</w:t>
      </w:r>
      <w:proofErr w:type="gramEnd"/>
      <w:r w:rsidRPr="00CD5687">
        <w:rPr>
          <w:rFonts w:eastAsiaTheme="minorHAnsi"/>
          <w:lang w:eastAsia="en-US"/>
        </w:rPr>
        <w:t xml:space="preserve"> случае 1,9-3,3 шт., во втором случае – 0,48-0,90 г.</w:t>
      </w:r>
    </w:p>
    <w:p w:rsidR="005B1A2A" w:rsidRPr="00CD5687" w:rsidRDefault="005B1A2A" w:rsidP="005B1A2A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CD5687">
        <w:rPr>
          <w:rFonts w:eastAsiaTheme="minorHAnsi"/>
          <w:lang w:eastAsia="en-US"/>
        </w:rPr>
        <w:t xml:space="preserve">На контрольном варианте, на вариантах с односторонним действием цеолитсодержащей </w:t>
      </w:r>
      <w:proofErr w:type="spellStart"/>
      <w:r w:rsidRPr="00CD5687">
        <w:rPr>
          <w:rFonts w:eastAsiaTheme="minorHAnsi"/>
          <w:lang w:eastAsia="en-US"/>
        </w:rPr>
        <w:t>агроруды</w:t>
      </w:r>
      <w:proofErr w:type="spellEnd"/>
      <w:r w:rsidRPr="00CD5687">
        <w:rPr>
          <w:rFonts w:eastAsiaTheme="minorHAnsi"/>
          <w:lang w:eastAsia="en-US"/>
        </w:rPr>
        <w:t xml:space="preserve"> и осадков городских сточных вод нормами 100 и 120 т/га масса 1000 зерен была равнозначной и составляла 215,1-215,6 г. На вариантах с односторонним последействием осадков городских сточных вод нормами от 140 до 180 т/га и на вариантах с последействием осадков горо</w:t>
      </w:r>
      <w:r w:rsidRPr="00CD5687">
        <w:rPr>
          <w:rFonts w:eastAsiaTheme="minorHAnsi"/>
          <w:lang w:eastAsia="en-US"/>
        </w:rPr>
        <w:t>д</w:t>
      </w:r>
      <w:r w:rsidRPr="00CD5687">
        <w:rPr>
          <w:rFonts w:eastAsiaTheme="minorHAnsi"/>
          <w:lang w:eastAsia="en-US"/>
        </w:rPr>
        <w:t>ских сточных вод нормами от 100 до</w:t>
      </w:r>
      <w:proofErr w:type="gramEnd"/>
      <w:r w:rsidRPr="00CD5687">
        <w:rPr>
          <w:rFonts w:eastAsiaTheme="minorHAnsi"/>
          <w:lang w:eastAsia="en-US"/>
        </w:rPr>
        <w:t xml:space="preserve"> 140 т/га в комплексе с цеолитсодерж</w:t>
      </w:r>
      <w:r w:rsidRPr="00CD5687">
        <w:rPr>
          <w:rFonts w:eastAsiaTheme="minorHAnsi"/>
          <w:lang w:eastAsia="en-US"/>
        </w:rPr>
        <w:t>а</w:t>
      </w:r>
      <w:r w:rsidRPr="00CD5687">
        <w:rPr>
          <w:rFonts w:eastAsiaTheme="minorHAnsi"/>
          <w:lang w:eastAsia="en-US"/>
        </w:rPr>
        <w:t xml:space="preserve">щей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 xml:space="preserve"> была отмечена тенденция к увеличению массы 1000 зерен г</w:t>
      </w:r>
      <w:r w:rsidRPr="00CD5687">
        <w:rPr>
          <w:rFonts w:eastAsiaTheme="minorHAnsi"/>
          <w:lang w:eastAsia="en-US"/>
        </w:rPr>
        <w:t>о</w:t>
      </w:r>
      <w:r w:rsidRPr="00CD5687">
        <w:rPr>
          <w:rFonts w:eastAsiaTheme="minorHAnsi"/>
          <w:lang w:eastAsia="en-US"/>
        </w:rPr>
        <w:t xml:space="preserve">роха. Масса 1000 зерен на фоне их последействия изменялась в интервале от 220,2 до 221,8 г, превышая контроль на 5,1-6,7 г. </w:t>
      </w:r>
    </w:p>
    <w:p w:rsidR="005B1A2A" w:rsidRPr="00CD5687" w:rsidRDefault="005B1A2A" w:rsidP="005B1A2A">
      <w:pPr>
        <w:ind w:firstLine="567"/>
        <w:jc w:val="both"/>
        <w:rPr>
          <w:rFonts w:eastAsiaTheme="minorHAnsi"/>
          <w:lang w:eastAsia="en-US"/>
        </w:rPr>
      </w:pPr>
      <w:r w:rsidRPr="00CD5687">
        <w:rPr>
          <w:rFonts w:eastAsiaTheme="minorHAnsi"/>
          <w:lang w:eastAsia="en-US"/>
        </w:rPr>
        <w:t xml:space="preserve">Достоверное увеличение массы 1000 зерен обеспечивало последействие осадков городских сточных вод нормами 160 и 180 т/га в комплексе </w:t>
      </w:r>
      <w:proofErr w:type="gramStart"/>
      <w:r w:rsidRPr="00CD5687">
        <w:rPr>
          <w:rFonts w:eastAsiaTheme="minorHAnsi"/>
          <w:lang w:eastAsia="en-US"/>
        </w:rPr>
        <w:t>с</w:t>
      </w:r>
      <w:proofErr w:type="gramEnd"/>
      <w:r w:rsidRPr="00CD5687">
        <w:rPr>
          <w:rFonts w:eastAsiaTheme="minorHAnsi"/>
          <w:lang w:eastAsia="en-US"/>
        </w:rPr>
        <w:t xml:space="preserve"> це</w:t>
      </w:r>
      <w:r w:rsidRPr="00CD5687">
        <w:rPr>
          <w:rFonts w:eastAsiaTheme="minorHAnsi"/>
          <w:lang w:eastAsia="en-US"/>
        </w:rPr>
        <w:t>о</w:t>
      </w:r>
      <w:r w:rsidRPr="00CD5687">
        <w:rPr>
          <w:rFonts w:eastAsiaTheme="minorHAnsi"/>
          <w:lang w:eastAsia="en-US"/>
        </w:rPr>
        <w:t xml:space="preserve">литсодержащей </w:t>
      </w:r>
      <w:proofErr w:type="spellStart"/>
      <w:r w:rsidRPr="00CD5687">
        <w:rPr>
          <w:rFonts w:eastAsiaTheme="minorHAnsi"/>
          <w:lang w:eastAsia="en-US"/>
        </w:rPr>
        <w:t>агрорудой</w:t>
      </w:r>
      <w:proofErr w:type="spellEnd"/>
      <w:r w:rsidRPr="00CD5687">
        <w:rPr>
          <w:rFonts w:eastAsiaTheme="minorHAnsi"/>
          <w:lang w:eastAsia="en-US"/>
        </w:rPr>
        <w:t>. Масса 1000 зерен гороха на фоне их последе</w:t>
      </w:r>
      <w:r w:rsidRPr="00CD5687">
        <w:rPr>
          <w:rFonts w:eastAsiaTheme="minorHAnsi"/>
          <w:lang w:eastAsia="en-US"/>
        </w:rPr>
        <w:t>й</w:t>
      </w:r>
      <w:r w:rsidRPr="00CD5687">
        <w:rPr>
          <w:rFonts w:eastAsiaTheme="minorHAnsi"/>
          <w:lang w:eastAsia="en-US"/>
        </w:rPr>
        <w:t>ствия варьировала в интервале от 229,4 до 230,2 г, превышая контроль на 14,3-15,1 г.</w:t>
      </w:r>
    </w:p>
    <w:p w:rsidR="00AA7ECE" w:rsidRPr="006C012D" w:rsidRDefault="00AA7ECE" w:rsidP="006C012D">
      <w:pPr>
        <w:ind w:firstLine="709"/>
        <w:jc w:val="both"/>
        <w:rPr>
          <w:spacing w:val="-2"/>
        </w:rPr>
      </w:pPr>
    </w:p>
    <w:p w:rsidR="006C012D" w:rsidRDefault="006C012D" w:rsidP="006C012D">
      <w:pPr>
        <w:jc w:val="center"/>
      </w:pPr>
      <w:r>
        <w:t xml:space="preserve">3.2 </w:t>
      </w:r>
      <w:r w:rsidR="0009420A" w:rsidRPr="006C012D">
        <w:t xml:space="preserve">Изменение урожайности овса и гороха на фоне последействия </w:t>
      </w:r>
      <w:r>
        <w:t>ОГСВ</w:t>
      </w:r>
      <w:r w:rsidR="0009420A" w:rsidRPr="006C012D">
        <w:t xml:space="preserve"> </w:t>
      </w:r>
    </w:p>
    <w:p w:rsidR="0009420A" w:rsidRPr="006C012D" w:rsidRDefault="0009420A" w:rsidP="006C012D">
      <w:pPr>
        <w:jc w:val="center"/>
      </w:pPr>
      <w:r w:rsidRPr="006C012D">
        <w:t>и их с</w:t>
      </w:r>
      <w:r w:rsidRPr="006C012D">
        <w:t>о</w:t>
      </w:r>
      <w:r w:rsidRPr="006C012D">
        <w:t xml:space="preserve">четаний с </w:t>
      </w:r>
      <w:proofErr w:type="gramStart"/>
      <w:r w:rsidRPr="006C012D">
        <w:t>цеолитсодержащей</w:t>
      </w:r>
      <w:proofErr w:type="gramEnd"/>
      <w:r w:rsidRPr="006C012D">
        <w:t xml:space="preserve"> </w:t>
      </w:r>
      <w:proofErr w:type="spellStart"/>
      <w:r w:rsidRPr="006C012D">
        <w:t>агрорудой</w:t>
      </w:r>
      <w:proofErr w:type="spellEnd"/>
    </w:p>
    <w:p w:rsidR="006C012D" w:rsidRDefault="006C012D" w:rsidP="006C012D">
      <w:pPr>
        <w:ind w:firstLine="567"/>
        <w:jc w:val="both"/>
      </w:pPr>
    </w:p>
    <w:p w:rsidR="0009420A" w:rsidRPr="006C012D" w:rsidRDefault="006C012D" w:rsidP="006C012D">
      <w:pPr>
        <w:ind w:firstLine="567"/>
        <w:jc w:val="both"/>
      </w:pPr>
      <w:proofErr w:type="gramStart"/>
      <w:r w:rsidRPr="00847399">
        <w:t>Рациональная система удобрения, отвечающая природным и организ</w:t>
      </w:r>
      <w:r w:rsidRPr="00847399">
        <w:t>а</w:t>
      </w:r>
      <w:r w:rsidRPr="00847399">
        <w:t>цио</w:t>
      </w:r>
      <w:r w:rsidRPr="00847399">
        <w:t>н</w:t>
      </w:r>
      <w:r w:rsidRPr="00847399">
        <w:t>ным и экономическим условиям хозяйства является</w:t>
      </w:r>
      <w:proofErr w:type="gramEnd"/>
      <w:r w:rsidRPr="00847399">
        <w:t xml:space="preserve"> ведущим фактором повышения урожайности и улучшения его качества, роста почвенного плод</w:t>
      </w:r>
      <w:r w:rsidRPr="00847399">
        <w:t>о</w:t>
      </w:r>
      <w:r w:rsidRPr="00847399">
        <w:t>родия и его сохранения. По поводу влияния удобрений на урожайность сел</w:t>
      </w:r>
      <w:r w:rsidRPr="00847399">
        <w:t>ь</w:t>
      </w:r>
      <w:r w:rsidRPr="00847399">
        <w:t>скохозяйственных культур Д.Н. Прянишников писал: «Максимальные же урожаи достигаются ко</w:t>
      </w:r>
      <w:r w:rsidRPr="00847399">
        <w:t>м</w:t>
      </w:r>
      <w:r w:rsidRPr="00847399">
        <w:t>бинацией органических и минеральных удобрений, которая позволяет снабдить растения усвояемой пищей на первых стадиях развития и дать в тоже время в виде органических удобрений резерв пост</w:t>
      </w:r>
      <w:r w:rsidRPr="00847399">
        <w:t>е</w:t>
      </w:r>
      <w:r w:rsidRPr="00847399">
        <w:t>пенно приходящих в действие питательных веществ».</w:t>
      </w:r>
    </w:p>
    <w:p w:rsidR="0009420A" w:rsidRDefault="0009420A" w:rsidP="006C012D">
      <w:pPr>
        <w:ind w:firstLine="567"/>
        <w:jc w:val="both"/>
      </w:pPr>
      <w:r w:rsidRPr="006C012D">
        <w:t>На варианте без использования осадков городских сточных вод и це</w:t>
      </w:r>
      <w:r w:rsidRPr="006C012D">
        <w:t>о</w:t>
      </w:r>
      <w:r w:rsidRPr="006C012D">
        <w:t xml:space="preserve">литсодержащей </w:t>
      </w:r>
      <w:proofErr w:type="spellStart"/>
      <w:r w:rsidRPr="006C012D">
        <w:t>агроруды</w:t>
      </w:r>
      <w:proofErr w:type="spellEnd"/>
      <w:r w:rsidRPr="006C012D">
        <w:t xml:space="preserve"> в условиях 2018 года урожайность овса равнялась 2,76 т/га. На фоне одностороннего последействия </w:t>
      </w:r>
      <w:proofErr w:type="gramStart"/>
      <w:r w:rsidRPr="006C012D">
        <w:t>цеолитсодержащей</w:t>
      </w:r>
      <w:proofErr w:type="gramEnd"/>
      <w:r w:rsidRPr="006C012D">
        <w:t xml:space="preserve"> </w:t>
      </w:r>
      <w:proofErr w:type="spellStart"/>
      <w:r w:rsidRPr="006C012D">
        <w:t>агрор</w:t>
      </w:r>
      <w:r w:rsidRPr="006C012D">
        <w:t>у</w:t>
      </w:r>
      <w:r w:rsidRPr="006C012D">
        <w:t>ды</w:t>
      </w:r>
      <w:proofErr w:type="spellEnd"/>
      <w:r w:rsidRPr="006C012D">
        <w:t xml:space="preserve"> урожайность овса составляла 3,15 т/га, достоверно превышая контроль на 0,39 т/га, или 14,1 % (таблица </w:t>
      </w:r>
      <w:r w:rsidR="006C012D">
        <w:t>3</w:t>
      </w:r>
      <w:r w:rsidRPr="006C012D">
        <w:t>).</w:t>
      </w:r>
    </w:p>
    <w:p w:rsidR="006C012D" w:rsidRPr="006C012D" w:rsidRDefault="00873D1D" w:rsidP="006C012D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7163A" wp14:editId="473C73DB">
                <wp:simplePos x="0" y="0"/>
                <wp:positionH relativeFrom="column">
                  <wp:posOffset>5660390</wp:posOffset>
                </wp:positionH>
                <wp:positionV relativeFrom="paragraph">
                  <wp:posOffset>1029970</wp:posOffset>
                </wp:positionV>
                <wp:extent cx="544830" cy="342900"/>
                <wp:effectExtent l="0" t="0" r="762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D1D" w:rsidRDefault="00873D1D" w:rsidP="00873D1D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445.7pt;margin-top:81.1pt;width:42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cNikQIAABUFAAAOAAAAZHJzL2Uyb0RvYy54bWysVF2O0zAQfkfiDpbfu/lZd7eJNl2xuxQh&#10;LT/SwgFcx2ksHNvYbpMFcRZOwRMSZ+iRGDttKQtICJEHx/aMP8/M940vLodOog23TmhV4ewkxYgr&#10;pmuhVhV++2YxmWHkPFU1lVrxCt9zhy/njx9d9KbkuW61rLlFAKJc2ZsKt96bMkkca3lH3Yk2XIGx&#10;0bajHpZ2ldSW9oDeySRP07Ok17Y2VjPuHOzejEY8j/hNw5l/1TSOeyQrDLH5ONo4LsOYzC9oubLU&#10;tILtwqD/EEVHhYJLD1A31FO0tuIXqE4wq51u/AnTXaKbRjAec4BssvRBNnctNTzmAsVx5lAm9/9g&#10;2cvNa4tEXWGCkaIdULT9vP22/br9gkioTm9cCU53Btz8cKUHYDlm6sytZu8cUvq6pWrFn1ir+5bT&#10;GqLLwsnk6OiI4wLIsn+ha7iGrr2OQENju1A6KAYCdGDp/sAMHzxisDklZHYKFgamU5IXaWQuoeX+&#10;sLHOP+O6Q2FSYQvER3C6uXU+BEPLvUu4y2kp6oWQMi7sanktLdpQEMkifjH+B25SBWelw7ERcdyB&#10;GOGOYAvRRtI/FllO0qu8mCzOZucTsiDTSXGeziZpVlwVZykpyM3iUwgwI2Ur6pqrW6H4XoAZ+TuC&#10;d60wSidKEPUVLqb5dGToj0mm8ftdkp3w0I9SdBWeHZxoGXh9qmpIm5aeCjnOk5/Dj1WGGuz/sSpR&#10;BYH4UQJ+WA5RbvleXEtd34MsrAbagGF4S2DSavsBox76ssLu/ZpajpF8rkBaRUZIaOS4INPzHBb2&#10;2LI8tlDFAKrCHqNxeu3H5l8bK1Yt3DSKWeknIMdGRKkE3Y5R7UQMvRdz2r0TobmP19Hrx2s2/w4A&#10;AP//AwBQSwMEFAAGAAgAAAAhAPIlg6veAAAACwEAAA8AAABkcnMvZG93bnJldi54bWxMj0FPg0AQ&#10;he8m/ofNmHgxdimpUJClURON19b+gAGmQGRnCbst9N87nvQ2M+/lzfeK3WIHdaHJ944NrFcRKOLa&#10;NT23Bo5f749bUD4gNzg4JgNX8rArb28KzBs3854uh9AqCWGfo4EuhDHX2tcdWfQrNxKLdnKTxSDr&#10;1OpmwlnC7aDjKEq0xZ7lQ4cjvXVUfx/O1sDpc354yubqIxzT/SZ5xT6t3NWY+7vl5RlUoCX8meEX&#10;X9ChFKbKnbnxajCwzdYbsYqQxDEocWRpKkNlIJYT6LLQ/zuUPwAAAP//AwBQSwECLQAUAAYACAAA&#10;ACEAtoM4kv4AAADhAQAAEwAAAAAAAAAAAAAAAAAAAAAAW0NvbnRlbnRfVHlwZXNdLnhtbFBLAQIt&#10;ABQABgAIAAAAIQA4/SH/1gAAAJQBAAALAAAAAAAAAAAAAAAAAC8BAABfcmVscy8ucmVsc1BLAQIt&#10;ABQABgAIAAAAIQA3XcNikQIAABUFAAAOAAAAAAAAAAAAAAAAAC4CAABkcnMvZTJvRG9jLnhtbFBL&#10;AQItABQABgAIAAAAIQDyJYOr3gAAAAsBAAAPAAAAAAAAAAAAAAAAAOsEAABkcnMvZG93bnJldi54&#10;bWxQSwUGAAAAAAQABADzAAAA9gUAAAAA&#10;" stroked="f">
                <v:textbox>
                  <w:txbxContent>
                    <w:p w:rsidR="00873D1D" w:rsidRDefault="00873D1D" w:rsidP="00873D1D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6C012D" w:rsidRPr="006C012D">
        <w:t>На фоне одностороннего последействия осадков городских сточных вод, в зависим</w:t>
      </w:r>
      <w:r w:rsidR="006C012D" w:rsidRPr="006C012D">
        <w:t>о</w:t>
      </w:r>
      <w:r w:rsidR="006C012D" w:rsidRPr="006C012D">
        <w:t>сти от их нормы, урожайность зерна овса варьировала в интервале от 3,12 до 3,51 т/га. Увеличение по отношению к контролю было достове</w:t>
      </w:r>
      <w:r w:rsidR="006C012D" w:rsidRPr="006C012D">
        <w:t>р</w:t>
      </w:r>
      <w:r w:rsidR="006C012D" w:rsidRPr="006C012D">
        <w:lastRenderedPageBreak/>
        <w:t xml:space="preserve">ным и составляло 0,36 (ОГСВ 100 т/га) – 0,75 т/га (ОГСВ 180 т/га), или 13,0-27,2 %. </w:t>
      </w:r>
    </w:p>
    <w:p w:rsidR="0009420A" w:rsidRPr="006C012D" w:rsidRDefault="0009420A" w:rsidP="006C012D">
      <w:pPr>
        <w:jc w:val="center"/>
        <w:rPr>
          <w:rFonts w:eastAsiaTheme="minorHAnsi"/>
          <w:lang w:eastAsia="en-US"/>
        </w:rPr>
      </w:pPr>
      <w:r w:rsidRPr="006C012D">
        <w:rPr>
          <w:rFonts w:eastAsiaTheme="minorHAnsi"/>
          <w:lang w:eastAsia="en-US"/>
        </w:rPr>
        <w:t xml:space="preserve">Таблица </w:t>
      </w:r>
      <w:r w:rsidR="006C012D">
        <w:rPr>
          <w:rFonts w:eastAsiaTheme="minorHAnsi"/>
          <w:lang w:eastAsia="en-US"/>
        </w:rPr>
        <w:t>3</w:t>
      </w:r>
      <w:r w:rsidRPr="006C012D">
        <w:rPr>
          <w:rFonts w:eastAsiaTheme="minorHAnsi"/>
          <w:lang w:eastAsia="en-US"/>
        </w:rPr>
        <w:t xml:space="preserve"> – Урожайность овса сорта Конкур</w:t>
      </w:r>
    </w:p>
    <w:tbl>
      <w:tblPr>
        <w:tblStyle w:val="37"/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472"/>
        <w:gridCol w:w="1470"/>
      </w:tblGrid>
      <w:tr w:rsidR="0009420A" w:rsidRPr="006C012D" w:rsidTr="000D205C">
        <w:trPr>
          <w:trHeight w:val="169"/>
        </w:trPr>
        <w:tc>
          <w:tcPr>
            <w:tcW w:w="2426" w:type="pct"/>
            <w:vMerge w:val="restar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Вариант</w:t>
            </w:r>
          </w:p>
        </w:tc>
        <w:tc>
          <w:tcPr>
            <w:tcW w:w="1037" w:type="pct"/>
            <w:vMerge w:val="restar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Урожайность, т/га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Отклонение от ко</w:t>
            </w:r>
            <w:r w:rsidRPr="006C012D">
              <w:t>н</w:t>
            </w:r>
            <w:r w:rsidRPr="006C012D">
              <w:t>троля</w:t>
            </w:r>
          </w:p>
        </w:tc>
      </w:tr>
      <w:tr w:rsidR="0009420A" w:rsidRPr="006C012D" w:rsidTr="000D205C">
        <w:trPr>
          <w:trHeight w:val="64"/>
        </w:trPr>
        <w:tc>
          <w:tcPr>
            <w:tcW w:w="2426" w:type="pct"/>
            <w:vMerge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</w:p>
        </w:tc>
        <w:tc>
          <w:tcPr>
            <w:tcW w:w="1037" w:type="pct"/>
            <w:vMerge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</w:p>
        </w:tc>
        <w:tc>
          <w:tcPr>
            <w:tcW w:w="7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т/га</w:t>
            </w:r>
          </w:p>
        </w:tc>
        <w:tc>
          <w:tcPr>
            <w:tcW w:w="76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%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 xml:space="preserve">1. Без ОГСВ и </w:t>
            </w:r>
            <w:r w:rsidR="006C012D">
              <w:t>це</w:t>
            </w:r>
            <w:r w:rsidRPr="006C012D">
              <w:t>олита (контроль)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2,76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rPr>
                <w:bCs/>
              </w:rPr>
              <w:t>–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rPr>
                <w:bCs/>
              </w:rPr>
              <w:t>–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2. Цеолит 10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3,15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0,39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14,1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3. ОГСВ 100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3,12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0,36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13,0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4. ОГСВ 120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3,30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0,54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19,6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5. ОГСВ 140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3,37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0,61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22,1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6. ОГСВ 160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3,51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0,75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27,2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7. ОГСВ 180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3,51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0,75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27,2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 xml:space="preserve">8. ОГСВ 100 т/га + </w:t>
            </w:r>
            <w:r w:rsidR="006C012D">
              <w:t>це</w:t>
            </w:r>
            <w:r w:rsidRPr="006C012D">
              <w:t>олит 10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3,52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0,76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27,5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 xml:space="preserve">9. ОГСВ 120 т/га + </w:t>
            </w:r>
            <w:r w:rsidR="006C012D">
              <w:t>це</w:t>
            </w:r>
            <w:r w:rsidRPr="006C012D">
              <w:t>олит 10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3,68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0,92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33,3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 xml:space="preserve">10. ОГСВ 140 т/га + </w:t>
            </w:r>
            <w:r w:rsidR="006C012D">
              <w:t>це</w:t>
            </w:r>
            <w:r w:rsidRPr="006C012D">
              <w:t>олит 10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3,83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1,07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38,8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 xml:space="preserve">11. ОГСВ 160 т/га + </w:t>
            </w:r>
            <w:r w:rsidR="006C012D">
              <w:t>це</w:t>
            </w:r>
            <w:r w:rsidRPr="006C012D">
              <w:t>олит 10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3,96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1,20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43,5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 xml:space="preserve">12. ОГСВ 180 т/га + </w:t>
            </w:r>
            <w:r w:rsidR="006C012D">
              <w:t>це</w:t>
            </w:r>
            <w:r w:rsidRPr="006C012D">
              <w:t>олит 10 т/га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3,98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1,22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44,2</w:t>
            </w:r>
          </w:p>
        </w:tc>
      </w:tr>
      <w:tr w:rsidR="0009420A" w:rsidRPr="006C012D" w:rsidTr="000D205C">
        <w:tc>
          <w:tcPr>
            <w:tcW w:w="2426" w:type="pct"/>
            <w:tcBorders>
              <w:right w:val="single" w:sz="4" w:space="0" w:color="auto"/>
            </w:tcBorders>
          </w:tcPr>
          <w:p w:rsidR="0009420A" w:rsidRPr="006C012D" w:rsidRDefault="0009420A" w:rsidP="006C012D">
            <w:r w:rsidRPr="006C012D">
              <w:t>НСР</w:t>
            </w:r>
            <w:r w:rsidRPr="006C012D">
              <w:rPr>
                <w:vertAlign w:val="subscript"/>
              </w:rPr>
              <w:t>05</w:t>
            </w:r>
          </w:p>
        </w:tc>
        <w:tc>
          <w:tcPr>
            <w:tcW w:w="1037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  <w:r w:rsidRPr="006C012D">
              <w:t>0,14</w:t>
            </w:r>
          </w:p>
        </w:tc>
        <w:tc>
          <w:tcPr>
            <w:tcW w:w="769" w:type="pct"/>
            <w:tcBorders>
              <w:right w:val="single" w:sz="4" w:space="0" w:color="auto"/>
            </w:tcBorders>
            <w:vAlign w:val="center"/>
          </w:tcPr>
          <w:p w:rsidR="0009420A" w:rsidRPr="006C012D" w:rsidRDefault="0009420A" w:rsidP="006C012D">
            <w:pPr>
              <w:jc w:val="center"/>
            </w:pPr>
          </w:p>
        </w:tc>
      </w:tr>
    </w:tbl>
    <w:p w:rsidR="0009420A" w:rsidRPr="006C012D" w:rsidRDefault="0009420A" w:rsidP="00920D7F">
      <w:pPr>
        <w:spacing w:before="120"/>
        <w:ind w:firstLine="709"/>
        <w:jc w:val="both"/>
      </w:pPr>
      <w:r w:rsidRPr="006C012D">
        <w:t>На вариантах с последействием осадков городских сточных вод в ко</w:t>
      </w:r>
      <w:r w:rsidRPr="006C012D">
        <w:t>м</w:t>
      </w:r>
      <w:r w:rsidRPr="006C012D">
        <w:t xml:space="preserve">плексе с </w:t>
      </w:r>
      <w:proofErr w:type="gramStart"/>
      <w:r w:rsidRPr="006C012D">
        <w:t>цеолитсодержащей</w:t>
      </w:r>
      <w:proofErr w:type="gramEnd"/>
      <w:r w:rsidRPr="006C012D">
        <w:t xml:space="preserve"> </w:t>
      </w:r>
      <w:proofErr w:type="spellStart"/>
      <w:r w:rsidRPr="006C012D">
        <w:t>агрорудой</w:t>
      </w:r>
      <w:proofErr w:type="spellEnd"/>
      <w:r w:rsidRPr="006C012D">
        <w:t xml:space="preserve"> урожайность овса изменялась в пр</w:t>
      </w:r>
      <w:r w:rsidRPr="006C012D">
        <w:t>е</w:t>
      </w:r>
      <w:r w:rsidRPr="006C012D">
        <w:t xml:space="preserve">делах от 3,52 (ОГСВ 100 т/га + </w:t>
      </w:r>
      <w:proofErr w:type="spellStart"/>
      <w:r w:rsidRPr="006C012D">
        <w:t>клиноптилолит</w:t>
      </w:r>
      <w:proofErr w:type="spellEnd"/>
      <w:r w:rsidRPr="006C012D">
        <w:t xml:space="preserve"> 10 т/га) до 3,98 т/га (ОГСВ 180 т/га + </w:t>
      </w:r>
      <w:proofErr w:type="spellStart"/>
      <w:r w:rsidRPr="006C012D">
        <w:t>клиноптилолит</w:t>
      </w:r>
      <w:proofErr w:type="spellEnd"/>
      <w:r w:rsidRPr="006C012D">
        <w:t xml:space="preserve"> 10 т/га). Увеличение по отношению к контрольн</w:t>
      </w:r>
      <w:r w:rsidRPr="006C012D">
        <w:t>о</w:t>
      </w:r>
      <w:r w:rsidRPr="006C012D">
        <w:t>му варианту было достоверным и составляло 0,76-1,22 т/га, или 27,5-44,2 %.</w:t>
      </w:r>
    </w:p>
    <w:p w:rsidR="0009420A" w:rsidRPr="00920D7F" w:rsidRDefault="0009420A" w:rsidP="00920D7F">
      <w:pPr>
        <w:ind w:firstLine="709"/>
        <w:jc w:val="both"/>
        <w:rPr>
          <w:spacing w:val="-4"/>
        </w:rPr>
      </w:pPr>
      <w:r w:rsidRPr="00920D7F">
        <w:rPr>
          <w:spacing w:val="-4"/>
        </w:rPr>
        <w:t>В условиях 2019 года урожайность гороха на контрольном варианте с</w:t>
      </w:r>
      <w:r w:rsidRPr="00920D7F">
        <w:rPr>
          <w:spacing w:val="-4"/>
        </w:rPr>
        <w:t>о</w:t>
      </w:r>
      <w:r w:rsidRPr="00920D7F">
        <w:rPr>
          <w:spacing w:val="-4"/>
        </w:rPr>
        <w:t xml:space="preserve">ставляла 2,29 т/га. На фоне последействия </w:t>
      </w:r>
      <w:proofErr w:type="gramStart"/>
      <w:r w:rsidRPr="00920D7F">
        <w:rPr>
          <w:spacing w:val="-4"/>
        </w:rPr>
        <w:t>цеолитсодержащей</w:t>
      </w:r>
      <w:proofErr w:type="gramEnd"/>
      <w:r w:rsidRPr="00920D7F">
        <w:rPr>
          <w:spacing w:val="-4"/>
        </w:rPr>
        <w:t xml:space="preserve"> </w:t>
      </w:r>
      <w:proofErr w:type="spellStart"/>
      <w:r w:rsidRPr="00920D7F">
        <w:rPr>
          <w:spacing w:val="-4"/>
        </w:rPr>
        <w:t>агроруды</w:t>
      </w:r>
      <w:proofErr w:type="spellEnd"/>
      <w:r w:rsidRPr="00920D7F">
        <w:rPr>
          <w:spacing w:val="-4"/>
        </w:rPr>
        <w:t xml:space="preserve"> ур</w:t>
      </w:r>
      <w:r w:rsidRPr="00920D7F">
        <w:rPr>
          <w:spacing w:val="-4"/>
        </w:rPr>
        <w:t>о</w:t>
      </w:r>
      <w:r w:rsidRPr="00920D7F">
        <w:rPr>
          <w:spacing w:val="-4"/>
        </w:rPr>
        <w:t>жайность гороха равнялась 2,67 т/га. Увеличение по отношению к контрольн</w:t>
      </w:r>
      <w:r w:rsidRPr="00920D7F">
        <w:rPr>
          <w:spacing w:val="-4"/>
        </w:rPr>
        <w:t>о</w:t>
      </w:r>
      <w:r w:rsidRPr="00920D7F">
        <w:rPr>
          <w:spacing w:val="-4"/>
        </w:rPr>
        <w:t>му варианту было достоверным и с</w:t>
      </w:r>
      <w:r w:rsidRPr="00920D7F">
        <w:rPr>
          <w:spacing w:val="-4"/>
        </w:rPr>
        <w:t>о</w:t>
      </w:r>
      <w:r w:rsidRPr="00920D7F">
        <w:rPr>
          <w:spacing w:val="-4"/>
        </w:rPr>
        <w:t xml:space="preserve">ставляло 0,38 т/га, или 16,6 % (таблица </w:t>
      </w:r>
      <w:r w:rsidR="006C012D" w:rsidRPr="00920D7F">
        <w:rPr>
          <w:spacing w:val="-4"/>
        </w:rPr>
        <w:t>4</w:t>
      </w:r>
      <w:r w:rsidRPr="00920D7F">
        <w:rPr>
          <w:spacing w:val="-4"/>
        </w:rPr>
        <w:t>).</w:t>
      </w:r>
    </w:p>
    <w:p w:rsidR="006C012D" w:rsidRPr="0009420A" w:rsidRDefault="006C012D" w:rsidP="00920D7F">
      <w:pPr>
        <w:ind w:firstLine="709"/>
        <w:jc w:val="both"/>
        <w:rPr>
          <w:rFonts w:ascii="Liberation Serif" w:hAnsi="Liberation Serif"/>
        </w:rPr>
      </w:pPr>
      <w:r w:rsidRPr="0009420A">
        <w:rPr>
          <w:rFonts w:ascii="Liberation Serif" w:hAnsi="Liberation Serif"/>
        </w:rPr>
        <w:t>Одностороннее последействие мелиоративных норм осадков городских сточных вод увеличивало урожайность гороха на 0,40 (ОГСВ 100 т/га) – 0,80 т/га (ОГСВ 180 т/га). Урожайность гороха на этих вариантах опыта варьир</w:t>
      </w:r>
      <w:r w:rsidRPr="0009420A">
        <w:rPr>
          <w:rFonts w:ascii="Liberation Serif" w:hAnsi="Liberation Serif"/>
        </w:rPr>
        <w:t>о</w:t>
      </w:r>
      <w:r w:rsidRPr="0009420A">
        <w:rPr>
          <w:rFonts w:ascii="Liberation Serif" w:hAnsi="Liberation Serif"/>
        </w:rPr>
        <w:t xml:space="preserve">вала в интервале от 2,69 до 3,09 т/га. </w:t>
      </w:r>
    </w:p>
    <w:p w:rsidR="006C012D" w:rsidRPr="0009420A" w:rsidRDefault="006C012D" w:rsidP="00920D7F">
      <w:pPr>
        <w:ind w:firstLine="709"/>
        <w:jc w:val="both"/>
        <w:rPr>
          <w:rFonts w:ascii="Liberation Serif" w:hAnsi="Liberation Serif"/>
        </w:rPr>
      </w:pPr>
      <w:r w:rsidRPr="0009420A">
        <w:rPr>
          <w:rFonts w:ascii="Liberation Serif" w:hAnsi="Liberation Serif"/>
        </w:rPr>
        <w:t>Наивысший эффект по влиянию на урожайность гороха оказало посл</w:t>
      </w:r>
      <w:r w:rsidRPr="0009420A">
        <w:rPr>
          <w:rFonts w:ascii="Liberation Serif" w:hAnsi="Liberation Serif"/>
        </w:rPr>
        <w:t>е</w:t>
      </w:r>
      <w:r w:rsidRPr="0009420A">
        <w:rPr>
          <w:rFonts w:ascii="Liberation Serif" w:hAnsi="Liberation Serif"/>
        </w:rPr>
        <w:t>действие м</w:t>
      </w:r>
      <w:r w:rsidRPr="0009420A">
        <w:rPr>
          <w:rFonts w:ascii="Liberation Serif" w:hAnsi="Liberation Serif"/>
        </w:rPr>
        <w:t>е</w:t>
      </w:r>
      <w:r w:rsidRPr="0009420A">
        <w:rPr>
          <w:rFonts w:ascii="Liberation Serif" w:hAnsi="Liberation Serif"/>
        </w:rPr>
        <w:t xml:space="preserve">лиоративных норм осадков городских сточных вод в комплексе с </w:t>
      </w:r>
      <w:proofErr w:type="gramStart"/>
      <w:r w:rsidRPr="0009420A">
        <w:rPr>
          <w:rFonts w:ascii="Liberation Serif" w:hAnsi="Liberation Serif"/>
        </w:rPr>
        <w:t>цеолитсодержащей</w:t>
      </w:r>
      <w:proofErr w:type="gramEnd"/>
      <w:r w:rsidRPr="0009420A">
        <w:rPr>
          <w:rFonts w:ascii="Liberation Serif" w:hAnsi="Liberation Serif"/>
        </w:rPr>
        <w:t xml:space="preserve"> </w:t>
      </w:r>
      <w:proofErr w:type="spellStart"/>
      <w:r w:rsidRPr="0009420A">
        <w:rPr>
          <w:rFonts w:ascii="Liberation Serif" w:hAnsi="Liberation Serif"/>
        </w:rPr>
        <w:t>агрорудой</w:t>
      </w:r>
      <w:proofErr w:type="spellEnd"/>
      <w:r w:rsidRPr="0009420A">
        <w:rPr>
          <w:rFonts w:ascii="Liberation Serif" w:hAnsi="Liberation Serif"/>
        </w:rPr>
        <w:t>. Урожайность гороха на этих вариантах изм</w:t>
      </w:r>
      <w:r w:rsidRPr="0009420A">
        <w:rPr>
          <w:rFonts w:ascii="Liberation Serif" w:hAnsi="Liberation Serif"/>
        </w:rPr>
        <w:t>е</w:t>
      </w:r>
      <w:r w:rsidRPr="0009420A">
        <w:rPr>
          <w:rFonts w:ascii="Liberation Serif" w:hAnsi="Liberation Serif"/>
        </w:rPr>
        <w:t xml:space="preserve">нялась в пределах от 2,90 (ОГСВ 100 т/га + </w:t>
      </w:r>
      <w:proofErr w:type="spellStart"/>
      <w:r w:rsidRPr="0009420A">
        <w:rPr>
          <w:rFonts w:ascii="Liberation Serif" w:hAnsi="Liberation Serif"/>
        </w:rPr>
        <w:t>клиноптилолит</w:t>
      </w:r>
      <w:proofErr w:type="spellEnd"/>
      <w:r w:rsidRPr="0009420A">
        <w:rPr>
          <w:rFonts w:ascii="Liberation Serif" w:hAnsi="Liberation Serif"/>
        </w:rPr>
        <w:t xml:space="preserve"> 10 т/га) до 3,43 т/га (ОГСВ 180 т/га + </w:t>
      </w:r>
      <w:proofErr w:type="spellStart"/>
      <w:r w:rsidRPr="0009420A">
        <w:rPr>
          <w:rFonts w:ascii="Liberation Serif" w:hAnsi="Liberation Serif"/>
        </w:rPr>
        <w:t>клиноптилолит</w:t>
      </w:r>
      <w:proofErr w:type="spellEnd"/>
      <w:r w:rsidRPr="0009420A">
        <w:rPr>
          <w:rFonts w:ascii="Liberation Serif" w:hAnsi="Liberation Serif"/>
        </w:rPr>
        <w:t xml:space="preserve"> 10 т/га), дост</w:t>
      </w:r>
      <w:r w:rsidRPr="0009420A">
        <w:rPr>
          <w:rFonts w:ascii="Liberation Serif" w:hAnsi="Liberation Serif"/>
        </w:rPr>
        <w:t>о</w:t>
      </w:r>
      <w:r w:rsidRPr="0009420A">
        <w:rPr>
          <w:rFonts w:ascii="Liberation Serif" w:hAnsi="Liberation Serif"/>
        </w:rPr>
        <w:t xml:space="preserve">верно превышая контроль на 0,61-1,14 т/га, или на 26,6-49,8 %. </w:t>
      </w:r>
    </w:p>
    <w:p w:rsidR="006C012D" w:rsidRPr="00920D7F" w:rsidRDefault="006C012D" w:rsidP="00920D7F">
      <w:pPr>
        <w:ind w:firstLine="709"/>
        <w:jc w:val="both"/>
        <w:rPr>
          <w:rFonts w:ascii="Liberation Serif" w:hAnsi="Liberation Serif"/>
          <w:spacing w:val="-4"/>
        </w:rPr>
      </w:pPr>
      <w:r w:rsidRPr="00920D7F">
        <w:rPr>
          <w:rFonts w:ascii="Liberation Serif" w:hAnsi="Liberation Serif"/>
          <w:spacing w:val="-4"/>
        </w:rPr>
        <w:t>Следует отметить, что осадки городских сточных вод нормами 160 и 180 т/</w:t>
      </w:r>
      <w:proofErr w:type="gramStart"/>
      <w:r w:rsidRPr="00920D7F">
        <w:rPr>
          <w:rFonts w:ascii="Liberation Serif" w:hAnsi="Liberation Serif"/>
          <w:spacing w:val="-4"/>
        </w:rPr>
        <w:t>га</w:t>
      </w:r>
      <w:proofErr w:type="gramEnd"/>
      <w:r w:rsidRPr="00920D7F">
        <w:rPr>
          <w:rFonts w:ascii="Liberation Serif" w:hAnsi="Liberation Serif"/>
          <w:spacing w:val="-4"/>
        </w:rPr>
        <w:t xml:space="preserve"> как в чистом виде, так и в комплексе с цеолитсодержащей </w:t>
      </w:r>
      <w:proofErr w:type="spellStart"/>
      <w:r w:rsidRPr="00920D7F">
        <w:rPr>
          <w:rFonts w:ascii="Liberation Serif" w:hAnsi="Liberation Serif"/>
          <w:spacing w:val="-4"/>
        </w:rPr>
        <w:t>агрорудой</w:t>
      </w:r>
      <w:proofErr w:type="spellEnd"/>
      <w:r w:rsidRPr="00920D7F">
        <w:rPr>
          <w:rFonts w:ascii="Liberation Serif" w:hAnsi="Liberation Serif"/>
          <w:spacing w:val="-4"/>
        </w:rPr>
        <w:t xml:space="preserve"> оказ</w:t>
      </w:r>
      <w:r w:rsidRPr="00920D7F">
        <w:rPr>
          <w:rFonts w:ascii="Liberation Serif" w:hAnsi="Liberation Serif"/>
          <w:spacing w:val="-4"/>
        </w:rPr>
        <w:t>а</w:t>
      </w:r>
      <w:r w:rsidRPr="00920D7F">
        <w:rPr>
          <w:rFonts w:ascii="Liberation Serif" w:hAnsi="Liberation Serif"/>
          <w:spacing w:val="-4"/>
        </w:rPr>
        <w:t>ли практически равнозначное влияние на урожайность овса и гороха. Урожа</w:t>
      </w:r>
      <w:r w:rsidRPr="00920D7F">
        <w:rPr>
          <w:rFonts w:ascii="Liberation Serif" w:hAnsi="Liberation Serif"/>
          <w:spacing w:val="-4"/>
        </w:rPr>
        <w:t>й</w:t>
      </w:r>
      <w:r w:rsidRPr="00920D7F">
        <w:rPr>
          <w:rFonts w:ascii="Liberation Serif" w:hAnsi="Liberation Serif"/>
          <w:spacing w:val="-4"/>
        </w:rPr>
        <w:t>ность зерна овса в первом сл</w:t>
      </w:r>
      <w:r w:rsidRPr="00920D7F">
        <w:rPr>
          <w:rFonts w:ascii="Liberation Serif" w:hAnsi="Liberation Serif"/>
          <w:spacing w:val="-4"/>
        </w:rPr>
        <w:t>у</w:t>
      </w:r>
      <w:r w:rsidRPr="00920D7F">
        <w:rPr>
          <w:rFonts w:ascii="Liberation Serif" w:hAnsi="Liberation Serif"/>
          <w:spacing w:val="-4"/>
        </w:rPr>
        <w:t>чае составляла 3,51 т/га, а во втором – 3,96-3,98 т/га, урожайность гороха – 3,08-3,09 и 3,41-3,43 т/га соответстве</w:t>
      </w:r>
      <w:r w:rsidRPr="00920D7F">
        <w:rPr>
          <w:rFonts w:ascii="Liberation Serif" w:hAnsi="Liberation Serif"/>
          <w:spacing w:val="-4"/>
        </w:rPr>
        <w:t>н</w:t>
      </w:r>
      <w:r w:rsidRPr="00920D7F">
        <w:rPr>
          <w:rFonts w:ascii="Liberation Serif" w:hAnsi="Liberation Serif"/>
          <w:spacing w:val="-4"/>
        </w:rPr>
        <w:t>но.</w:t>
      </w:r>
    </w:p>
    <w:p w:rsidR="0009420A" w:rsidRPr="006C012D" w:rsidRDefault="0009420A" w:rsidP="006C012D">
      <w:pPr>
        <w:jc w:val="center"/>
        <w:rPr>
          <w:rFonts w:eastAsiaTheme="minorHAnsi"/>
          <w:lang w:eastAsia="en-US"/>
        </w:rPr>
      </w:pPr>
      <w:r w:rsidRPr="006C012D">
        <w:rPr>
          <w:rFonts w:eastAsiaTheme="minorHAnsi"/>
          <w:lang w:eastAsia="en-US"/>
        </w:rPr>
        <w:lastRenderedPageBreak/>
        <w:t xml:space="preserve">Таблица </w:t>
      </w:r>
      <w:r w:rsidR="00403323">
        <w:rPr>
          <w:rFonts w:eastAsiaTheme="minorHAnsi"/>
          <w:lang w:eastAsia="en-US"/>
        </w:rPr>
        <w:t>4</w:t>
      </w:r>
      <w:r w:rsidRPr="006C012D">
        <w:rPr>
          <w:rFonts w:eastAsiaTheme="minorHAnsi"/>
          <w:lang w:eastAsia="en-US"/>
        </w:rPr>
        <w:t xml:space="preserve"> – Урожайность гороха сорта </w:t>
      </w:r>
      <w:proofErr w:type="spellStart"/>
      <w:r w:rsidRPr="006C012D">
        <w:rPr>
          <w:rFonts w:eastAsiaTheme="minorHAnsi"/>
          <w:lang w:eastAsia="en-US"/>
        </w:rPr>
        <w:t>Джекпот</w:t>
      </w:r>
      <w:proofErr w:type="spellEnd"/>
    </w:p>
    <w:tbl>
      <w:tblPr>
        <w:tblStyle w:val="37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2412"/>
        <w:gridCol w:w="1275"/>
        <w:gridCol w:w="1099"/>
      </w:tblGrid>
      <w:tr w:rsidR="0009420A" w:rsidRPr="00A50C5B" w:rsidTr="006C012D">
        <w:trPr>
          <w:trHeight w:val="169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Вариант</w:t>
            </w:r>
          </w:p>
        </w:tc>
        <w:tc>
          <w:tcPr>
            <w:tcW w:w="1260" w:type="pct"/>
            <w:vMerge w:val="restar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Урожа</w:t>
            </w:r>
            <w:r w:rsidRPr="0009420A">
              <w:rPr>
                <w:rFonts w:ascii="Liberation Serif" w:hAnsi="Liberation Serif"/>
              </w:rPr>
              <w:t>й</w:t>
            </w:r>
            <w:r w:rsidRPr="0009420A">
              <w:rPr>
                <w:rFonts w:ascii="Liberation Serif" w:hAnsi="Liberation Serif"/>
              </w:rPr>
              <w:t>ность, т/га</w:t>
            </w:r>
          </w:p>
        </w:tc>
        <w:tc>
          <w:tcPr>
            <w:tcW w:w="124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Отклонение от ко</w:t>
            </w:r>
            <w:r w:rsidRPr="0009420A">
              <w:rPr>
                <w:rFonts w:ascii="Liberation Serif" w:hAnsi="Liberation Serif"/>
              </w:rPr>
              <w:t>н</w:t>
            </w:r>
            <w:r w:rsidRPr="0009420A">
              <w:rPr>
                <w:rFonts w:ascii="Liberation Serif" w:hAnsi="Liberation Serif"/>
              </w:rPr>
              <w:t>троля</w:t>
            </w:r>
          </w:p>
        </w:tc>
      </w:tr>
      <w:tr w:rsidR="0009420A" w:rsidRPr="00A50C5B" w:rsidTr="006C012D">
        <w:trPr>
          <w:trHeight w:val="64"/>
        </w:trPr>
        <w:tc>
          <w:tcPr>
            <w:tcW w:w="2500" w:type="pct"/>
            <w:vMerge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60" w:type="pct"/>
            <w:vMerge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т/га</w:t>
            </w:r>
          </w:p>
        </w:tc>
        <w:tc>
          <w:tcPr>
            <w:tcW w:w="57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%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1. Без ОГСВ и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олита (ко</w:t>
            </w:r>
            <w:r w:rsidRPr="0009420A">
              <w:rPr>
                <w:rFonts w:ascii="Liberation Serif" w:hAnsi="Liberation Serif"/>
              </w:rPr>
              <w:t>н</w:t>
            </w:r>
            <w:r w:rsidRPr="0009420A">
              <w:rPr>
                <w:rFonts w:ascii="Liberation Serif" w:hAnsi="Liberation Serif"/>
              </w:rPr>
              <w:t>троль)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2,29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  <w:bCs/>
              </w:rPr>
              <w:t>–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  <w:bCs/>
              </w:rPr>
              <w:t>–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2.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 10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2,67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0,38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16,6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0D205C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3. ОГСВ 100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2,69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0,40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17,5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0D205C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4. ОГСВ 120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2,71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0,42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18,3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0D205C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5. ОГСВ 140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2,85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0,56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24,5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0D205C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6. ОГСВ 160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3,08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0,79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34,5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0D205C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7. ОГСВ 180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3,09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0,80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34,9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8. ОГСВ 100 т/га +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 10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2,90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0,61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26,6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9. ОГСВ 120 т/га +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 10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3,08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0,79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34,5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10. ОГСВ 140 т/га +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 10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3,10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0,81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35,4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11. ОГСВ 160 т/га +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 10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3,41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1,12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48,9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6C012D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 xml:space="preserve">12. ОГСВ 180 т/га + </w:t>
            </w:r>
            <w:r w:rsidR="006C012D">
              <w:rPr>
                <w:rFonts w:ascii="Liberation Serif" w:hAnsi="Liberation Serif"/>
              </w:rPr>
              <w:t>це</w:t>
            </w:r>
            <w:r w:rsidRPr="0009420A">
              <w:rPr>
                <w:rFonts w:ascii="Liberation Serif" w:hAnsi="Liberation Serif"/>
              </w:rPr>
              <w:t>олит 10 т/га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3,43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1,14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9420A">
              <w:rPr>
                <w:rFonts w:ascii="Liberation Serif" w:hAnsi="Liberation Serif"/>
                <w:color w:val="000000"/>
              </w:rPr>
              <w:t>49,8</w:t>
            </w:r>
          </w:p>
        </w:tc>
      </w:tr>
      <w:tr w:rsidR="0009420A" w:rsidRPr="00A50C5B" w:rsidTr="006C012D">
        <w:tc>
          <w:tcPr>
            <w:tcW w:w="2500" w:type="pct"/>
            <w:tcBorders>
              <w:right w:val="single" w:sz="4" w:space="0" w:color="auto"/>
            </w:tcBorders>
          </w:tcPr>
          <w:p w:rsidR="0009420A" w:rsidRPr="0009420A" w:rsidRDefault="0009420A" w:rsidP="000D205C">
            <w:pPr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НСР</w:t>
            </w:r>
            <w:r w:rsidRPr="0009420A">
              <w:rPr>
                <w:rFonts w:ascii="Liberation Serif" w:hAnsi="Liberation Serif"/>
                <w:vertAlign w:val="subscript"/>
              </w:rPr>
              <w:t>05</w:t>
            </w:r>
          </w:p>
        </w:tc>
        <w:tc>
          <w:tcPr>
            <w:tcW w:w="1260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  <w:r w:rsidRPr="0009420A">
              <w:rPr>
                <w:rFonts w:ascii="Liberation Serif" w:hAnsi="Liberation Serif"/>
              </w:rPr>
              <w:t>0,18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vAlign w:val="center"/>
          </w:tcPr>
          <w:p w:rsidR="0009420A" w:rsidRPr="0009420A" w:rsidRDefault="0009420A" w:rsidP="000D205C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09420A" w:rsidRPr="0009420A" w:rsidRDefault="0009420A" w:rsidP="00920D7F">
      <w:pPr>
        <w:spacing w:before="120"/>
        <w:ind w:firstLine="709"/>
        <w:jc w:val="both"/>
        <w:rPr>
          <w:spacing w:val="-2"/>
        </w:rPr>
      </w:pPr>
      <w:r w:rsidRPr="0009420A">
        <w:rPr>
          <w:rFonts w:ascii="Liberation Serif" w:hAnsi="Liberation Serif"/>
        </w:rPr>
        <w:t xml:space="preserve">Из вышеизложенного следует, что наиболее существенное влияние на урожайность овса сорта Конкур и гороха сорта </w:t>
      </w:r>
      <w:proofErr w:type="spellStart"/>
      <w:r w:rsidRPr="0009420A">
        <w:rPr>
          <w:rFonts w:ascii="Liberation Serif" w:hAnsi="Liberation Serif"/>
        </w:rPr>
        <w:t>Джекпот</w:t>
      </w:r>
      <w:proofErr w:type="spellEnd"/>
      <w:r w:rsidRPr="0009420A">
        <w:rPr>
          <w:rFonts w:ascii="Liberation Serif" w:hAnsi="Liberation Serif"/>
        </w:rPr>
        <w:t xml:space="preserve"> оказало комплек</w:t>
      </w:r>
      <w:r w:rsidRPr="0009420A">
        <w:rPr>
          <w:rFonts w:ascii="Liberation Serif" w:hAnsi="Liberation Serif"/>
        </w:rPr>
        <w:t>с</w:t>
      </w:r>
      <w:r w:rsidRPr="0009420A">
        <w:rPr>
          <w:rFonts w:ascii="Liberation Serif" w:hAnsi="Liberation Serif"/>
        </w:rPr>
        <w:t xml:space="preserve">ное последействие мелиоративных норм осадков городских сточных вод с </w:t>
      </w:r>
      <w:proofErr w:type="gramStart"/>
      <w:r w:rsidRPr="0009420A">
        <w:rPr>
          <w:rFonts w:ascii="Liberation Serif" w:hAnsi="Liberation Serif"/>
        </w:rPr>
        <w:t>цеолитсодержащей</w:t>
      </w:r>
      <w:proofErr w:type="gramEnd"/>
      <w:r w:rsidRPr="0009420A">
        <w:rPr>
          <w:rFonts w:ascii="Liberation Serif" w:hAnsi="Liberation Serif"/>
        </w:rPr>
        <w:t xml:space="preserve"> </w:t>
      </w:r>
      <w:proofErr w:type="spellStart"/>
      <w:r w:rsidRPr="0009420A">
        <w:rPr>
          <w:rFonts w:ascii="Liberation Serif" w:hAnsi="Liberation Serif"/>
        </w:rPr>
        <w:t>агрорудой</w:t>
      </w:r>
      <w:proofErr w:type="spellEnd"/>
      <w:r w:rsidRPr="0009420A">
        <w:rPr>
          <w:rFonts w:ascii="Liberation Serif" w:hAnsi="Liberation Serif"/>
        </w:rPr>
        <w:t>.</w:t>
      </w:r>
    </w:p>
    <w:p w:rsidR="00AA7ECE" w:rsidRDefault="00AA7ECE" w:rsidP="00AA7ECE">
      <w:pPr>
        <w:jc w:val="both"/>
      </w:pPr>
    </w:p>
    <w:p w:rsidR="006478EC" w:rsidRDefault="006478EC">
      <w:pPr>
        <w:spacing w:after="200" w:line="276" w:lineRule="auto"/>
      </w:pPr>
      <w:r>
        <w:br w:type="page"/>
      </w:r>
    </w:p>
    <w:p w:rsidR="00751008" w:rsidRPr="006C012D" w:rsidRDefault="006C012D" w:rsidP="006C012D">
      <w:pPr>
        <w:ind w:right="23"/>
        <w:jc w:val="center"/>
      </w:pPr>
      <w:r w:rsidRPr="006C012D">
        <w:lastRenderedPageBreak/>
        <w:t>ВЫВОДЫ</w:t>
      </w:r>
    </w:p>
    <w:p w:rsidR="00751008" w:rsidRPr="00536AB7" w:rsidRDefault="00751008" w:rsidP="006C012D">
      <w:pPr>
        <w:ind w:right="23"/>
        <w:jc w:val="center"/>
        <w:rPr>
          <w:b/>
          <w:sz w:val="16"/>
          <w:szCs w:val="16"/>
        </w:rPr>
      </w:pPr>
    </w:p>
    <w:p w:rsidR="00751008" w:rsidRDefault="00920D7F" w:rsidP="00403323">
      <w:pPr>
        <w:pStyle w:val="aa"/>
        <w:numPr>
          <w:ilvl w:val="0"/>
          <w:numId w:val="23"/>
        </w:numPr>
        <w:ind w:left="0" w:firstLine="709"/>
        <w:jc w:val="both"/>
      </w:pPr>
      <w:r w:rsidRPr="006E1755">
        <w:t xml:space="preserve">Наиболее </w:t>
      </w:r>
      <w:r>
        <w:t>существенное и</w:t>
      </w:r>
      <w:r w:rsidRPr="000817E7">
        <w:t xml:space="preserve">зменение элементов структуры урожая </w:t>
      </w:r>
      <w:r>
        <w:t>овса и гороха (</w:t>
      </w:r>
      <w:r>
        <w:t xml:space="preserve">культур </w:t>
      </w:r>
      <w:r>
        <w:t xml:space="preserve">звена </w:t>
      </w:r>
      <w:r>
        <w:t>зернопаропропашного севооборота</w:t>
      </w:r>
      <w:r>
        <w:t>)</w:t>
      </w:r>
      <w:r w:rsidRPr="000817E7">
        <w:t xml:space="preserve"> наблюд</w:t>
      </w:r>
      <w:r w:rsidRPr="000817E7">
        <w:t>а</w:t>
      </w:r>
      <w:r w:rsidRPr="000817E7">
        <w:t xml:space="preserve">лось на фоне одностороннего последействия </w:t>
      </w:r>
      <w:r>
        <w:t xml:space="preserve">повышенных норм </w:t>
      </w:r>
      <w:r w:rsidRPr="000817E7">
        <w:t>осадков г</w:t>
      </w:r>
      <w:r w:rsidRPr="000817E7">
        <w:t>о</w:t>
      </w:r>
      <w:r w:rsidRPr="000817E7">
        <w:t xml:space="preserve">родских сточных вод и на фоне комплексного </w:t>
      </w:r>
      <w:r>
        <w:t xml:space="preserve">действия и </w:t>
      </w:r>
      <w:r w:rsidRPr="000817E7">
        <w:t xml:space="preserve">последействия осадков городских сточных вод </w:t>
      </w:r>
      <w:r>
        <w:t xml:space="preserve">нормами </w:t>
      </w:r>
      <w:r w:rsidRPr="000817E7">
        <w:t xml:space="preserve">от 100 до 180 т/га </w:t>
      </w:r>
      <w:proofErr w:type="gramStart"/>
      <w:r w:rsidRPr="000817E7">
        <w:t>с</w:t>
      </w:r>
      <w:proofErr w:type="gramEnd"/>
      <w:r w:rsidRPr="000817E7">
        <w:t xml:space="preserve"> цеолитсоде</w:t>
      </w:r>
      <w:r w:rsidRPr="000817E7">
        <w:t>р</w:t>
      </w:r>
      <w:r w:rsidRPr="000817E7">
        <w:t xml:space="preserve">жащей </w:t>
      </w:r>
      <w:proofErr w:type="spellStart"/>
      <w:r w:rsidRPr="000817E7">
        <w:t>агр</w:t>
      </w:r>
      <w:r w:rsidRPr="000817E7">
        <w:t>о</w:t>
      </w:r>
      <w:r w:rsidRPr="000817E7">
        <w:t>рудой</w:t>
      </w:r>
      <w:proofErr w:type="spellEnd"/>
      <w:r w:rsidRPr="000817E7">
        <w:t>.</w:t>
      </w:r>
    </w:p>
    <w:p w:rsidR="00751008" w:rsidRDefault="00751008" w:rsidP="00403323">
      <w:pPr>
        <w:pStyle w:val="aa"/>
        <w:numPr>
          <w:ilvl w:val="0"/>
          <w:numId w:val="23"/>
        </w:numPr>
        <w:ind w:left="0" w:firstLine="709"/>
        <w:jc w:val="both"/>
      </w:pPr>
      <w:r>
        <w:t>Максимальный эффект по влиянию на ур</w:t>
      </w:r>
      <w:r w:rsidRPr="00536AB7">
        <w:rPr>
          <w:bCs/>
          <w:spacing w:val="-6"/>
        </w:rPr>
        <w:t>о</w:t>
      </w:r>
      <w:r>
        <w:t>жайн</w:t>
      </w:r>
      <w:r w:rsidRPr="00691172">
        <w:rPr>
          <w:bCs/>
          <w:spacing w:val="-6"/>
        </w:rPr>
        <w:t>о</w:t>
      </w:r>
      <w:r>
        <w:t xml:space="preserve">сть </w:t>
      </w:r>
      <w:r w:rsidR="00920D7F">
        <w:t>овса и гороха</w:t>
      </w:r>
      <w:r>
        <w:t xml:space="preserve"> ок</w:t>
      </w:r>
      <w:r>
        <w:t>а</w:t>
      </w:r>
      <w:r>
        <w:t>зали п</w:t>
      </w:r>
      <w:r w:rsidRPr="00691172">
        <w:rPr>
          <w:bCs/>
          <w:spacing w:val="-6"/>
        </w:rPr>
        <w:t>о</w:t>
      </w:r>
      <w:r>
        <w:t>вышенные н</w:t>
      </w:r>
      <w:r w:rsidRPr="00691172">
        <w:rPr>
          <w:bCs/>
          <w:spacing w:val="-6"/>
        </w:rPr>
        <w:t>о</w:t>
      </w:r>
      <w:r>
        <w:t>рмы осадков городских ст</w:t>
      </w:r>
      <w:r w:rsidRPr="00691172">
        <w:rPr>
          <w:bCs/>
          <w:spacing w:val="-6"/>
        </w:rPr>
        <w:t>о</w:t>
      </w:r>
      <w:r>
        <w:t>чных в</w:t>
      </w:r>
      <w:r>
        <w:rPr>
          <w:bCs/>
          <w:spacing w:val="-6"/>
        </w:rPr>
        <w:t>о</w:t>
      </w:r>
      <w:r>
        <w:t>д</w:t>
      </w:r>
      <w:r w:rsidR="00920D7F">
        <w:t xml:space="preserve"> (160 и 180 т/га)</w:t>
      </w:r>
      <w:r>
        <w:t>, исп</w:t>
      </w:r>
      <w:r>
        <w:rPr>
          <w:bCs/>
          <w:spacing w:val="-6"/>
        </w:rPr>
        <w:t>о</w:t>
      </w:r>
      <w:r>
        <w:t>льзуемые в к</w:t>
      </w:r>
      <w:r w:rsidRPr="00691172">
        <w:rPr>
          <w:bCs/>
          <w:spacing w:val="-6"/>
        </w:rPr>
        <w:t>о</w:t>
      </w:r>
      <w:r>
        <w:t xml:space="preserve">мплексе </w:t>
      </w:r>
      <w:proofErr w:type="gramStart"/>
      <w:r>
        <w:t>с</w:t>
      </w:r>
      <w:proofErr w:type="gramEnd"/>
      <w:r>
        <w:t xml:space="preserve"> цеолитсодержащей </w:t>
      </w:r>
      <w:proofErr w:type="spellStart"/>
      <w:r>
        <w:t>агрорудой</w:t>
      </w:r>
      <w:proofErr w:type="spellEnd"/>
      <w:r>
        <w:t>. Ур</w:t>
      </w:r>
      <w:r w:rsidRPr="00691172">
        <w:rPr>
          <w:bCs/>
          <w:spacing w:val="-6"/>
        </w:rPr>
        <w:t>о</w:t>
      </w:r>
      <w:r>
        <w:t>жайн</w:t>
      </w:r>
      <w:r w:rsidRPr="00691172">
        <w:rPr>
          <w:bCs/>
          <w:spacing w:val="-6"/>
        </w:rPr>
        <w:t>о</w:t>
      </w:r>
      <w:r>
        <w:t xml:space="preserve">сть зерна </w:t>
      </w:r>
      <w:r w:rsidR="00920D7F">
        <w:t>овса</w:t>
      </w:r>
      <w:r>
        <w:t xml:space="preserve"> от их </w:t>
      </w:r>
      <w:r w:rsidR="00920D7F">
        <w:t>после</w:t>
      </w:r>
      <w:r>
        <w:t>действия в</w:t>
      </w:r>
      <w:r w:rsidRPr="00691172">
        <w:rPr>
          <w:bCs/>
          <w:spacing w:val="-6"/>
        </w:rPr>
        <w:t>о</w:t>
      </w:r>
      <w:r>
        <w:t xml:space="preserve">зрастала на </w:t>
      </w:r>
      <w:r w:rsidR="00920D7F">
        <w:t>43,5-44,2</w:t>
      </w:r>
      <w:r>
        <w:t xml:space="preserve"> %, ур</w:t>
      </w:r>
      <w:r w:rsidRPr="00691172">
        <w:rPr>
          <w:bCs/>
          <w:spacing w:val="-6"/>
        </w:rPr>
        <w:t>о</w:t>
      </w:r>
      <w:r>
        <w:t>жайн</w:t>
      </w:r>
      <w:r>
        <w:rPr>
          <w:bCs/>
          <w:spacing w:val="-6"/>
        </w:rPr>
        <w:t>о</w:t>
      </w:r>
      <w:r>
        <w:t xml:space="preserve">сть зерна </w:t>
      </w:r>
      <w:r w:rsidR="00920D7F">
        <w:t>гор</w:t>
      </w:r>
      <w:r w:rsidR="00920D7F">
        <w:t>о</w:t>
      </w:r>
      <w:r w:rsidR="00920D7F">
        <w:t xml:space="preserve">ха – на </w:t>
      </w:r>
      <w:r w:rsidR="00403323">
        <w:t>48</w:t>
      </w:r>
      <w:r w:rsidR="00920D7F">
        <w:t>,</w:t>
      </w:r>
      <w:r w:rsidR="00403323">
        <w:t>9</w:t>
      </w:r>
      <w:r w:rsidR="00920D7F">
        <w:t>-</w:t>
      </w:r>
      <w:r w:rsidR="00403323">
        <w:t>49</w:t>
      </w:r>
      <w:r w:rsidR="00920D7F">
        <w:t>,</w:t>
      </w:r>
      <w:r w:rsidR="00403323">
        <w:t>8</w:t>
      </w:r>
      <w:r>
        <w:t xml:space="preserve"> %. </w:t>
      </w:r>
    </w:p>
    <w:p w:rsidR="00751008" w:rsidRPr="00D31BD2" w:rsidRDefault="00751008" w:rsidP="00920D7F">
      <w:pPr>
        <w:pStyle w:val="aa"/>
        <w:ind w:left="0"/>
        <w:jc w:val="both"/>
        <w:rPr>
          <w:b/>
        </w:rPr>
      </w:pPr>
    </w:p>
    <w:p w:rsidR="00751008" w:rsidRPr="00920D7F" w:rsidRDefault="00751008" w:rsidP="00920D7F">
      <w:pPr>
        <w:jc w:val="center"/>
      </w:pPr>
      <w:r w:rsidRPr="00920D7F">
        <w:t>РЕКОМЕНДАЦИИ ПРОИЗВОДСТВУ</w:t>
      </w:r>
    </w:p>
    <w:p w:rsidR="00751008" w:rsidRDefault="00751008" w:rsidP="00920D7F">
      <w:pPr>
        <w:jc w:val="center"/>
        <w:rPr>
          <w:b/>
        </w:rPr>
      </w:pPr>
    </w:p>
    <w:p w:rsidR="00751008" w:rsidRDefault="00751008" w:rsidP="00920D7F">
      <w:pPr>
        <w:ind w:firstLine="709"/>
        <w:jc w:val="both"/>
        <w:rPr>
          <w:b/>
        </w:rPr>
      </w:pPr>
      <w:r w:rsidRPr="00F62C31">
        <w:t xml:space="preserve">Для </w:t>
      </w:r>
      <w:r>
        <w:t xml:space="preserve">оптимизации </w:t>
      </w:r>
      <w:r w:rsidR="006C012D">
        <w:t>плодородия</w:t>
      </w:r>
      <w:r>
        <w:t xml:space="preserve"> </w:t>
      </w:r>
      <w:proofErr w:type="spellStart"/>
      <w:r w:rsidRPr="00F62C31">
        <w:t>малогумусных</w:t>
      </w:r>
      <w:proofErr w:type="spellEnd"/>
      <w:r w:rsidRPr="00F62C31">
        <w:t xml:space="preserve"> лугово-черноземных почв и увеличения продуктивности зернопаропропашных севооборотов</w:t>
      </w:r>
      <w:r w:rsidR="00920D7F">
        <w:t xml:space="preserve"> (в стру</w:t>
      </w:r>
      <w:r w:rsidR="00920D7F">
        <w:t>к</w:t>
      </w:r>
      <w:r w:rsidR="00920D7F">
        <w:t xml:space="preserve">туру </w:t>
      </w:r>
      <w:proofErr w:type="gramStart"/>
      <w:r w:rsidR="00920D7F">
        <w:t>которых</w:t>
      </w:r>
      <w:proofErr w:type="gramEnd"/>
      <w:r w:rsidR="00920D7F">
        <w:t xml:space="preserve"> входя овес и горох)</w:t>
      </w:r>
      <w:r w:rsidRPr="00F62C31">
        <w:t xml:space="preserve"> в качестве альтернативного источника о</w:t>
      </w:r>
      <w:r w:rsidRPr="00F62C31">
        <w:t>р</w:t>
      </w:r>
      <w:r w:rsidRPr="00F62C31">
        <w:t xml:space="preserve">ганического вещества и элементов питания рекомендуется использовать осадки </w:t>
      </w:r>
      <w:r>
        <w:t xml:space="preserve">городских </w:t>
      </w:r>
      <w:r w:rsidRPr="00F62C31">
        <w:t xml:space="preserve">сточных вод нормами от 100 до 180 т/га </w:t>
      </w:r>
      <w:r>
        <w:t>в комплексе с це</w:t>
      </w:r>
      <w:r>
        <w:t>о</w:t>
      </w:r>
      <w:r>
        <w:t xml:space="preserve">литсодержащей </w:t>
      </w:r>
      <w:proofErr w:type="spellStart"/>
      <w:r>
        <w:t>а</w:t>
      </w:r>
      <w:r>
        <w:t>г</w:t>
      </w:r>
      <w:r>
        <w:t>рорудой</w:t>
      </w:r>
      <w:proofErr w:type="spellEnd"/>
      <w:r w:rsidRPr="00F62C31">
        <w:t>.</w:t>
      </w:r>
      <w:r>
        <w:t xml:space="preserve"> </w:t>
      </w:r>
      <w:r>
        <w:rPr>
          <w:b/>
        </w:rPr>
        <w:br w:type="page"/>
      </w:r>
    </w:p>
    <w:p w:rsidR="00751008" w:rsidRPr="00751008" w:rsidRDefault="00751008" w:rsidP="00751008">
      <w:pPr>
        <w:spacing w:line="360" w:lineRule="auto"/>
        <w:jc w:val="center"/>
      </w:pPr>
      <w:r>
        <w:lastRenderedPageBreak/>
        <w:t>СПИСОК ИСПОЛЬЗОВАННОЙ</w:t>
      </w:r>
      <w:r w:rsidRPr="00751008">
        <w:t xml:space="preserve"> ЛИТЕРАТУРЫ</w:t>
      </w:r>
    </w:p>
    <w:p w:rsidR="00751008" w:rsidRDefault="00751008" w:rsidP="0009420A">
      <w:pPr>
        <w:jc w:val="center"/>
      </w:pP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bCs/>
          <w:lang w:eastAsia="ko-KR"/>
        </w:rPr>
      </w:pPr>
      <w:r w:rsidRPr="0009420A">
        <w:rPr>
          <w:rFonts w:eastAsia="Batang"/>
          <w:bCs/>
          <w:lang w:eastAsia="ko-KR"/>
        </w:rPr>
        <w:t>Богатов, М.К. Особенности изменения удельной активности цзия-137 в темно-серых лесных почвах различных фитоценозов Тульской области / М.К. Богатов, А.И. Щеглов // Почвоведение – продовольственной и экол</w:t>
      </w:r>
      <w:r w:rsidRPr="0009420A">
        <w:rPr>
          <w:rFonts w:eastAsia="Batang"/>
          <w:bCs/>
          <w:lang w:eastAsia="ko-KR"/>
        </w:rPr>
        <w:t>о</w:t>
      </w:r>
      <w:r w:rsidRPr="0009420A">
        <w:rPr>
          <w:rFonts w:eastAsia="Batang"/>
          <w:bCs/>
          <w:lang w:eastAsia="ko-KR"/>
        </w:rPr>
        <w:t xml:space="preserve">гической безопасности страны: тезисы докладов </w:t>
      </w:r>
      <w:r w:rsidRPr="0009420A">
        <w:rPr>
          <w:rFonts w:eastAsia="Batang"/>
          <w:bCs/>
          <w:lang w:val="en-US" w:eastAsia="ko-KR"/>
        </w:rPr>
        <w:t>VII</w:t>
      </w:r>
      <w:r w:rsidRPr="0009420A">
        <w:rPr>
          <w:rFonts w:eastAsia="Batang"/>
          <w:bCs/>
          <w:lang w:eastAsia="ko-KR"/>
        </w:rPr>
        <w:t xml:space="preserve"> съезда общества почв</w:t>
      </w:r>
      <w:r w:rsidRPr="0009420A">
        <w:rPr>
          <w:rFonts w:eastAsia="Batang"/>
          <w:bCs/>
          <w:lang w:eastAsia="ko-KR"/>
        </w:rPr>
        <w:t>о</w:t>
      </w:r>
      <w:r w:rsidRPr="0009420A">
        <w:rPr>
          <w:rFonts w:eastAsia="Batang"/>
          <w:bCs/>
          <w:lang w:eastAsia="ko-KR"/>
        </w:rPr>
        <w:t xml:space="preserve">ведов им. В.В. Докучаева и Всероссийской с зарубежным участием </w:t>
      </w:r>
      <w:proofErr w:type="spellStart"/>
      <w:r w:rsidRPr="0009420A">
        <w:rPr>
          <w:rFonts w:eastAsia="Batang"/>
          <w:bCs/>
          <w:lang w:eastAsia="ko-KR"/>
        </w:rPr>
        <w:t>найчной</w:t>
      </w:r>
      <w:proofErr w:type="spellEnd"/>
      <w:r w:rsidRPr="0009420A">
        <w:rPr>
          <w:rFonts w:eastAsia="Batang"/>
          <w:bCs/>
          <w:lang w:eastAsia="ko-KR"/>
        </w:rPr>
        <w:t xml:space="preserve"> конференции. – М.-Белгород, 2016. – С. 280</w:t>
      </w:r>
      <w:r w:rsidR="00920D7F">
        <w:rPr>
          <w:rFonts w:eastAsia="Batang"/>
          <w:bCs/>
          <w:lang w:eastAsia="ko-KR"/>
        </w:rPr>
        <w:t>-</w:t>
      </w:r>
      <w:r w:rsidRPr="0009420A">
        <w:rPr>
          <w:rFonts w:eastAsia="Batang"/>
          <w:bCs/>
          <w:lang w:eastAsia="ko-KR"/>
        </w:rPr>
        <w:t>281.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Воропаев, В.Н. Влияние ОСВ на рост растений / В.Н. Воропаев // Химизация сельского хозяйства. – 1990. – № 8. – С. 58-59.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Горбунов, А.Н. Последствие природных цеолитов и минеральных удобрений на продуктивность ярового ячменя / А.Н. Горбунов, Ю.С. Колягин // Зерновые культуры. – 2000. – № 6. – С. 1.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proofErr w:type="spellStart"/>
      <w:r w:rsidRPr="0009420A">
        <w:rPr>
          <w:rFonts w:eastAsia="Batang"/>
          <w:bCs/>
          <w:lang w:eastAsia="ko-KR"/>
        </w:rPr>
        <w:t>Гревцев</w:t>
      </w:r>
      <w:proofErr w:type="spellEnd"/>
      <w:r w:rsidRPr="0009420A">
        <w:rPr>
          <w:rFonts w:eastAsia="Batang"/>
          <w:bCs/>
          <w:lang w:eastAsia="ko-KR"/>
        </w:rPr>
        <w:t xml:space="preserve">, С.В. Агроэкологическая оценка применения </w:t>
      </w:r>
      <w:proofErr w:type="spellStart"/>
      <w:r w:rsidRPr="0009420A">
        <w:rPr>
          <w:rFonts w:eastAsia="Batang"/>
          <w:bCs/>
          <w:lang w:eastAsia="ko-KR"/>
        </w:rPr>
        <w:t>гумата</w:t>
      </w:r>
      <w:proofErr w:type="spellEnd"/>
      <w:r w:rsidRPr="0009420A">
        <w:rPr>
          <w:rFonts w:eastAsia="Batang"/>
          <w:bCs/>
          <w:lang w:eastAsia="ko-KR"/>
        </w:rPr>
        <w:t xml:space="preserve"> калия и цеолита на картофеле / С.В. </w:t>
      </w:r>
      <w:proofErr w:type="spellStart"/>
      <w:r w:rsidRPr="0009420A">
        <w:rPr>
          <w:rFonts w:eastAsia="Batang"/>
          <w:bCs/>
          <w:lang w:eastAsia="ko-KR"/>
        </w:rPr>
        <w:t>Гревцев</w:t>
      </w:r>
      <w:proofErr w:type="spellEnd"/>
      <w:r w:rsidRPr="0009420A">
        <w:rPr>
          <w:rFonts w:eastAsia="Batang"/>
          <w:bCs/>
          <w:lang w:eastAsia="ko-KR"/>
        </w:rPr>
        <w:t>, Л.П. Степанова // 3 Международная научно-практическая конференция «Человек и окружающая природная ср</w:t>
      </w:r>
      <w:r w:rsidRPr="0009420A">
        <w:rPr>
          <w:rFonts w:eastAsia="Batang"/>
          <w:bCs/>
          <w:lang w:eastAsia="ko-KR"/>
        </w:rPr>
        <w:t>е</w:t>
      </w:r>
      <w:r w:rsidRPr="0009420A">
        <w:rPr>
          <w:rFonts w:eastAsia="Batang"/>
          <w:bCs/>
          <w:lang w:eastAsia="ko-KR"/>
        </w:rPr>
        <w:t>да», Пенза, 12-13 окт., 2000: Сборник материалов. – Пенза, 2000. – С. 83-84.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Гришин, Г.Е. Изменение урожая и качества продукции под вли</w:t>
      </w:r>
      <w:r w:rsidRPr="0009420A">
        <w:rPr>
          <w:rFonts w:eastAsia="Batang"/>
          <w:lang w:eastAsia="ko-KR"/>
        </w:rPr>
        <w:t>я</w:t>
      </w:r>
      <w:r w:rsidRPr="0009420A">
        <w:rPr>
          <w:rFonts w:eastAsia="Batang"/>
          <w:lang w:eastAsia="ko-KR"/>
        </w:rPr>
        <w:t>нием цеолита и удобрений / Г.Е. Гришин, Е.Е. Кузина, Л.А. Кузина // Нива Поволжья. – 2009. – № 2. – С. 7</w:t>
      </w:r>
      <w:r w:rsidR="00920D7F">
        <w:rPr>
          <w:rFonts w:eastAsia="Batang"/>
          <w:lang w:eastAsia="ko-KR"/>
        </w:rPr>
        <w:t>-</w:t>
      </w:r>
      <w:r w:rsidRPr="0009420A">
        <w:rPr>
          <w:rFonts w:eastAsia="Batang"/>
          <w:lang w:eastAsia="ko-KR"/>
        </w:rPr>
        <w:t>12.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spacing w:val="-2"/>
          <w:lang w:eastAsia="ko-KR"/>
        </w:rPr>
      </w:pPr>
      <w:r w:rsidRPr="0009420A">
        <w:rPr>
          <w:rFonts w:eastAsia="Batang"/>
          <w:spacing w:val="-2"/>
          <w:lang w:eastAsia="ko-KR"/>
        </w:rPr>
        <w:t>Захаров, А.И. Влияние ОСВ и различных видов органических удо</w:t>
      </w:r>
      <w:r w:rsidRPr="0009420A">
        <w:rPr>
          <w:rFonts w:eastAsia="Batang"/>
          <w:spacing w:val="-2"/>
          <w:lang w:eastAsia="ko-KR"/>
        </w:rPr>
        <w:t>б</w:t>
      </w:r>
      <w:r w:rsidRPr="0009420A">
        <w:rPr>
          <w:rFonts w:eastAsia="Batang"/>
          <w:spacing w:val="-2"/>
          <w:lang w:eastAsia="ko-KR"/>
        </w:rPr>
        <w:t>рений на содержание ТМ в почве и поступление их в зерно озимой пшеницы / А.И. Захаров, С.Н. Никитин // Вестник УГСХА. – 2014. – № 4. – С. 10-13.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spacing w:val="-2"/>
          <w:lang w:eastAsia="ko-KR"/>
        </w:rPr>
      </w:pPr>
      <w:r w:rsidRPr="0009420A">
        <w:rPr>
          <w:rFonts w:eastAsia="Batang"/>
          <w:spacing w:val="-2"/>
          <w:lang w:eastAsia="ko-KR"/>
        </w:rPr>
        <w:t>Захаров, Н.Г. Эффективность использования осадков сточных вод в качестве удобрения сельскохозяйственных культур в зернопропашном севоо</w:t>
      </w:r>
      <w:r w:rsidRPr="0009420A">
        <w:rPr>
          <w:rFonts w:eastAsia="Batang"/>
          <w:spacing w:val="-2"/>
          <w:lang w:eastAsia="ko-KR"/>
        </w:rPr>
        <w:t>б</w:t>
      </w:r>
      <w:r w:rsidRPr="0009420A">
        <w:rPr>
          <w:rFonts w:eastAsia="Batang"/>
          <w:spacing w:val="-2"/>
          <w:lang w:eastAsia="ko-KR"/>
        </w:rPr>
        <w:t xml:space="preserve">ороте: </w:t>
      </w:r>
      <w:proofErr w:type="spellStart"/>
      <w:r w:rsidRPr="0009420A">
        <w:rPr>
          <w:rFonts w:eastAsia="Batang"/>
          <w:spacing w:val="-2"/>
          <w:lang w:eastAsia="ko-KR"/>
        </w:rPr>
        <w:t>автореф</w:t>
      </w:r>
      <w:proofErr w:type="spellEnd"/>
      <w:r w:rsidRPr="0009420A">
        <w:rPr>
          <w:rFonts w:eastAsia="Batang"/>
          <w:spacing w:val="-2"/>
          <w:lang w:eastAsia="ko-KR"/>
        </w:rPr>
        <w:t xml:space="preserve">. </w:t>
      </w:r>
      <w:proofErr w:type="spellStart"/>
      <w:r w:rsidRPr="0009420A">
        <w:rPr>
          <w:rFonts w:eastAsia="Batang"/>
          <w:spacing w:val="-2"/>
          <w:lang w:eastAsia="ko-KR"/>
        </w:rPr>
        <w:t>дис</w:t>
      </w:r>
      <w:proofErr w:type="spellEnd"/>
      <w:r w:rsidRPr="0009420A">
        <w:rPr>
          <w:rFonts w:eastAsia="Batang"/>
          <w:spacing w:val="-2"/>
          <w:lang w:eastAsia="ko-KR"/>
        </w:rPr>
        <w:t>. канд. с.-х. наук / Н.Г. Захаров. – Саранск, 2004. – 20 с.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Malgun Gothic"/>
        </w:rPr>
      </w:pPr>
      <w:r w:rsidRPr="0009420A">
        <w:rPr>
          <w:rFonts w:eastAsia="Malgun Gothic"/>
        </w:rPr>
        <w:t>Кирьянов, Д.П. Действие и последействие осадков сточных вод г. Новочебоксарск, навоза крупного рогатого скота и их сочетаний на биолог</w:t>
      </w:r>
      <w:r w:rsidRPr="0009420A">
        <w:rPr>
          <w:rFonts w:eastAsia="Malgun Gothic"/>
        </w:rPr>
        <w:t>и</w:t>
      </w:r>
      <w:r w:rsidRPr="0009420A">
        <w:rPr>
          <w:rFonts w:eastAsia="Malgun Gothic"/>
        </w:rPr>
        <w:t>ческую активность светло-серой лесной почвы и урожайность кормовых культур / Д.П. Кирьянов, Л.Н. Михайлов // Вестник УГСХА. – 2012. – № 1. – С. 17-22.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bCs/>
          <w:lang w:eastAsia="ko-KR"/>
        </w:rPr>
        <w:t>Колягин, Ю.С. Цеолиты и динамика накопления сухого вещества / Ю.С. Колягин, О.А. Карасев, С.П. Москворецкий // Сахарная свекла. – 2002</w:t>
      </w:r>
      <w:r w:rsidRPr="0009420A">
        <w:rPr>
          <w:rFonts w:eastAsia="Batang"/>
          <w:lang w:eastAsia="ko-KR"/>
        </w:rPr>
        <w:t xml:space="preserve">. – </w:t>
      </w:r>
      <w:r w:rsidRPr="0009420A">
        <w:rPr>
          <w:rFonts w:eastAsia="Batang"/>
          <w:bCs/>
          <w:lang w:eastAsia="ko-KR"/>
        </w:rPr>
        <w:t>№ 1. – С. 10-12.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Malgun Gothic"/>
        </w:rPr>
      </w:pPr>
      <w:r w:rsidRPr="0009420A">
        <w:rPr>
          <w:rFonts w:eastAsia="Malgun Gothic"/>
        </w:rPr>
        <w:t xml:space="preserve">Кузин, Е.Н. Использование осадков сточных вод в земледелии / Е.Н. Кузин, Г.Е. Гришин, В.П. </w:t>
      </w:r>
      <w:proofErr w:type="spellStart"/>
      <w:r w:rsidRPr="0009420A">
        <w:rPr>
          <w:rFonts w:eastAsia="Malgun Gothic"/>
        </w:rPr>
        <w:t>Тян</w:t>
      </w:r>
      <w:proofErr w:type="spellEnd"/>
      <w:r w:rsidRPr="0009420A">
        <w:rPr>
          <w:rFonts w:eastAsia="Malgun Gothic"/>
        </w:rPr>
        <w:t>, К.Е. Денисов. – Саратов, 2003. – 144 с.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Malgun Gothic"/>
        </w:rPr>
      </w:pPr>
      <w:r w:rsidRPr="0009420A">
        <w:rPr>
          <w:rFonts w:eastAsia="Malgun Gothic"/>
        </w:rPr>
        <w:t>Кузин, Е.Н. Влияние последействия природного цеолита и повто</w:t>
      </w:r>
      <w:r w:rsidRPr="0009420A">
        <w:rPr>
          <w:rFonts w:eastAsia="Malgun Gothic"/>
        </w:rPr>
        <w:t>р</w:t>
      </w:r>
      <w:r w:rsidRPr="0009420A">
        <w:rPr>
          <w:rFonts w:eastAsia="Malgun Gothic"/>
        </w:rPr>
        <w:t>ного внесения навоза на структурное состояние серой лесной почвы / Е.Н. Кузин, Е.Е. Кузина // Сборник материалов международной научно-практической конференции, посвященной 60-летию ФГБОУ ВПО «Пензе</w:t>
      </w:r>
      <w:r w:rsidRPr="0009420A">
        <w:rPr>
          <w:rFonts w:eastAsia="Malgun Gothic"/>
        </w:rPr>
        <w:t>н</w:t>
      </w:r>
      <w:r w:rsidRPr="0009420A">
        <w:rPr>
          <w:rFonts w:eastAsia="Malgun Gothic"/>
        </w:rPr>
        <w:t xml:space="preserve">ская ГСХА» «Образование, наука, практика: инновационный аспект» 27…28 октября </w:t>
      </w:r>
      <w:smartTag w:uri="urn:schemas-microsoft-com:office:smarttags" w:element="metricconverter">
        <w:smartTagPr>
          <w:attr w:name="ProductID" w:val="2011 г"/>
        </w:smartTagPr>
        <w:r w:rsidRPr="0009420A">
          <w:rPr>
            <w:rFonts w:eastAsia="Malgun Gothic"/>
          </w:rPr>
          <w:t>2011 г</w:t>
        </w:r>
      </w:smartTag>
      <w:r w:rsidRPr="0009420A">
        <w:rPr>
          <w:rFonts w:eastAsia="Malgun Gothic"/>
        </w:rPr>
        <w:t xml:space="preserve">. Том </w:t>
      </w:r>
      <w:r w:rsidRPr="0009420A">
        <w:rPr>
          <w:rFonts w:eastAsia="Malgun Gothic"/>
          <w:lang w:val="en-US"/>
        </w:rPr>
        <w:t>I</w:t>
      </w:r>
      <w:r w:rsidRPr="0009420A">
        <w:rPr>
          <w:rFonts w:eastAsia="Malgun Gothic"/>
        </w:rPr>
        <w:t>. – Пенза, 2011. – С. 29-30.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Кузин, Е.Н. Изменение урожайности культур зернопропашного севооборота на фоне последействия природного цеолита и повторного внес</w:t>
      </w:r>
      <w:r w:rsidRPr="0009420A">
        <w:rPr>
          <w:rFonts w:eastAsia="Batang"/>
          <w:lang w:eastAsia="ko-KR"/>
        </w:rPr>
        <w:t>е</w:t>
      </w:r>
      <w:r w:rsidRPr="0009420A">
        <w:rPr>
          <w:rFonts w:eastAsia="Batang"/>
          <w:lang w:eastAsia="ko-KR"/>
        </w:rPr>
        <w:lastRenderedPageBreak/>
        <w:t>ния удобрений / Е.Н. Кузин, Е.Е. Кузина // Нива Поволжья. – 2013. – № 1. – С. 24-29.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Куликова, А.Х. Эффективность использования диатомита и его смесей с куриным пометом в качестве удобрения сельскохозяйственных культур / А.Х. Куликова, Е.А. Яшин // Вестник УГСХА. – 2008. – № 1. – С. 3-11.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Malgun Gothic"/>
        </w:rPr>
      </w:pPr>
      <w:r w:rsidRPr="0009420A">
        <w:rPr>
          <w:rFonts w:eastAsia="Malgun Gothic"/>
        </w:rPr>
        <w:t>Куликова, А.Х. Последействие осадков сточных вод, применяемых в качестве удобрения сельскохозяйственных культур, в зависимости от с</w:t>
      </w:r>
      <w:r w:rsidRPr="0009420A">
        <w:rPr>
          <w:rFonts w:eastAsia="Malgun Gothic"/>
        </w:rPr>
        <w:t>и</w:t>
      </w:r>
      <w:r w:rsidRPr="0009420A">
        <w:rPr>
          <w:rFonts w:eastAsia="Malgun Gothic"/>
        </w:rPr>
        <w:t>стем основной обработки почвы / А.Х. Куликова, Н.Г. Захаров // Вестник УГСХА. – 2015. – № 2. – С. 6-13.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Malgun Gothic"/>
        </w:rPr>
      </w:pPr>
      <w:r w:rsidRPr="0009420A">
        <w:rPr>
          <w:rFonts w:eastAsia="Malgun Gothic"/>
        </w:rPr>
        <w:t>Ломов, С.П. Осадки сточных вод г. Пензы и структурное состо</w:t>
      </w:r>
      <w:r w:rsidRPr="0009420A">
        <w:rPr>
          <w:rFonts w:eastAsia="Malgun Gothic"/>
        </w:rPr>
        <w:t>я</w:t>
      </w:r>
      <w:r w:rsidRPr="0009420A">
        <w:rPr>
          <w:rFonts w:eastAsia="Malgun Gothic"/>
        </w:rPr>
        <w:t xml:space="preserve">ние черноземов выщелоченных / С.П. Ломов, Е.Н. Кузин, Ю.А. </w:t>
      </w:r>
      <w:proofErr w:type="spellStart"/>
      <w:r w:rsidRPr="0009420A">
        <w:rPr>
          <w:rFonts w:eastAsia="Malgun Gothic"/>
        </w:rPr>
        <w:t>Ильвачев</w:t>
      </w:r>
      <w:proofErr w:type="spellEnd"/>
      <w:r w:rsidRPr="0009420A">
        <w:rPr>
          <w:rFonts w:eastAsia="Malgun Gothic"/>
        </w:rPr>
        <w:t xml:space="preserve"> // Материалы научной конференции профессорско-преподавательского состава и специалистов сельского хозяйства. – Пенза, 1997. – С. 106-107.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Malgun Gothic"/>
        </w:rPr>
      </w:pPr>
      <w:r w:rsidRPr="0009420A">
        <w:rPr>
          <w:rFonts w:eastAsia="Malgun Gothic"/>
        </w:rPr>
        <w:t>Ломов, С.</w:t>
      </w:r>
      <w:proofErr w:type="gramStart"/>
      <w:r w:rsidRPr="0009420A">
        <w:rPr>
          <w:rFonts w:eastAsia="Malgun Gothic"/>
        </w:rPr>
        <w:t>П</w:t>
      </w:r>
      <w:proofErr w:type="gramEnd"/>
      <w:r w:rsidRPr="0009420A">
        <w:rPr>
          <w:rFonts w:eastAsia="Malgun Gothic"/>
        </w:rPr>
        <w:t xml:space="preserve"> Влияние осадков сточных вод г. Пензы на повышение плодородия черноземов / С.П. Ломов, И.Н. Зеленин, З.А. Кирасиров, Е.Н. К</w:t>
      </w:r>
      <w:r w:rsidRPr="0009420A">
        <w:rPr>
          <w:rFonts w:eastAsia="Malgun Gothic"/>
        </w:rPr>
        <w:t>у</w:t>
      </w:r>
      <w:r w:rsidRPr="0009420A">
        <w:rPr>
          <w:rFonts w:eastAsia="Malgun Gothic"/>
        </w:rPr>
        <w:t xml:space="preserve">зин, Ю.А. </w:t>
      </w:r>
      <w:proofErr w:type="spellStart"/>
      <w:r w:rsidRPr="0009420A">
        <w:rPr>
          <w:rFonts w:eastAsia="Malgun Gothic"/>
        </w:rPr>
        <w:t>Ильвачев</w:t>
      </w:r>
      <w:proofErr w:type="spellEnd"/>
      <w:r w:rsidRPr="0009420A">
        <w:rPr>
          <w:rFonts w:eastAsia="Malgun Gothic"/>
        </w:rPr>
        <w:t xml:space="preserve"> // Сборник научных статей. – Пенза, 1998. – С. 25</w:t>
      </w:r>
      <w:r w:rsidR="00403323">
        <w:rPr>
          <w:rFonts w:eastAsia="Malgun Gothic"/>
        </w:rPr>
        <w:t>-</w:t>
      </w:r>
      <w:r w:rsidRPr="0009420A">
        <w:rPr>
          <w:rFonts w:eastAsia="Malgun Gothic"/>
        </w:rPr>
        <w:t>27.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 xml:space="preserve">Макеева, Т.Ф. Роль </w:t>
      </w:r>
      <w:proofErr w:type="spellStart"/>
      <w:r w:rsidRPr="0009420A">
        <w:rPr>
          <w:rFonts w:eastAsia="Batang"/>
          <w:lang w:eastAsia="ko-KR"/>
        </w:rPr>
        <w:t>Сосковского</w:t>
      </w:r>
      <w:proofErr w:type="spellEnd"/>
      <w:r w:rsidRPr="0009420A">
        <w:rPr>
          <w:rFonts w:eastAsia="Batang"/>
          <w:lang w:eastAsia="ko-KR"/>
        </w:rPr>
        <w:t xml:space="preserve"> цеолита в повышении агроэкол</w:t>
      </w:r>
      <w:r w:rsidRPr="0009420A">
        <w:rPr>
          <w:rFonts w:eastAsia="Batang"/>
          <w:lang w:eastAsia="ko-KR"/>
        </w:rPr>
        <w:t>о</w:t>
      </w:r>
      <w:r w:rsidRPr="0009420A">
        <w:rPr>
          <w:rFonts w:eastAsia="Batang"/>
          <w:lang w:eastAsia="ko-KR"/>
        </w:rPr>
        <w:t xml:space="preserve">гической эффективности органических и минеральных удобрений на серых лесных почвах Орловской области / Т.Ф. Макеев, М.В. </w:t>
      </w:r>
      <w:proofErr w:type="spellStart"/>
      <w:r w:rsidRPr="0009420A">
        <w:rPr>
          <w:rFonts w:eastAsia="Batang"/>
          <w:lang w:eastAsia="ko-KR"/>
        </w:rPr>
        <w:t>Гудилина</w:t>
      </w:r>
      <w:proofErr w:type="spellEnd"/>
      <w:r w:rsidRPr="0009420A">
        <w:rPr>
          <w:rFonts w:eastAsia="Batang"/>
          <w:lang w:eastAsia="ko-KR"/>
        </w:rPr>
        <w:t xml:space="preserve"> // Вестник </w:t>
      </w:r>
      <w:proofErr w:type="spellStart"/>
      <w:r w:rsidRPr="0009420A">
        <w:rPr>
          <w:rFonts w:eastAsia="Batang"/>
          <w:lang w:eastAsia="ko-KR"/>
        </w:rPr>
        <w:t>ОрелГАУ</w:t>
      </w:r>
      <w:proofErr w:type="spellEnd"/>
      <w:r w:rsidRPr="0009420A">
        <w:rPr>
          <w:rFonts w:eastAsia="Batang"/>
          <w:lang w:eastAsia="ko-KR"/>
        </w:rPr>
        <w:t>. – 2008. – № 4. – С. 36</w:t>
      </w:r>
      <w:r w:rsidR="00920D7F">
        <w:rPr>
          <w:rFonts w:eastAsia="Batang"/>
          <w:lang w:eastAsia="ko-KR"/>
        </w:rPr>
        <w:t>-</w:t>
      </w:r>
      <w:r w:rsidRPr="0009420A">
        <w:rPr>
          <w:rFonts w:eastAsia="Batang"/>
          <w:lang w:eastAsia="ko-KR"/>
        </w:rPr>
        <w:t>39.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 xml:space="preserve">Мерзлая, Г.Е. Агроэкологическая оценка использования осадка сточных вод / Г.Е. Мерзлая, Г.А. </w:t>
      </w:r>
      <w:proofErr w:type="spellStart"/>
      <w:r w:rsidRPr="0009420A">
        <w:rPr>
          <w:rFonts w:eastAsia="Batang"/>
          <w:lang w:eastAsia="ko-KR"/>
        </w:rPr>
        <w:t>Зябкина</w:t>
      </w:r>
      <w:proofErr w:type="spellEnd"/>
      <w:r w:rsidRPr="0009420A">
        <w:rPr>
          <w:rFonts w:eastAsia="Batang"/>
          <w:lang w:eastAsia="ko-KR"/>
        </w:rPr>
        <w:t xml:space="preserve">, И.А. </w:t>
      </w:r>
      <w:proofErr w:type="spellStart"/>
      <w:r w:rsidRPr="0009420A">
        <w:rPr>
          <w:rFonts w:eastAsia="Batang"/>
          <w:lang w:eastAsia="ko-KR"/>
        </w:rPr>
        <w:t>Нестерович</w:t>
      </w:r>
      <w:proofErr w:type="spellEnd"/>
      <w:r w:rsidRPr="0009420A">
        <w:rPr>
          <w:rFonts w:eastAsia="Batang"/>
          <w:lang w:eastAsia="ko-KR"/>
        </w:rPr>
        <w:t>, Т.П. Фомкина // Агрохимия. – 1995. – № 5. – С. 102-108.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  <w:tab w:val="left" w:pos="3119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Михайлов, Л.Н. Влияние осадков сточных вод г. Самары на сво</w:t>
      </w:r>
      <w:r w:rsidRPr="0009420A">
        <w:rPr>
          <w:rFonts w:eastAsia="Batang"/>
          <w:lang w:eastAsia="ko-KR"/>
        </w:rPr>
        <w:t>й</w:t>
      </w:r>
      <w:r w:rsidRPr="0009420A">
        <w:rPr>
          <w:rFonts w:eastAsia="Batang"/>
          <w:lang w:eastAsia="ko-KR"/>
        </w:rPr>
        <w:t>ства почв и урожайность сельскохозяйственных культур / Л.Н. Михайлов // Аграрная наука – производству. – Безенчук, 1993. – С. 48-49.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Новожилов, А.К. Использование осадков сточных вод в качестве удобрений / А.К. Новожилов // Современные проблемы естествознания: сб. тез</w:t>
      </w:r>
      <w:proofErr w:type="gramStart"/>
      <w:r w:rsidRPr="0009420A">
        <w:rPr>
          <w:rFonts w:eastAsia="Batang"/>
          <w:lang w:eastAsia="ko-KR"/>
        </w:rPr>
        <w:t>.</w:t>
      </w:r>
      <w:proofErr w:type="gramEnd"/>
      <w:r w:rsidRPr="0009420A">
        <w:rPr>
          <w:rFonts w:eastAsia="Batang"/>
          <w:lang w:eastAsia="ko-KR"/>
        </w:rPr>
        <w:t xml:space="preserve"> </w:t>
      </w:r>
      <w:proofErr w:type="gramStart"/>
      <w:r w:rsidRPr="0009420A">
        <w:rPr>
          <w:rFonts w:eastAsia="Batang"/>
          <w:lang w:eastAsia="ko-KR"/>
        </w:rPr>
        <w:t>о</w:t>
      </w:r>
      <w:proofErr w:type="gramEnd"/>
      <w:r w:rsidRPr="0009420A">
        <w:rPr>
          <w:rFonts w:eastAsia="Batang"/>
          <w:lang w:eastAsia="ko-KR"/>
        </w:rPr>
        <w:t xml:space="preserve">бл. науч. </w:t>
      </w:r>
      <w:proofErr w:type="spellStart"/>
      <w:r w:rsidRPr="0009420A">
        <w:rPr>
          <w:rFonts w:eastAsia="Batang"/>
          <w:lang w:eastAsia="ko-KR"/>
        </w:rPr>
        <w:t>конф</w:t>
      </w:r>
      <w:proofErr w:type="spellEnd"/>
      <w:r w:rsidRPr="0009420A">
        <w:rPr>
          <w:rFonts w:eastAsia="Batang"/>
          <w:lang w:eastAsia="ko-KR"/>
        </w:rPr>
        <w:t>. студ. аспирантов и мол. ученых. – Ярославль, 1997. – С. 117</w:t>
      </w:r>
      <w:r w:rsidR="00920D7F">
        <w:rPr>
          <w:rFonts w:eastAsia="Batang"/>
          <w:lang w:eastAsia="ko-KR"/>
        </w:rPr>
        <w:t>-</w:t>
      </w:r>
      <w:r w:rsidRPr="0009420A">
        <w:rPr>
          <w:rFonts w:eastAsia="Batang"/>
          <w:lang w:eastAsia="ko-KR"/>
        </w:rPr>
        <w:t>119.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proofErr w:type="spellStart"/>
      <w:r w:rsidRPr="0009420A">
        <w:rPr>
          <w:rFonts w:eastAsia="Batang"/>
          <w:lang w:eastAsia="ko-KR"/>
        </w:rPr>
        <w:t>Ряховская</w:t>
      </w:r>
      <w:proofErr w:type="spellEnd"/>
      <w:r w:rsidRPr="0009420A">
        <w:rPr>
          <w:rFonts w:eastAsia="Batang"/>
          <w:lang w:eastAsia="ko-KR"/>
        </w:rPr>
        <w:t xml:space="preserve">, Н.И. Применение природных цеолитов в </w:t>
      </w:r>
      <w:proofErr w:type="spellStart"/>
      <w:r w:rsidRPr="0009420A">
        <w:rPr>
          <w:rFonts w:eastAsia="Batang"/>
          <w:lang w:eastAsia="ko-KR"/>
        </w:rPr>
        <w:t>короткорот</w:t>
      </w:r>
      <w:r w:rsidRPr="0009420A">
        <w:rPr>
          <w:rFonts w:eastAsia="Batang"/>
          <w:lang w:eastAsia="ko-KR"/>
        </w:rPr>
        <w:t>а</w:t>
      </w:r>
      <w:r w:rsidRPr="0009420A">
        <w:rPr>
          <w:rFonts w:eastAsia="Batang"/>
          <w:lang w:eastAsia="ko-KR"/>
        </w:rPr>
        <w:t>ционом</w:t>
      </w:r>
      <w:proofErr w:type="spellEnd"/>
      <w:r w:rsidRPr="0009420A">
        <w:rPr>
          <w:rFonts w:eastAsia="Batang"/>
          <w:lang w:eastAsia="ko-KR"/>
        </w:rPr>
        <w:t xml:space="preserve"> севообороте / Н.И. </w:t>
      </w:r>
      <w:proofErr w:type="spellStart"/>
      <w:r w:rsidRPr="0009420A">
        <w:rPr>
          <w:rFonts w:eastAsia="Batang"/>
          <w:lang w:eastAsia="ko-KR"/>
        </w:rPr>
        <w:t>Ряховская</w:t>
      </w:r>
      <w:proofErr w:type="spellEnd"/>
      <w:r w:rsidRPr="0009420A">
        <w:rPr>
          <w:rFonts w:eastAsia="Batang"/>
          <w:lang w:eastAsia="ko-KR"/>
        </w:rPr>
        <w:t xml:space="preserve">, В.В. </w:t>
      </w:r>
      <w:proofErr w:type="spellStart"/>
      <w:r w:rsidRPr="0009420A">
        <w:rPr>
          <w:rFonts w:eastAsia="Batang"/>
          <w:lang w:eastAsia="ko-KR"/>
        </w:rPr>
        <w:t>Гайнатулина</w:t>
      </w:r>
      <w:proofErr w:type="spellEnd"/>
      <w:r w:rsidRPr="0009420A">
        <w:rPr>
          <w:rFonts w:eastAsia="Batang"/>
          <w:lang w:eastAsia="ko-KR"/>
        </w:rPr>
        <w:t xml:space="preserve"> // Достижения науки и техники АПК. – 2009. – № 8. – С. 17-19.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proofErr w:type="spellStart"/>
      <w:r w:rsidRPr="0009420A">
        <w:rPr>
          <w:rFonts w:eastAsia="Batang"/>
          <w:lang w:eastAsia="ko-KR"/>
        </w:rPr>
        <w:t>Сайдяшева</w:t>
      </w:r>
      <w:proofErr w:type="spellEnd"/>
      <w:r w:rsidRPr="0009420A">
        <w:rPr>
          <w:rFonts w:eastAsia="Batang"/>
          <w:lang w:eastAsia="ko-KR"/>
        </w:rPr>
        <w:t>, Г.В. Последействие органических и нетрадиционных удобрений на динамику изменения ассимиляционной поверхности листьев и формирование урожайности яровой пшеницы // Молодой ученый. – 2012. – №8. – С. 410-413.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proofErr w:type="gramStart"/>
      <w:r w:rsidRPr="0009420A">
        <w:rPr>
          <w:rFonts w:eastAsia="Batang"/>
          <w:bCs/>
          <w:lang w:eastAsia="ko-KR"/>
        </w:rPr>
        <w:t>Сладких</w:t>
      </w:r>
      <w:proofErr w:type="gramEnd"/>
      <w:r w:rsidRPr="0009420A">
        <w:rPr>
          <w:rFonts w:eastAsia="Batang"/>
          <w:bCs/>
          <w:lang w:eastAsia="ko-KR"/>
        </w:rPr>
        <w:t xml:space="preserve">, А.Ф. Природное питание и урожайность / А.Ф. Сладких, О.А Карасев // </w:t>
      </w:r>
      <w:proofErr w:type="spellStart"/>
      <w:r w:rsidRPr="0009420A">
        <w:rPr>
          <w:rFonts w:eastAsia="Batang"/>
          <w:bCs/>
          <w:lang w:eastAsia="ko-KR"/>
        </w:rPr>
        <w:t>Сах</w:t>
      </w:r>
      <w:proofErr w:type="spellEnd"/>
      <w:r w:rsidRPr="0009420A">
        <w:rPr>
          <w:rFonts w:eastAsia="Batang"/>
          <w:bCs/>
          <w:lang w:eastAsia="ko-KR"/>
        </w:rPr>
        <w:t xml:space="preserve">. </w:t>
      </w:r>
      <w:r w:rsidR="00DF6040" w:rsidRPr="0009420A">
        <w:rPr>
          <w:rFonts w:eastAsia="Batang"/>
          <w:bCs/>
          <w:lang w:eastAsia="ko-KR"/>
        </w:rPr>
        <w:t>с</w:t>
      </w:r>
      <w:r w:rsidRPr="0009420A">
        <w:rPr>
          <w:rFonts w:eastAsia="Batang"/>
          <w:bCs/>
          <w:lang w:eastAsia="ko-KR"/>
        </w:rPr>
        <w:t>векла</w:t>
      </w:r>
      <w:r w:rsidRPr="0009420A">
        <w:rPr>
          <w:rFonts w:eastAsia="Batang"/>
          <w:lang w:eastAsia="ko-KR"/>
        </w:rPr>
        <w:t>. –</w:t>
      </w:r>
      <w:r w:rsidRPr="0009420A">
        <w:rPr>
          <w:rFonts w:eastAsia="Batang"/>
          <w:bCs/>
          <w:lang w:eastAsia="ko-KR"/>
        </w:rPr>
        <w:t xml:space="preserve"> №7. – 2000. – С.15-16.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bCs/>
          <w:lang w:eastAsia="ko-KR"/>
        </w:rPr>
        <w:t>Степанова, Л.П. Влияние осадка сточных вод и цеолитов, внесе</w:t>
      </w:r>
      <w:r w:rsidRPr="0009420A">
        <w:rPr>
          <w:rFonts w:eastAsia="Batang"/>
          <w:bCs/>
          <w:lang w:eastAsia="ko-KR"/>
        </w:rPr>
        <w:t>н</w:t>
      </w:r>
      <w:r w:rsidRPr="0009420A">
        <w:rPr>
          <w:rFonts w:eastAsia="Batang"/>
          <w:bCs/>
          <w:lang w:eastAsia="ko-KR"/>
        </w:rPr>
        <w:t>ных в кормовом севообороте, на поглотительную деятельность корневых с</w:t>
      </w:r>
      <w:r w:rsidRPr="0009420A">
        <w:rPr>
          <w:rFonts w:eastAsia="Batang"/>
          <w:bCs/>
          <w:lang w:eastAsia="ko-KR"/>
        </w:rPr>
        <w:t>и</w:t>
      </w:r>
      <w:r w:rsidRPr="0009420A">
        <w:rPr>
          <w:rFonts w:eastAsia="Batang"/>
          <w:bCs/>
          <w:lang w:eastAsia="ko-KR"/>
        </w:rPr>
        <w:t xml:space="preserve">стем растений / Л.П. Степанова, С.И. Ноздрина // </w:t>
      </w:r>
      <w:proofErr w:type="spellStart"/>
      <w:r w:rsidRPr="0009420A">
        <w:rPr>
          <w:rFonts w:eastAsia="Batang"/>
          <w:bCs/>
          <w:lang w:eastAsia="ko-KR"/>
        </w:rPr>
        <w:t>Экол</w:t>
      </w:r>
      <w:proofErr w:type="spellEnd"/>
      <w:r w:rsidRPr="0009420A">
        <w:rPr>
          <w:rFonts w:eastAsia="Batang"/>
          <w:bCs/>
          <w:lang w:eastAsia="ko-KR"/>
        </w:rPr>
        <w:t>. ЦЧО РФ. – 2003. – №1. – С. 23</w:t>
      </w:r>
      <w:r w:rsidR="00920D7F">
        <w:rPr>
          <w:rFonts w:eastAsia="Batang"/>
          <w:bCs/>
          <w:lang w:eastAsia="ko-KR"/>
        </w:rPr>
        <w:t>-</w:t>
      </w:r>
      <w:r w:rsidRPr="0009420A">
        <w:rPr>
          <w:rFonts w:eastAsia="Batang"/>
          <w:bCs/>
          <w:lang w:eastAsia="ko-KR"/>
        </w:rPr>
        <w:t>25.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lastRenderedPageBreak/>
        <w:t>Соболев, А.И. Использование осадков промышленно-бытовых сточных вод в качестве органических удобрений / А.И. Соболев // Соверше</w:t>
      </w:r>
      <w:r w:rsidRPr="0009420A">
        <w:rPr>
          <w:rFonts w:eastAsia="Batang"/>
          <w:lang w:eastAsia="ko-KR"/>
        </w:rPr>
        <w:t>н</w:t>
      </w:r>
      <w:r w:rsidRPr="0009420A">
        <w:rPr>
          <w:rFonts w:eastAsia="Batang"/>
          <w:lang w:eastAsia="ko-KR"/>
        </w:rPr>
        <w:t>ствование агромелиоративных технологий на оросительных системах П</w:t>
      </w:r>
      <w:r w:rsidRPr="0009420A">
        <w:rPr>
          <w:rFonts w:eastAsia="Batang"/>
          <w:lang w:eastAsia="ko-KR"/>
        </w:rPr>
        <w:t>о</w:t>
      </w:r>
      <w:r w:rsidRPr="0009420A">
        <w:rPr>
          <w:rFonts w:eastAsia="Batang"/>
          <w:lang w:eastAsia="ko-KR"/>
        </w:rPr>
        <w:t>волжья. – Саратов, 1995. – С. 102</w:t>
      </w:r>
      <w:r w:rsidR="00920D7F">
        <w:rPr>
          <w:rFonts w:eastAsia="Batang"/>
          <w:lang w:eastAsia="ko-KR"/>
        </w:rPr>
        <w:t>-</w:t>
      </w:r>
      <w:r w:rsidRPr="0009420A">
        <w:rPr>
          <w:rFonts w:eastAsia="Batang"/>
          <w:lang w:eastAsia="ko-KR"/>
        </w:rPr>
        <w:t>105.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Титова, Г.А. Действие и последействие осадков городских сто</w:t>
      </w:r>
      <w:r w:rsidRPr="0009420A">
        <w:rPr>
          <w:rFonts w:eastAsia="Batang"/>
          <w:lang w:eastAsia="ko-KR"/>
        </w:rPr>
        <w:t>ч</w:t>
      </w:r>
      <w:r w:rsidRPr="0009420A">
        <w:rPr>
          <w:rFonts w:eastAsia="Batang"/>
          <w:lang w:eastAsia="ko-KR"/>
        </w:rPr>
        <w:t>ных вод и навоза КРС на урожайность сельскохозяйственных культур / Г.А. Титова // Вестник УГСХА. – 2012. – № 3. – С. 43-46.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bCs/>
          <w:lang w:eastAsia="ko-KR"/>
        </w:rPr>
      </w:pPr>
      <w:proofErr w:type="spellStart"/>
      <w:r w:rsidRPr="0009420A">
        <w:rPr>
          <w:rFonts w:eastAsia="Batang"/>
          <w:lang w:eastAsia="ko-KR"/>
        </w:rPr>
        <w:t>Уракова</w:t>
      </w:r>
      <w:proofErr w:type="spellEnd"/>
      <w:r w:rsidRPr="0009420A">
        <w:rPr>
          <w:rFonts w:eastAsia="Batang"/>
          <w:lang w:eastAsia="ko-KR"/>
        </w:rPr>
        <w:t>, В.М. Влияние природных цеолитов на урожайность зе</w:t>
      </w:r>
      <w:r w:rsidRPr="0009420A">
        <w:rPr>
          <w:rFonts w:eastAsia="Batang"/>
          <w:lang w:eastAsia="ko-KR"/>
        </w:rPr>
        <w:t>р</w:t>
      </w:r>
      <w:r w:rsidRPr="0009420A">
        <w:rPr>
          <w:rFonts w:eastAsia="Batang"/>
          <w:lang w:eastAsia="ko-KR"/>
        </w:rPr>
        <w:t>нобобовых культур в Зауралье Башкортостана:</w:t>
      </w:r>
      <w:r w:rsidR="00920D7F">
        <w:rPr>
          <w:rFonts w:eastAsia="Batang"/>
          <w:lang w:eastAsia="ko-KR"/>
        </w:rPr>
        <w:t xml:space="preserve"> </w:t>
      </w:r>
      <w:proofErr w:type="spellStart"/>
      <w:r w:rsidRPr="0009420A">
        <w:rPr>
          <w:rFonts w:eastAsia="Batang"/>
          <w:bCs/>
          <w:lang w:eastAsia="ko-KR"/>
        </w:rPr>
        <w:t>автореф</w:t>
      </w:r>
      <w:proofErr w:type="spellEnd"/>
      <w:r w:rsidRPr="0009420A">
        <w:rPr>
          <w:rFonts w:eastAsia="Batang"/>
          <w:bCs/>
          <w:lang w:eastAsia="ko-KR"/>
        </w:rPr>
        <w:t xml:space="preserve">. </w:t>
      </w:r>
      <w:proofErr w:type="spellStart"/>
      <w:r w:rsidRPr="0009420A">
        <w:rPr>
          <w:rFonts w:eastAsia="Batang"/>
          <w:bCs/>
          <w:lang w:eastAsia="ko-KR"/>
        </w:rPr>
        <w:t>дис</w:t>
      </w:r>
      <w:proofErr w:type="spellEnd"/>
      <w:r w:rsidRPr="0009420A">
        <w:rPr>
          <w:rFonts w:eastAsia="Batang"/>
          <w:bCs/>
          <w:lang w:eastAsia="ko-KR"/>
        </w:rPr>
        <w:t xml:space="preserve">. … канд. с.-х. наук / В.М. </w:t>
      </w:r>
      <w:proofErr w:type="spellStart"/>
      <w:r w:rsidRPr="0009420A">
        <w:rPr>
          <w:rFonts w:eastAsia="Batang"/>
          <w:bCs/>
          <w:lang w:eastAsia="ko-KR"/>
        </w:rPr>
        <w:t>Ураков</w:t>
      </w:r>
      <w:proofErr w:type="spellEnd"/>
      <w:r w:rsidRPr="0009420A">
        <w:rPr>
          <w:rFonts w:eastAsia="Batang"/>
          <w:bCs/>
          <w:lang w:eastAsia="ko-KR"/>
        </w:rPr>
        <w:t>. – Сибай, 2009. – 24 с.</w:t>
      </w:r>
    </w:p>
    <w:p w:rsidR="00751008" w:rsidRPr="0009420A" w:rsidRDefault="00751008" w:rsidP="0009420A">
      <w:pPr>
        <w:numPr>
          <w:ilvl w:val="0"/>
          <w:numId w:val="24"/>
        </w:numPr>
        <w:tabs>
          <w:tab w:val="left" w:pos="851"/>
          <w:tab w:val="left" w:pos="1276"/>
        </w:tabs>
        <w:ind w:left="0" w:firstLine="709"/>
        <w:contextualSpacing/>
        <w:jc w:val="both"/>
        <w:rPr>
          <w:rFonts w:eastAsia="Batang"/>
          <w:lang w:eastAsia="ko-KR"/>
        </w:rPr>
      </w:pPr>
      <w:r w:rsidRPr="0009420A">
        <w:rPr>
          <w:rFonts w:eastAsia="Batang"/>
          <w:lang w:eastAsia="ko-KR"/>
        </w:rPr>
        <w:t>Якимова, Т.С. Влияние осадков городских сточных вод на ур</w:t>
      </w:r>
      <w:r w:rsidRPr="0009420A">
        <w:rPr>
          <w:rFonts w:eastAsia="Batang"/>
          <w:lang w:eastAsia="ko-KR"/>
        </w:rPr>
        <w:t>о</w:t>
      </w:r>
      <w:r w:rsidRPr="0009420A">
        <w:rPr>
          <w:rFonts w:eastAsia="Batang"/>
          <w:lang w:eastAsia="ko-KR"/>
        </w:rPr>
        <w:t>жайность, структурные и физические показатели сельскохозяйственных культур / Т.С. Якимова // Известия Оренбургского государственного агра</w:t>
      </w:r>
      <w:r w:rsidRPr="0009420A">
        <w:rPr>
          <w:rFonts w:eastAsia="Batang"/>
          <w:lang w:eastAsia="ko-KR"/>
        </w:rPr>
        <w:t>р</w:t>
      </w:r>
      <w:r w:rsidRPr="0009420A">
        <w:rPr>
          <w:rFonts w:eastAsia="Batang"/>
          <w:lang w:eastAsia="ko-KR"/>
        </w:rPr>
        <w:t>ного университета. – 2013. – № 2(40). – С. 239</w:t>
      </w:r>
      <w:r w:rsidR="00920D7F">
        <w:rPr>
          <w:rFonts w:eastAsia="Batang"/>
          <w:lang w:eastAsia="ko-KR"/>
        </w:rPr>
        <w:t>-</w:t>
      </w:r>
      <w:r w:rsidRPr="0009420A">
        <w:rPr>
          <w:rFonts w:eastAsia="Batang"/>
          <w:lang w:eastAsia="ko-KR"/>
        </w:rPr>
        <w:t>241.</w:t>
      </w:r>
    </w:p>
    <w:p w:rsidR="00361167" w:rsidRPr="004467B4" w:rsidRDefault="00361167" w:rsidP="00AA7ECE">
      <w:pPr>
        <w:pStyle w:val="aa"/>
        <w:ind w:left="0"/>
        <w:jc w:val="center"/>
        <w:rPr>
          <w:b/>
        </w:rPr>
      </w:pPr>
    </w:p>
    <w:p w:rsidR="009C4302" w:rsidRPr="004467B4" w:rsidRDefault="009C4302" w:rsidP="00361167">
      <w:pPr>
        <w:jc w:val="center"/>
        <w:rPr>
          <w:b/>
          <w:sz w:val="16"/>
          <w:szCs w:val="16"/>
        </w:rPr>
      </w:pPr>
    </w:p>
    <w:sectPr w:rsidR="009C4302" w:rsidRPr="004467B4" w:rsidSect="003F451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BB" w:rsidRDefault="00F63BBB" w:rsidP="004E3633">
      <w:r>
        <w:separator/>
      </w:r>
    </w:p>
  </w:endnote>
  <w:endnote w:type="continuationSeparator" w:id="0">
    <w:p w:rsidR="00F63BBB" w:rsidRDefault="00F63BBB" w:rsidP="004E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865014"/>
      <w:docPartObj>
        <w:docPartGallery w:val="Page Numbers (Bottom of Page)"/>
        <w:docPartUnique/>
      </w:docPartObj>
    </w:sdtPr>
    <w:sdtContent>
      <w:p w:rsidR="00403323" w:rsidRDefault="00403323" w:rsidP="0040332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D1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35" w:rsidRDefault="00772F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9696"/>
      <w:docPartObj>
        <w:docPartGallery w:val="Page Numbers (Bottom of Page)"/>
        <w:docPartUnique/>
      </w:docPartObj>
    </w:sdtPr>
    <w:sdtContent>
      <w:p w:rsidR="00772F35" w:rsidRDefault="00772F3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D1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72F35" w:rsidRDefault="00772F35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35" w:rsidRDefault="00772F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BB" w:rsidRDefault="00F63BBB" w:rsidP="004E3633">
      <w:r>
        <w:separator/>
      </w:r>
    </w:p>
  </w:footnote>
  <w:footnote w:type="continuationSeparator" w:id="0">
    <w:p w:rsidR="00F63BBB" w:rsidRDefault="00F63BBB" w:rsidP="004E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35" w:rsidRDefault="00772F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35" w:rsidRDefault="00772F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35" w:rsidRDefault="00772F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917"/>
    <w:multiLevelType w:val="hybridMultilevel"/>
    <w:tmpl w:val="705CE366"/>
    <w:lvl w:ilvl="0" w:tplc="50E6FA5A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975FB"/>
    <w:multiLevelType w:val="hybridMultilevel"/>
    <w:tmpl w:val="E37476DA"/>
    <w:lvl w:ilvl="0" w:tplc="005C3684">
      <w:start w:val="8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432C4"/>
    <w:multiLevelType w:val="hybridMultilevel"/>
    <w:tmpl w:val="189C6D62"/>
    <w:lvl w:ilvl="0" w:tplc="219A9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F1753"/>
    <w:multiLevelType w:val="hybridMultilevel"/>
    <w:tmpl w:val="0FE2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5670D"/>
    <w:multiLevelType w:val="hybridMultilevel"/>
    <w:tmpl w:val="AA26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6B1B"/>
    <w:multiLevelType w:val="hybridMultilevel"/>
    <w:tmpl w:val="47724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6445D"/>
    <w:multiLevelType w:val="hybridMultilevel"/>
    <w:tmpl w:val="D5547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473A4B"/>
    <w:multiLevelType w:val="hybridMultilevel"/>
    <w:tmpl w:val="750853E0"/>
    <w:lvl w:ilvl="0" w:tplc="24FAD64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108784A"/>
    <w:multiLevelType w:val="hybridMultilevel"/>
    <w:tmpl w:val="1772AE2A"/>
    <w:lvl w:ilvl="0" w:tplc="2D185E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755E49"/>
    <w:multiLevelType w:val="hybridMultilevel"/>
    <w:tmpl w:val="9CB6A2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60D06"/>
    <w:multiLevelType w:val="multilevel"/>
    <w:tmpl w:val="716A8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FBA3078"/>
    <w:multiLevelType w:val="hybridMultilevel"/>
    <w:tmpl w:val="DEB45FC2"/>
    <w:lvl w:ilvl="0" w:tplc="0EBEEC90">
      <w:start w:val="7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>
    <w:nsid w:val="365D4A01"/>
    <w:multiLevelType w:val="multilevel"/>
    <w:tmpl w:val="E4E4BA5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181F19"/>
    <w:multiLevelType w:val="hybridMultilevel"/>
    <w:tmpl w:val="3BC2EF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764BD"/>
    <w:multiLevelType w:val="hybridMultilevel"/>
    <w:tmpl w:val="B00C46EA"/>
    <w:lvl w:ilvl="0" w:tplc="177E9C5A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D7E5E"/>
    <w:multiLevelType w:val="hybridMultilevel"/>
    <w:tmpl w:val="AFEEC130"/>
    <w:lvl w:ilvl="0" w:tplc="FC9EEFC6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7A7610"/>
    <w:multiLevelType w:val="hybridMultilevel"/>
    <w:tmpl w:val="17E88C00"/>
    <w:lvl w:ilvl="0" w:tplc="0419000F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5895058A"/>
    <w:multiLevelType w:val="hybridMultilevel"/>
    <w:tmpl w:val="5B960FC2"/>
    <w:lvl w:ilvl="0" w:tplc="DFD47328">
      <w:start w:val="1"/>
      <w:numFmt w:val="decimal"/>
      <w:lvlText w:val="%1."/>
      <w:lvlJc w:val="left"/>
      <w:pPr>
        <w:tabs>
          <w:tab w:val="num" w:pos="680"/>
        </w:tabs>
        <w:ind w:left="623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6C53CB"/>
    <w:multiLevelType w:val="hybridMultilevel"/>
    <w:tmpl w:val="F06E54E8"/>
    <w:lvl w:ilvl="0" w:tplc="C5DAE5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433F6E"/>
    <w:multiLevelType w:val="hybridMultilevel"/>
    <w:tmpl w:val="6406B932"/>
    <w:lvl w:ilvl="0" w:tplc="A2145FB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B5C6CB1"/>
    <w:multiLevelType w:val="hybridMultilevel"/>
    <w:tmpl w:val="30861224"/>
    <w:lvl w:ilvl="0" w:tplc="20DE3802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6DCE3DF4"/>
    <w:multiLevelType w:val="multilevel"/>
    <w:tmpl w:val="714613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95054E9"/>
    <w:multiLevelType w:val="multilevel"/>
    <w:tmpl w:val="9340A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3"/>
  </w:num>
  <w:num w:numId="11">
    <w:abstractNumId w:val="16"/>
  </w:num>
  <w:num w:numId="12">
    <w:abstractNumId w:val="21"/>
  </w:num>
  <w:num w:numId="13">
    <w:abstractNumId w:val="7"/>
  </w:num>
  <w:num w:numId="14">
    <w:abstractNumId w:val="22"/>
  </w:num>
  <w:num w:numId="15">
    <w:abstractNumId w:val="12"/>
  </w:num>
  <w:num w:numId="16">
    <w:abstractNumId w:val="5"/>
  </w:num>
  <w:num w:numId="17">
    <w:abstractNumId w:val="9"/>
  </w:num>
  <w:num w:numId="18">
    <w:abstractNumId w:val="19"/>
  </w:num>
  <w:num w:numId="19">
    <w:abstractNumId w:val="15"/>
  </w:num>
  <w:num w:numId="20">
    <w:abstractNumId w:val="2"/>
  </w:num>
  <w:num w:numId="21">
    <w:abstractNumId w:val="6"/>
  </w:num>
  <w:num w:numId="22">
    <w:abstractNumId w:val="0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9"/>
    <w:rsid w:val="00001095"/>
    <w:rsid w:val="000011C1"/>
    <w:rsid w:val="000013B3"/>
    <w:rsid w:val="00001CAD"/>
    <w:rsid w:val="00002977"/>
    <w:rsid w:val="00003C1C"/>
    <w:rsid w:val="00004D15"/>
    <w:rsid w:val="00005D93"/>
    <w:rsid w:val="0000758F"/>
    <w:rsid w:val="0001025A"/>
    <w:rsid w:val="00010F16"/>
    <w:rsid w:val="00011C33"/>
    <w:rsid w:val="0001262D"/>
    <w:rsid w:val="00014307"/>
    <w:rsid w:val="00015F96"/>
    <w:rsid w:val="0001606A"/>
    <w:rsid w:val="00016F63"/>
    <w:rsid w:val="0001757B"/>
    <w:rsid w:val="00017CE2"/>
    <w:rsid w:val="00017E8B"/>
    <w:rsid w:val="0002084C"/>
    <w:rsid w:val="00021137"/>
    <w:rsid w:val="00021712"/>
    <w:rsid w:val="00021AF7"/>
    <w:rsid w:val="00021C7D"/>
    <w:rsid w:val="0002332F"/>
    <w:rsid w:val="00023E3F"/>
    <w:rsid w:val="00023F8A"/>
    <w:rsid w:val="000244ED"/>
    <w:rsid w:val="00025E7D"/>
    <w:rsid w:val="00027347"/>
    <w:rsid w:val="00027987"/>
    <w:rsid w:val="000301DA"/>
    <w:rsid w:val="00030538"/>
    <w:rsid w:val="00030E6C"/>
    <w:rsid w:val="000320C3"/>
    <w:rsid w:val="00032695"/>
    <w:rsid w:val="000333A0"/>
    <w:rsid w:val="00033862"/>
    <w:rsid w:val="00033FCF"/>
    <w:rsid w:val="000345FC"/>
    <w:rsid w:val="00035573"/>
    <w:rsid w:val="00035BAF"/>
    <w:rsid w:val="00036103"/>
    <w:rsid w:val="00036106"/>
    <w:rsid w:val="00036F04"/>
    <w:rsid w:val="00041297"/>
    <w:rsid w:val="00041E5E"/>
    <w:rsid w:val="00042EE0"/>
    <w:rsid w:val="00043A51"/>
    <w:rsid w:val="00044469"/>
    <w:rsid w:val="0004545A"/>
    <w:rsid w:val="000460EC"/>
    <w:rsid w:val="000464DF"/>
    <w:rsid w:val="00047192"/>
    <w:rsid w:val="000473E0"/>
    <w:rsid w:val="00051D8A"/>
    <w:rsid w:val="00051F68"/>
    <w:rsid w:val="000525DC"/>
    <w:rsid w:val="000526F8"/>
    <w:rsid w:val="00052EDB"/>
    <w:rsid w:val="000532E2"/>
    <w:rsid w:val="000543F2"/>
    <w:rsid w:val="00054C17"/>
    <w:rsid w:val="00054DE3"/>
    <w:rsid w:val="00056B6F"/>
    <w:rsid w:val="00056CEA"/>
    <w:rsid w:val="00056E90"/>
    <w:rsid w:val="000576C5"/>
    <w:rsid w:val="00057AD1"/>
    <w:rsid w:val="00060B69"/>
    <w:rsid w:val="000610F4"/>
    <w:rsid w:val="0006316A"/>
    <w:rsid w:val="00063726"/>
    <w:rsid w:val="000643D4"/>
    <w:rsid w:val="0006463B"/>
    <w:rsid w:val="0006614B"/>
    <w:rsid w:val="0006664A"/>
    <w:rsid w:val="0006664E"/>
    <w:rsid w:val="00066A3F"/>
    <w:rsid w:val="000679D8"/>
    <w:rsid w:val="00067AE1"/>
    <w:rsid w:val="00067DE1"/>
    <w:rsid w:val="0007095E"/>
    <w:rsid w:val="00070EFE"/>
    <w:rsid w:val="00073D11"/>
    <w:rsid w:val="00073E93"/>
    <w:rsid w:val="00074017"/>
    <w:rsid w:val="000751A0"/>
    <w:rsid w:val="000752FC"/>
    <w:rsid w:val="0007540F"/>
    <w:rsid w:val="0007544D"/>
    <w:rsid w:val="0007555F"/>
    <w:rsid w:val="0007558F"/>
    <w:rsid w:val="00076B94"/>
    <w:rsid w:val="0007745B"/>
    <w:rsid w:val="00077727"/>
    <w:rsid w:val="00077BDA"/>
    <w:rsid w:val="000805E4"/>
    <w:rsid w:val="00081068"/>
    <w:rsid w:val="00081652"/>
    <w:rsid w:val="0008186F"/>
    <w:rsid w:val="00081C1E"/>
    <w:rsid w:val="00081C41"/>
    <w:rsid w:val="0008294F"/>
    <w:rsid w:val="00083078"/>
    <w:rsid w:val="00083555"/>
    <w:rsid w:val="00083721"/>
    <w:rsid w:val="00083FE2"/>
    <w:rsid w:val="00084B85"/>
    <w:rsid w:val="000850E2"/>
    <w:rsid w:val="00085D47"/>
    <w:rsid w:val="00087822"/>
    <w:rsid w:val="0008795F"/>
    <w:rsid w:val="00087B93"/>
    <w:rsid w:val="00091B22"/>
    <w:rsid w:val="0009385C"/>
    <w:rsid w:val="000938A2"/>
    <w:rsid w:val="0009420A"/>
    <w:rsid w:val="000947BC"/>
    <w:rsid w:val="000964FE"/>
    <w:rsid w:val="000971B7"/>
    <w:rsid w:val="000A0889"/>
    <w:rsid w:val="000A160B"/>
    <w:rsid w:val="000A22A0"/>
    <w:rsid w:val="000A2819"/>
    <w:rsid w:val="000A2BD3"/>
    <w:rsid w:val="000A374F"/>
    <w:rsid w:val="000A3CDE"/>
    <w:rsid w:val="000A4BE2"/>
    <w:rsid w:val="000A6644"/>
    <w:rsid w:val="000A71B9"/>
    <w:rsid w:val="000A71C6"/>
    <w:rsid w:val="000A758C"/>
    <w:rsid w:val="000A7E4C"/>
    <w:rsid w:val="000A7FD9"/>
    <w:rsid w:val="000B0785"/>
    <w:rsid w:val="000B0A02"/>
    <w:rsid w:val="000B0D57"/>
    <w:rsid w:val="000B10C1"/>
    <w:rsid w:val="000B17A1"/>
    <w:rsid w:val="000B1836"/>
    <w:rsid w:val="000B29E3"/>
    <w:rsid w:val="000B3287"/>
    <w:rsid w:val="000B3479"/>
    <w:rsid w:val="000B582A"/>
    <w:rsid w:val="000B5B52"/>
    <w:rsid w:val="000B5C5F"/>
    <w:rsid w:val="000B636C"/>
    <w:rsid w:val="000B6555"/>
    <w:rsid w:val="000B7066"/>
    <w:rsid w:val="000B7387"/>
    <w:rsid w:val="000B77A1"/>
    <w:rsid w:val="000B7CB6"/>
    <w:rsid w:val="000C0A0B"/>
    <w:rsid w:val="000C0F6C"/>
    <w:rsid w:val="000C3974"/>
    <w:rsid w:val="000C5396"/>
    <w:rsid w:val="000C5443"/>
    <w:rsid w:val="000C5A50"/>
    <w:rsid w:val="000C5C4D"/>
    <w:rsid w:val="000C6B60"/>
    <w:rsid w:val="000C6E76"/>
    <w:rsid w:val="000C6F8A"/>
    <w:rsid w:val="000C7E3A"/>
    <w:rsid w:val="000D0BFF"/>
    <w:rsid w:val="000D1040"/>
    <w:rsid w:val="000D1848"/>
    <w:rsid w:val="000D3845"/>
    <w:rsid w:val="000D4091"/>
    <w:rsid w:val="000D4501"/>
    <w:rsid w:val="000D47B8"/>
    <w:rsid w:val="000D4B10"/>
    <w:rsid w:val="000D4F1B"/>
    <w:rsid w:val="000D5783"/>
    <w:rsid w:val="000D5D00"/>
    <w:rsid w:val="000D6056"/>
    <w:rsid w:val="000D6215"/>
    <w:rsid w:val="000D71CC"/>
    <w:rsid w:val="000D73B5"/>
    <w:rsid w:val="000E00D1"/>
    <w:rsid w:val="000E0620"/>
    <w:rsid w:val="000E0E29"/>
    <w:rsid w:val="000E1EAA"/>
    <w:rsid w:val="000E4A5A"/>
    <w:rsid w:val="000E6A74"/>
    <w:rsid w:val="000E7C20"/>
    <w:rsid w:val="000F1A52"/>
    <w:rsid w:val="000F1CC8"/>
    <w:rsid w:val="000F3344"/>
    <w:rsid w:val="000F41F9"/>
    <w:rsid w:val="000F4270"/>
    <w:rsid w:val="000F478D"/>
    <w:rsid w:val="000F4912"/>
    <w:rsid w:val="000F531B"/>
    <w:rsid w:val="000F5F61"/>
    <w:rsid w:val="000F6049"/>
    <w:rsid w:val="000F67FB"/>
    <w:rsid w:val="000F71DE"/>
    <w:rsid w:val="00100724"/>
    <w:rsid w:val="00100760"/>
    <w:rsid w:val="00101626"/>
    <w:rsid w:val="00101C4E"/>
    <w:rsid w:val="00101D87"/>
    <w:rsid w:val="00103035"/>
    <w:rsid w:val="0010312C"/>
    <w:rsid w:val="00103A7A"/>
    <w:rsid w:val="001041F6"/>
    <w:rsid w:val="00104BE9"/>
    <w:rsid w:val="00110380"/>
    <w:rsid w:val="00111592"/>
    <w:rsid w:val="00111F55"/>
    <w:rsid w:val="00112C40"/>
    <w:rsid w:val="00112F1F"/>
    <w:rsid w:val="0011301B"/>
    <w:rsid w:val="00113715"/>
    <w:rsid w:val="00113B78"/>
    <w:rsid w:val="00115A83"/>
    <w:rsid w:val="00116643"/>
    <w:rsid w:val="00116DCB"/>
    <w:rsid w:val="00121216"/>
    <w:rsid w:val="00121B3A"/>
    <w:rsid w:val="00121B63"/>
    <w:rsid w:val="00122073"/>
    <w:rsid w:val="0012222A"/>
    <w:rsid w:val="00122415"/>
    <w:rsid w:val="001225F9"/>
    <w:rsid w:val="00122748"/>
    <w:rsid w:val="001231AB"/>
    <w:rsid w:val="00124971"/>
    <w:rsid w:val="00125676"/>
    <w:rsid w:val="0012606F"/>
    <w:rsid w:val="001260D6"/>
    <w:rsid w:val="0012640F"/>
    <w:rsid w:val="001265D1"/>
    <w:rsid w:val="0012686B"/>
    <w:rsid w:val="001274C8"/>
    <w:rsid w:val="00132E8D"/>
    <w:rsid w:val="0013318C"/>
    <w:rsid w:val="00133269"/>
    <w:rsid w:val="001341F8"/>
    <w:rsid w:val="00134AFB"/>
    <w:rsid w:val="001354CE"/>
    <w:rsid w:val="00135D74"/>
    <w:rsid w:val="001366C3"/>
    <w:rsid w:val="0013689B"/>
    <w:rsid w:val="00136A3F"/>
    <w:rsid w:val="00136B6A"/>
    <w:rsid w:val="00137124"/>
    <w:rsid w:val="00140350"/>
    <w:rsid w:val="0014149F"/>
    <w:rsid w:val="00141813"/>
    <w:rsid w:val="00141871"/>
    <w:rsid w:val="001420E0"/>
    <w:rsid w:val="00142999"/>
    <w:rsid w:val="00143053"/>
    <w:rsid w:val="00143C1E"/>
    <w:rsid w:val="00143C74"/>
    <w:rsid w:val="001457BA"/>
    <w:rsid w:val="00145C06"/>
    <w:rsid w:val="001463EC"/>
    <w:rsid w:val="001464C4"/>
    <w:rsid w:val="00146A54"/>
    <w:rsid w:val="00147350"/>
    <w:rsid w:val="00147E46"/>
    <w:rsid w:val="001525FE"/>
    <w:rsid w:val="0015455A"/>
    <w:rsid w:val="001545EB"/>
    <w:rsid w:val="001555EA"/>
    <w:rsid w:val="00155DE1"/>
    <w:rsid w:val="00156319"/>
    <w:rsid w:val="001567D0"/>
    <w:rsid w:val="00157FD0"/>
    <w:rsid w:val="001601FE"/>
    <w:rsid w:val="00160917"/>
    <w:rsid w:val="00162DA1"/>
    <w:rsid w:val="00162F13"/>
    <w:rsid w:val="00163804"/>
    <w:rsid w:val="00163888"/>
    <w:rsid w:val="00163987"/>
    <w:rsid w:val="001641F6"/>
    <w:rsid w:val="001650A1"/>
    <w:rsid w:val="001669D3"/>
    <w:rsid w:val="00167DA3"/>
    <w:rsid w:val="001700A8"/>
    <w:rsid w:val="001717E9"/>
    <w:rsid w:val="00171B4B"/>
    <w:rsid w:val="0017255A"/>
    <w:rsid w:val="00173B1A"/>
    <w:rsid w:val="00174365"/>
    <w:rsid w:val="00174A53"/>
    <w:rsid w:val="00175A99"/>
    <w:rsid w:val="00175CAB"/>
    <w:rsid w:val="00176D4A"/>
    <w:rsid w:val="00180174"/>
    <w:rsid w:val="001817C3"/>
    <w:rsid w:val="00181E6F"/>
    <w:rsid w:val="00182305"/>
    <w:rsid w:val="00182822"/>
    <w:rsid w:val="001832F0"/>
    <w:rsid w:val="00184B4E"/>
    <w:rsid w:val="00186200"/>
    <w:rsid w:val="0018698E"/>
    <w:rsid w:val="00186DAF"/>
    <w:rsid w:val="00186E86"/>
    <w:rsid w:val="0018784B"/>
    <w:rsid w:val="001879A0"/>
    <w:rsid w:val="00187D9D"/>
    <w:rsid w:val="00187FC9"/>
    <w:rsid w:val="001903FE"/>
    <w:rsid w:val="00190A5F"/>
    <w:rsid w:val="001916AE"/>
    <w:rsid w:val="00191704"/>
    <w:rsid w:val="001937C9"/>
    <w:rsid w:val="00197939"/>
    <w:rsid w:val="00197B0E"/>
    <w:rsid w:val="00197C68"/>
    <w:rsid w:val="001A02CB"/>
    <w:rsid w:val="001A12BD"/>
    <w:rsid w:val="001A18DC"/>
    <w:rsid w:val="001A1A5A"/>
    <w:rsid w:val="001A3241"/>
    <w:rsid w:val="001A3818"/>
    <w:rsid w:val="001A6584"/>
    <w:rsid w:val="001A74C5"/>
    <w:rsid w:val="001A7D63"/>
    <w:rsid w:val="001B046F"/>
    <w:rsid w:val="001B0C11"/>
    <w:rsid w:val="001B0FAF"/>
    <w:rsid w:val="001B1A2F"/>
    <w:rsid w:val="001B2717"/>
    <w:rsid w:val="001B2BFF"/>
    <w:rsid w:val="001B2CF7"/>
    <w:rsid w:val="001B2ED3"/>
    <w:rsid w:val="001B39A2"/>
    <w:rsid w:val="001B5A87"/>
    <w:rsid w:val="001B5C3E"/>
    <w:rsid w:val="001B7126"/>
    <w:rsid w:val="001B7548"/>
    <w:rsid w:val="001B7720"/>
    <w:rsid w:val="001B7EE3"/>
    <w:rsid w:val="001C05A2"/>
    <w:rsid w:val="001C0641"/>
    <w:rsid w:val="001C0760"/>
    <w:rsid w:val="001C1100"/>
    <w:rsid w:val="001C1FD0"/>
    <w:rsid w:val="001C24A9"/>
    <w:rsid w:val="001C2BD0"/>
    <w:rsid w:val="001C3A1F"/>
    <w:rsid w:val="001C571E"/>
    <w:rsid w:val="001C6A64"/>
    <w:rsid w:val="001C75DC"/>
    <w:rsid w:val="001C774E"/>
    <w:rsid w:val="001C7AB1"/>
    <w:rsid w:val="001C7EEB"/>
    <w:rsid w:val="001D3125"/>
    <w:rsid w:val="001D45FC"/>
    <w:rsid w:val="001D4CC7"/>
    <w:rsid w:val="001D661D"/>
    <w:rsid w:val="001D69E6"/>
    <w:rsid w:val="001D72AE"/>
    <w:rsid w:val="001D74E5"/>
    <w:rsid w:val="001D7C60"/>
    <w:rsid w:val="001D7FCB"/>
    <w:rsid w:val="001E087B"/>
    <w:rsid w:val="001E0B53"/>
    <w:rsid w:val="001E0C02"/>
    <w:rsid w:val="001E1D1E"/>
    <w:rsid w:val="001E21B4"/>
    <w:rsid w:val="001E2528"/>
    <w:rsid w:val="001E286F"/>
    <w:rsid w:val="001E320A"/>
    <w:rsid w:val="001E4091"/>
    <w:rsid w:val="001E4D18"/>
    <w:rsid w:val="001E52F4"/>
    <w:rsid w:val="001E6A78"/>
    <w:rsid w:val="001E6FF5"/>
    <w:rsid w:val="001E7289"/>
    <w:rsid w:val="001F09A1"/>
    <w:rsid w:val="001F1331"/>
    <w:rsid w:val="001F1403"/>
    <w:rsid w:val="001F166C"/>
    <w:rsid w:val="001F1D22"/>
    <w:rsid w:val="001F286B"/>
    <w:rsid w:val="001F28EA"/>
    <w:rsid w:val="001F3FE4"/>
    <w:rsid w:val="001F406B"/>
    <w:rsid w:val="001F4331"/>
    <w:rsid w:val="001F461A"/>
    <w:rsid w:val="001F68AA"/>
    <w:rsid w:val="001F7AB1"/>
    <w:rsid w:val="002004A4"/>
    <w:rsid w:val="00200777"/>
    <w:rsid w:val="00201407"/>
    <w:rsid w:val="002015BF"/>
    <w:rsid w:val="00201C1F"/>
    <w:rsid w:val="00203836"/>
    <w:rsid w:val="0020388A"/>
    <w:rsid w:val="0020455C"/>
    <w:rsid w:val="0020605A"/>
    <w:rsid w:val="0020607E"/>
    <w:rsid w:val="00206EC3"/>
    <w:rsid w:val="00207BE9"/>
    <w:rsid w:val="00211283"/>
    <w:rsid w:val="0021175D"/>
    <w:rsid w:val="00212CA8"/>
    <w:rsid w:val="00212DE5"/>
    <w:rsid w:val="00213642"/>
    <w:rsid w:val="002138BD"/>
    <w:rsid w:val="0021447E"/>
    <w:rsid w:val="00216C06"/>
    <w:rsid w:val="002175D0"/>
    <w:rsid w:val="002210B3"/>
    <w:rsid w:val="00221C91"/>
    <w:rsid w:val="00222085"/>
    <w:rsid w:val="002226B9"/>
    <w:rsid w:val="002227D1"/>
    <w:rsid w:val="0022448D"/>
    <w:rsid w:val="00224823"/>
    <w:rsid w:val="002248CA"/>
    <w:rsid w:val="002250BC"/>
    <w:rsid w:val="0022512A"/>
    <w:rsid w:val="00225675"/>
    <w:rsid w:val="00225681"/>
    <w:rsid w:val="002256BD"/>
    <w:rsid w:val="00225B7E"/>
    <w:rsid w:val="00225FED"/>
    <w:rsid w:val="00226374"/>
    <w:rsid w:val="002268EA"/>
    <w:rsid w:val="00232D74"/>
    <w:rsid w:val="0023317A"/>
    <w:rsid w:val="002336DE"/>
    <w:rsid w:val="00234A28"/>
    <w:rsid w:val="00234BCE"/>
    <w:rsid w:val="0023546C"/>
    <w:rsid w:val="002354E1"/>
    <w:rsid w:val="00235503"/>
    <w:rsid w:val="00235559"/>
    <w:rsid w:val="002360CB"/>
    <w:rsid w:val="00237D99"/>
    <w:rsid w:val="00240825"/>
    <w:rsid w:val="0024091B"/>
    <w:rsid w:val="00240F51"/>
    <w:rsid w:val="0024128D"/>
    <w:rsid w:val="00244ED2"/>
    <w:rsid w:val="00246471"/>
    <w:rsid w:val="002502AB"/>
    <w:rsid w:val="00250363"/>
    <w:rsid w:val="00250789"/>
    <w:rsid w:val="00250FE2"/>
    <w:rsid w:val="0025186F"/>
    <w:rsid w:val="002525C9"/>
    <w:rsid w:val="002533D2"/>
    <w:rsid w:val="002542FA"/>
    <w:rsid w:val="0025466F"/>
    <w:rsid w:val="00254753"/>
    <w:rsid w:val="00254A5B"/>
    <w:rsid w:val="00254DA5"/>
    <w:rsid w:val="00254DEE"/>
    <w:rsid w:val="002552FA"/>
    <w:rsid w:val="00256403"/>
    <w:rsid w:val="00256B07"/>
    <w:rsid w:val="00257324"/>
    <w:rsid w:val="00257E2A"/>
    <w:rsid w:val="002607D1"/>
    <w:rsid w:val="00260FE3"/>
    <w:rsid w:val="00262209"/>
    <w:rsid w:val="00262C6B"/>
    <w:rsid w:val="00262C8B"/>
    <w:rsid w:val="00263B38"/>
    <w:rsid w:val="00264095"/>
    <w:rsid w:val="00264129"/>
    <w:rsid w:val="00265057"/>
    <w:rsid w:val="002653D2"/>
    <w:rsid w:val="00265971"/>
    <w:rsid w:val="00265CD1"/>
    <w:rsid w:val="002703D9"/>
    <w:rsid w:val="00271E9A"/>
    <w:rsid w:val="0027294F"/>
    <w:rsid w:val="00272C05"/>
    <w:rsid w:val="0027422A"/>
    <w:rsid w:val="0027461F"/>
    <w:rsid w:val="0027462A"/>
    <w:rsid w:val="00274C4F"/>
    <w:rsid w:val="002754FF"/>
    <w:rsid w:val="00276F66"/>
    <w:rsid w:val="00277E03"/>
    <w:rsid w:val="002808BC"/>
    <w:rsid w:val="00280A11"/>
    <w:rsid w:val="00281836"/>
    <w:rsid w:val="002818F2"/>
    <w:rsid w:val="00281CA7"/>
    <w:rsid w:val="00282D8B"/>
    <w:rsid w:val="00282E6D"/>
    <w:rsid w:val="00283AA2"/>
    <w:rsid w:val="0028441C"/>
    <w:rsid w:val="00284495"/>
    <w:rsid w:val="00285B52"/>
    <w:rsid w:val="00290506"/>
    <w:rsid w:val="00290E55"/>
    <w:rsid w:val="00291B3D"/>
    <w:rsid w:val="00291B5E"/>
    <w:rsid w:val="00291E5D"/>
    <w:rsid w:val="00292934"/>
    <w:rsid w:val="00293448"/>
    <w:rsid w:val="00293BC6"/>
    <w:rsid w:val="00294339"/>
    <w:rsid w:val="0029454F"/>
    <w:rsid w:val="00294E2B"/>
    <w:rsid w:val="00294E49"/>
    <w:rsid w:val="002954D6"/>
    <w:rsid w:val="0029619B"/>
    <w:rsid w:val="0029631A"/>
    <w:rsid w:val="00296418"/>
    <w:rsid w:val="00297587"/>
    <w:rsid w:val="002A16F2"/>
    <w:rsid w:val="002A18A4"/>
    <w:rsid w:val="002A1C1E"/>
    <w:rsid w:val="002A1E2F"/>
    <w:rsid w:val="002A228C"/>
    <w:rsid w:val="002A380B"/>
    <w:rsid w:val="002A5457"/>
    <w:rsid w:val="002A6785"/>
    <w:rsid w:val="002A73AD"/>
    <w:rsid w:val="002A7C30"/>
    <w:rsid w:val="002B10DE"/>
    <w:rsid w:val="002B1287"/>
    <w:rsid w:val="002B1DD8"/>
    <w:rsid w:val="002B1E55"/>
    <w:rsid w:val="002B28F7"/>
    <w:rsid w:val="002B348D"/>
    <w:rsid w:val="002B370B"/>
    <w:rsid w:val="002B4108"/>
    <w:rsid w:val="002B4154"/>
    <w:rsid w:val="002B4718"/>
    <w:rsid w:val="002B649C"/>
    <w:rsid w:val="002B6941"/>
    <w:rsid w:val="002B6EE1"/>
    <w:rsid w:val="002B7786"/>
    <w:rsid w:val="002C0236"/>
    <w:rsid w:val="002C0700"/>
    <w:rsid w:val="002C0758"/>
    <w:rsid w:val="002C3187"/>
    <w:rsid w:val="002C44F4"/>
    <w:rsid w:val="002C53F7"/>
    <w:rsid w:val="002C56D1"/>
    <w:rsid w:val="002C69CC"/>
    <w:rsid w:val="002C7C56"/>
    <w:rsid w:val="002C7D41"/>
    <w:rsid w:val="002D0316"/>
    <w:rsid w:val="002D0E00"/>
    <w:rsid w:val="002D16FB"/>
    <w:rsid w:val="002D2F76"/>
    <w:rsid w:val="002D3490"/>
    <w:rsid w:val="002D3777"/>
    <w:rsid w:val="002D43B5"/>
    <w:rsid w:val="002D5481"/>
    <w:rsid w:val="002D55BF"/>
    <w:rsid w:val="002D6B6E"/>
    <w:rsid w:val="002D752B"/>
    <w:rsid w:val="002D7611"/>
    <w:rsid w:val="002D7CDD"/>
    <w:rsid w:val="002E02D2"/>
    <w:rsid w:val="002E24EF"/>
    <w:rsid w:val="002E27A4"/>
    <w:rsid w:val="002E4453"/>
    <w:rsid w:val="002E4F70"/>
    <w:rsid w:val="002E66EF"/>
    <w:rsid w:val="002E6AF6"/>
    <w:rsid w:val="002F02CE"/>
    <w:rsid w:val="002F1882"/>
    <w:rsid w:val="002F1BA1"/>
    <w:rsid w:val="002F27CB"/>
    <w:rsid w:val="002F319F"/>
    <w:rsid w:val="002F3424"/>
    <w:rsid w:val="002F3F3E"/>
    <w:rsid w:val="002F44F8"/>
    <w:rsid w:val="002F5836"/>
    <w:rsid w:val="002F5E36"/>
    <w:rsid w:val="002F6470"/>
    <w:rsid w:val="002F67D9"/>
    <w:rsid w:val="002F6920"/>
    <w:rsid w:val="002F72A3"/>
    <w:rsid w:val="002F78B7"/>
    <w:rsid w:val="0030044C"/>
    <w:rsid w:val="003007FF"/>
    <w:rsid w:val="003016AA"/>
    <w:rsid w:val="00301F33"/>
    <w:rsid w:val="00303ECF"/>
    <w:rsid w:val="0030507F"/>
    <w:rsid w:val="00305267"/>
    <w:rsid w:val="00305B27"/>
    <w:rsid w:val="00306AAD"/>
    <w:rsid w:val="00306AD3"/>
    <w:rsid w:val="003101E4"/>
    <w:rsid w:val="003104F7"/>
    <w:rsid w:val="0031169C"/>
    <w:rsid w:val="00311713"/>
    <w:rsid w:val="003127C2"/>
    <w:rsid w:val="003128F9"/>
    <w:rsid w:val="0031297B"/>
    <w:rsid w:val="00313E01"/>
    <w:rsid w:val="00314F04"/>
    <w:rsid w:val="00314F8A"/>
    <w:rsid w:val="00316231"/>
    <w:rsid w:val="00316450"/>
    <w:rsid w:val="0032166C"/>
    <w:rsid w:val="0032190D"/>
    <w:rsid w:val="003220DF"/>
    <w:rsid w:val="00322B9C"/>
    <w:rsid w:val="003231E4"/>
    <w:rsid w:val="003234F3"/>
    <w:rsid w:val="003237FC"/>
    <w:rsid w:val="00324994"/>
    <w:rsid w:val="00324F93"/>
    <w:rsid w:val="003251AA"/>
    <w:rsid w:val="0032520F"/>
    <w:rsid w:val="0032521F"/>
    <w:rsid w:val="0032627A"/>
    <w:rsid w:val="003270C0"/>
    <w:rsid w:val="00330524"/>
    <w:rsid w:val="00330A56"/>
    <w:rsid w:val="00331D75"/>
    <w:rsid w:val="003321AD"/>
    <w:rsid w:val="00332780"/>
    <w:rsid w:val="00333D1D"/>
    <w:rsid w:val="003340D7"/>
    <w:rsid w:val="003345B0"/>
    <w:rsid w:val="003346E3"/>
    <w:rsid w:val="003347AA"/>
    <w:rsid w:val="00334898"/>
    <w:rsid w:val="00334C3B"/>
    <w:rsid w:val="00334EAB"/>
    <w:rsid w:val="003361FA"/>
    <w:rsid w:val="00336879"/>
    <w:rsid w:val="00336989"/>
    <w:rsid w:val="00336EDD"/>
    <w:rsid w:val="0033757E"/>
    <w:rsid w:val="00337638"/>
    <w:rsid w:val="00337767"/>
    <w:rsid w:val="00337DB6"/>
    <w:rsid w:val="003429F2"/>
    <w:rsid w:val="00343D7A"/>
    <w:rsid w:val="003447B3"/>
    <w:rsid w:val="003449C0"/>
    <w:rsid w:val="0034553A"/>
    <w:rsid w:val="00345ECA"/>
    <w:rsid w:val="00346B46"/>
    <w:rsid w:val="00351B75"/>
    <w:rsid w:val="00352311"/>
    <w:rsid w:val="003524B8"/>
    <w:rsid w:val="003533C9"/>
    <w:rsid w:val="003533E0"/>
    <w:rsid w:val="00353859"/>
    <w:rsid w:val="00353FDD"/>
    <w:rsid w:val="003541D0"/>
    <w:rsid w:val="003547B8"/>
    <w:rsid w:val="00356035"/>
    <w:rsid w:val="003564D9"/>
    <w:rsid w:val="00361167"/>
    <w:rsid w:val="0036207B"/>
    <w:rsid w:val="0036318C"/>
    <w:rsid w:val="00363468"/>
    <w:rsid w:val="003636B4"/>
    <w:rsid w:val="00363B96"/>
    <w:rsid w:val="00363D8F"/>
    <w:rsid w:val="0036488C"/>
    <w:rsid w:val="003649D3"/>
    <w:rsid w:val="00364C22"/>
    <w:rsid w:val="00364C53"/>
    <w:rsid w:val="00364E1C"/>
    <w:rsid w:val="0036603F"/>
    <w:rsid w:val="00366664"/>
    <w:rsid w:val="0036711C"/>
    <w:rsid w:val="00367419"/>
    <w:rsid w:val="003676C3"/>
    <w:rsid w:val="00367C02"/>
    <w:rsid w:val="00367CB0"/>
    <w:rsid w:val="0037020E"/>
    <w:rsid w:val="00370F24"/>
    <w:rsid w:val="003719FE"/>
    <w:rsid w:val="003721A4"/>
    <w:rsid w:val="00372782"/>
    <w:rsid w:val="00372DFB"/>
    <w:rsid w:val="00372E89"/>
    <w:rsid w:val="00374768"/>
    <w:rsid w:val="00374E9B"/>
    <w:rsid w:val="00375039"/>
    <w:rsid w:val="003755EA"/>
    <w:rsid w:val="0037575B"/>
    <w:rsid w:val="003759EC"/>
    <w:rsid w:val="00377778"/>
    <w:rsid w:val="00377E32"/>
    <w:rsid w:val="00380279"/>
    <w:rsid w:val="003808AD"/>
    <w:rsid w:val="00380B90"/>
    <w:rsid w:val="00381612"/>
    <w:rsid w:val="003829DE"/>
    <w:rsid w:val="00383375"/>
    <w:rsid w:val="003835AD"/>
    <w:rsid w:val="00384024"/>
    <w:rsid w:val="00385499"/>
    <w:rsid w:val="00385E84"/>
    <w:rsid w:val="003867C0"/>
    <w:rsid w:val="00386F23"/>
    <w:rsid w:val="00387B68"/>
    <w:rsid w:val="003924B5"/>
    <w:rsid w:val="003927A0"/>
    <w:rsid w:val="00392CCB"/>
    <w:rsid w:val="003930D8"/>
    <w:rsid w:val="003935FC"/>
    <w:rsid w:val="00393833"/>
    <w:rsid w:val="003942C5"/>
    <w:rsid w:val="00396C9B"/>
    <w:rsid w:val="003A0329"/>
    <w:rsid w:val="003A0CAB"/>
    <w:rsid w:val="003A1028"/>
    <w:rsid w:val="003A1515"/>
    <w:rsid w:val="003A2125"/>
    <w:rsid w:val="003A2547"/>
    <w:rsid w:val="003A3BB0"/>
    <w:rsid w:val="003A3F45"/>
    <w:rsid w:val="003A507E"/>
    <w:rsid w:val="003A56C3"/>
    <w:rsid w:val="003A5749"/>
    <w:rsid w:val="003A5804"/>
    <w:rsid w:val="003A5C5E"/>
    <w:rsid w:val="003A643C"/>
    <w:rsid w:val="003A6C21"/>
    <w:rsid w:val="003A6C6B"/>
    <w:rsid w:val="003A76CB"/>
    <w:rsid w:val="003B043E"/>
    <w:rsid w:val="003B0B0C"/>
    <w:rsid w:val="003B1084"/>
    <w:rsid w:val="003B108A"/>
    <w:rsid w:val="003B2D27"/>
    <w:rsid w:val="003B336C"/>
    <w:rsid w:val="003B4170"/>
    <w:rsid w:val="003B439B"/>
    <w:rsid w:val="003B45B4"/>
    <w:rsid w:val="003B50B2"/>
    <w:rsid w:val="003B6588"/>
    <w:rsid w:val="003B6ABD"/>
    <w:rsid w:val="003B7243"/>
    <w:rsid w:val="003B7C0C"/>
    <w:rsid w:val="003C07B8"/>
    <w:rsid w:val="003C12E9"/>
    <w:rsid w:val="003C162E"/>
    <w:rsid w:val="003C5DEF"/>
    <w:rsid w:val="003C7804"/>
    <w:rsid w:val="003C7EEC"/>
    <w:rsid w:val="003D1C3B"/>
    <w:rsid w:val="003D1F0F"/>
    <w:rsid w:val="003D239B"/>
    <w:rsid w:val="003D29B3"/>
    <w:rsid w:val="003D3599"/>
    <w:rsid w:val="003D3F53"/>
    <w:rsid w:val="003D40F0"/>
    <w:rsid w:val="003D5712"/>
    <w:rsid w:val="003D6037"/>
    <w:rsid w:val="003D6700"/>
    <w:rsid w:val="003E02DE"/>
    <w:rsid w:val="003E10BB"/>
    <w:rsid w:val="003E221C"/>
    <w:rsid w:val="003E3249"/>
    <w:rsid w:val="003E40F2"/>
    <w:rsid w:val="003E64EF"/>
    <w:rsid w:val="003E66EC"/>
    <w:rsid w:val="003E7072"/>
    <w:rsid w:val="003E7A2A"/>
    <w:rsid w:val="003E7CCE"/>
    <w:rsid w:val="003F3594"/>
    <w:rsid w:val="003F401E"/>
    <w:rsid w:val="003F4093"/>
    <w:rsid w:val="003F44E7"/>
    <w:rsid w:val="003F4515"/>
    <w:rsid w:val="003F4935"/>
    <w:rsid w:val="003F5166"/>
    <w:rsid w:val="003F60B3"/>
    <w:rsid w:val="003F6255"/>
    <w:rsid w:val="003F64AB"/>
    <w:rsid w:val="003F66CA"/>
    <w:rsid w:val="003F66D2"/>
    <w:rsid w:val="003F6CE4"/>
    <w:rsid w:val="003F6E2F"/>
    <w:rsid w:val="00400371"/>
    <w:rsid w:val="0040097B"/>
    <w:rsid w:val="00402ED7"/>
    <w:rsid w:val="00403323"/>
    <w:rsid w:val="00403645"/>
    <w:rsid w:val="0040452B"/>
    <w:rsid w:val="004048E4"/>
    <w:rsid w:val="004052F4"/>
    <w:rsid w:val="00406C51"/>
    <w:rsid w:val="00406F66"/>
    <w:rsid w:val="00407808"/>
    <w:rsid w:val="00410375"/>
    <w:rsid w:val="0041062C"/>
    <w:rsid w:val="004106D0"/>
    <w:rsid w:val="00411358"/>
    <w:rsid w:val="0041296B"/>
    <w:rsid w:val="00412ADC"/>
    <w:rsid w:val="004134DB"/>
    <w:rsid w:val="00413E3A"/>
    <w:rsid w:val="00414936"/>
    <w:rsid w:val="00415A5C"/>
    <w:rsid w:val="0041629E"/>
    <w:rsid w:val="00416B13"/>
    <w:rsid w:val="00417BE0"/>
    <w:rsid w:val="004201F3"/>
    <w:rsid w:val="00420D9E"/>
    <w:rsid w:val="004210BC"/>
    <w:rsid w:val="00421E4E"/>
    <w:rsid w:val="0042204C"/>
    <w:rsid w:val="004220BB"/>
    <w:rsid w:val="0042265A"/>
    <w:rsid w:val="00422E58"/>
    <w:rsid w:val="00423052"/>
    <w:rsid w:val="00423C80"/>
    <w:rsid w:val="00423DC1"/>
    <w:rsid w:val="00424D04"/>
    <w:rsid w:val="00424E80"/>
    <w:rsid w:val="00425B7F"/>
    <w:rsid w:val="00426B23"/>
    <w:rsid w:val="00427402"/>
    <w:rsid w:val="004274C2"/>
    <w:rsid w:val="00427536"/>
    <w:rsid w:val="00427849"/>
    <w:rsid w:val="00427851"/>
    <w:rsid w:val="00431AF2"/>
    <w:rsid w:val="00431D54"/>
    <w:rsid w:val="00433C74"/>
    <w:rsid w:val="00433C86"/>
    <w:rsid w:val="0043455D"/>
    <w:rsid w:val="00434718"/>
    <w:rsid w:val="0043530F"/>
    <w:rsid w:val="00437EFA"/>
    <w:rsid w:val="004408E4"/>
    <w:rsid w:val="00441750"/>
    <w:rsid w:val="00442C4C"/>
    <w:rsid w:val="00444333"/>
    <w:rsid w:val="00444337"/>
    <w:rsid w:val="00444877"/>
    <w:rsid w:val="004448D1"/>
    <w:rsid w:val="00444DDD"/>
    <w:rsid w:val="004467B4"/>
    <w:rsid w:val="004468E2"/>
    <w:rsid w:val="00446FDC"/>
    <w:rsid w:val="0044714F"/>
    <w:rsid w:val="00447CB6"/>
    <w:rsid w:val="00447DAE"/>
    <w:rsid w:val="00450A9C"/>
    <w:rsid w:val="00450EEB"/>
    <w:rsid w:val="00450FE5"/>
    <w:rsid w:val="0045204F"/>
    <w:rsid w:val="0045218D"/>
    <w:rsid w:val="004521A6"/>
    <w:rsid w:val="0045282B"/>
    <w:rsid w:val="00453CB5"/>
    <w:rsid w:val="00454DD9"/>
    <w:rsid w:val="00455488"/>
    <w:rsid w:val="00456643"/>
    <w:rsid w:val="00456D1D"/>
    <w:rsid w:val="0045759E"/>
    <w:rsid w:val="0045766E"/>
    <w:rsid w:val="004607F8"/>
    <w:rsid w:val="00460B8C"/>
    <w:rsid w:val="00460C4C"/>
    <w:rsid w:val="0046218E"/>
    <w:rsid w:val="00462343"/>
    <w:rsid w:val="0046234C"/>
    <w:rsid w:val="004627E6"/>
    <w:rsid w:val="0046319B"/>
    <w:rsid w:val="0046383B"/>
    <w:rsid w:val="0046389B"/>
    <w:rsid w:val="00463C78"/>
    <w:rsid w:val="00464AF3"/>
    <w:rsid w:val="004664EB"/>
    <w:rsid w:val="0046698F"/>
    <w:rsid w:val="00466F58"/>
    <w:rsid w:val="00467A2A"/>
    <w:rsid w:val="00470951"/>
    <w:rsid w:val="00471C51"/>
    <w:rsid w:val="00472CF5"/>
    <w:rsid w:val="00472DD8"/>
    <w:rsid w:val="00473255"/>
    <w:rsid w:val="00473A5A"/>
    <w:rsid w:val="00474679"/>
    <w:rsid w:val="0047474A"/>
    <w:rsid w:val="00474B33"/>
    <w:rsid w:val="00474BBC"/>
    <w:rsid w:val="00474EC6"/>
    <w:rsid w:val="0047553A"/>
    <w:rsid w:val="00475757"/>
    <w:rsid w:val="00475972"/>
    <w:rsid w:val="004767A1"/>
    <w:rsid w:val="0047688B"/>
    <w:rsid w:val="00476D23"/>
    <w:rsid w:val="004801C9"/>
    <w:rsid w:val="00480213"/>
    <w:rsid w:val="004807C8"/>
    <w:rsid w:val="00480B76"/>
    <w:rsid w:val="00481A25"/>
    <w:rsid w:val="004820B3"/>
    <w:rsid w:val="00482CCE"/>
    <w:rsid w:val="00483413"/>
    <w:rsid w:val="00484615"/>
    <w:rsid w:val="00484942"/>
    <w:rsid w:val="00484F06"/>
    <w:rsid w:val="004853E7"/>
    <w:rsid w:val="004855D9"/>
    <w:rsid w:val="00485903"/>
    <w:rsid w:val="00485BF3"/>
    <w:rsid w:val="00485D1F"/>
    <w:rsid w:val="004904AC"/>
    <w:rsid w:val="00492A4F"/>
    <w:rsid w:val="00493B23"/>
    <w:rsid w:val="004944BE"/>
    <w:rsid w:val="004949D3"/>
    <w:rsid w:val="0049532A"/>
    <w:rsid w:val="00495A72"/>
    <w:rsid w:val="00497185"/>
    <w:rsid w:val="00497DF7"/>
    <w:rsid w:val="004A0F21"/>
    <w:rsid w:val="004A196A"/>
    <w:rsid w:val="004A1F9C"/>
    <w:rsid w:val="004A2398"/>
    <w:rsid w:val="004A2632"/>
    <w:rsid w:val="004A27A8"/>
    <w:rsid w:val="004A2D30"/>
    <w:rsid w:val="004A31D2"/>
    <w:rsid w:val="004A3CC9"/>
    <w:rsid w:val="004A47B4"/>
    <w:rsid w:val="004A6177"/>
    <w:rsid w:val="004A6789"/>
    <w:rsid w:val="004A6BA1"/>
    <w:rsid w:val="004A6BD0"/>
    <w:rsid w:val="004A71A4"/>
    <w:rsid w:val="004A75B0"/>
    <w:rsid w:val="004B1044"/>
    <w:rsid w:val="004B1D28"/>
    <w:rsid w:val="004B2025"/>
    <w:rsid w:val="004B2475"/>
    <w:rsid w:val="004B2E3D"/>
    <w:rsid w:val="004B3600"/>
    <w:rsid w:val="004B3DB8"/>
    <w:rsid w:val="004B5225"/>
    <w:rsid w:val="004B527B"/>
    <w:rsid w:val="004B5B15"/>
    <w:rsid w:val="004B66C1"/>
    <w:rsid w:val="004B6E1A"/>
    <w:rsid w:val="004B735A"/>
    <w:rsid w:val="004B737B"/>
    <w:rsid w:val="004B7413"/>
    <w:rsid w:val="004B7CA2"/>
    <w:rsid w:val="004C18D3"/>
    <w:rsid w:val="004C1C61"/>
    <w:rsid w:val="004C1ED2"/>
    <w:rsid w:val="004C23E7"/>
    <w:rsid w:val="004C2DDD"/>
    <w:rsid w:val="004C30C5"/>
    <w:rsid w:val="004C4CE4"/>
    <w:rsid w:val="004C5B73"/>
    <w:rsid w:val="004C6044"/>
    <w:rsid w:val="004C6918"/>
    <w:rsid w:val="004C7393"/>
    <w:rsid w:val="004C741E"/>
    <w:rsid w:val="004C7EE4"/>
    <w:rsid w:val="004D0DC9"/>
    <w:rsid w:val="004D145E"/>
    <w:rsid w:val="004D19CD"/>
    <w:rsid w:val="004D1E0A"/>
    <w:rsid w:val="004D2B8C"/>
    <w:rsid w:val="004D3C7F"/>
    <w:rsid w:val="004D4221"/>
    <w:rsid w:val="004D4A78"/>
    <w:rsid w:val="004D5009"/>
    <w:rsid w:val="004D568F"/>
    <w:rsid w:val="004D66B7"/>
    <w:rsid w:val="004E0757"/>
    <w:rsid w:val="004E08A6"/>
    <w:rsid w:val="004E2476"/>
    <w:rsid w:val="004E2676"/>
    <w:rsid w:val="004E27A7"/>
    <w:rsid w:val="004E3633"/>
    <w:rsid w:val="004E372C"/>
    <w:rsid w:val="004E4424"/>
    <w:rsid w:val="004E533F"/>
    <w:rsid w:val="004E5503"/>
    <w:rsid w:val="004E583F"/>
    <w:rsid w:val="004E59E7"/>
    <w:rsid w:val="004E5C42"/>
    <w:rsid w:val="004E6267"/>
    <w:rsid w:val="004E6A70"/>
    <w:rsid w:val="004E73CA"/>
    <w:rsid w:val="004F05F0"/>
    <w:rsid w:val="004F07DA"/>
    <w:rsid w:val="004F13B4"/>
    <w:rsid w:val="004F2EF6"/>
    <w:rsid w:val="004F361B"/>
    <w:rsid w:val="004F3836"/>
    <w:rsid w:val="004F3973"/>
    <w:rsid w:val="004F450C"/>
    <w:rsid w:val="004F5148"/>
    <w:rsid w:val="004F60B4"/>
    <w:rsid w:val="004F75D2"/>
    <w:rsid w:val="004F7688"/>
    <w:rsid w:val="0050045A"/>
    <w:rsid w:val="005004DB"/>
    <w:rsid w:val="0050168B"/>
    <w:rsid w:val="00502FB3"/>
    <w:rsid w:val="0050385C"/>
    <w:rsid w:val="00504FCA"/>
    <w:rsid w:val="00505BA2"/>
    <w:rsid w:val="00506926"/>
    <w:rsid w:val="005073E9"/>
    <w:rsid w:val="005113D1"/>
    <w:rsid w:val="00514B7D"/>
    <w:rsid w:val="00514F27"/>
    <w:rsid w:val="005151AF"/>
    <w:rsid w:val="0051532D"/>
    <w:rsid w:val="005153E2"/>
    <w:rsid w:val="005162EF"/>
    <w:rsid w:val="00516E83"/>
    <w:rsid w:val="00517AD5"/>
    <w:rsid w:val="00517CAF"/>
    <w:rsid w:val="00517CB7"/>
    <w:rsid w:val="005216E2"/>
    <w:rsid w:val="005228D8"/>
    <w:rsid w:val="00522A44"/>
    <w:rsid w:val="00522BC7"/>
    <w:rsid w:val="00523B07"/>
    <w:rsid w:val="00524224"/>
    <w:rsid w:val="00524E2E"/>
    <w:rsid w:val="00525557"/>
    <w:rsid w:val="0052715B"/>
    <w:rsid w:val="00527542"/>
    <w:rsid w:val="00527E2A"/>
    <w:rsid w:val="00530A5F"/>
    <w:rsid w:val="00530CD5"/>
    <w:rsid w:val="00531086"/>
    <w:rsid w:val="00531331"/>
    <w:rsid w:val="005314C8"/>
    <w:rsid w:val="005314FC"/>
    <w:rsid w:val="005328C6"/>
    <w:rsid w:val="00534107"/>
    <w:rsid w:val="005343D6"/>
    <w:rsid w:val="00534D60"/>
    <w:rsid w:val="00535796"/>
    <w:rsid w:val="00535B8C"/>
    <w:rsid w:val="00536663"/>
    <w:rsid w:val="00536EA5"/>
    <w:rsid w:val="00537185"/>
    <w:rsid w:val="00537314"/>
    <w:rsid w:val="00537522"/>
    <w:rsid w:val="00537E9C"/>
    <w:rsid w:val="005405FF"/>
    <w:rsid w:val="00541262"/>
    <w:rsid w:val="00541732"/>
    <w:rsid w:val="0054176C"/>
    <w:rsid w:val="00541CBE"/>
    <w:rsid w:val="00541F33"/>
    <w:rsid w:val="0054321D"/>
    <w:rsid w:val="00543332"/>
    <w:rsid w:val="00543571"/>
    <w:rsid w:val="00543B59"/>
    <w:rsid w:val="00547344"/>
    <w:rsid w:val="00547BB4"/>
    <w:rsid w:val="00551A78"/>
    <w:rsid w:val="00552202"/>
    <w:rsid w:val="00552718"/>
    <w:rsid w:val="0055371C"/>
    <w:rsid w:val="005545F5"/>
    <w:rsid w:val="0055505B"/>
    <w:rsid w:val="00555E12"/>
    <w:rsid w:val="00555ECA"/>
    <w:rsid w:val="00560A25"/>
    <w:rsid w:val="005613E9"/>
    <w:rsid w:val="0056145E"/>
    <w:rsid w:val="005617AF"/>
    <w:rsid w:val="00561D8D"/>
    <w:rsid w:val="0056278B"/>
    <w:rsid w:val="005635F2"/>
    <w:rsid w:val="00563B7D"/>
    <w:rsid w:val="00566831"/>
    <w:rsid w:val="005712F5"/>
    <w:rsid w:val="00571F40"/>
    <w:rsid w:val="00572407"/>
    <w:rsid w:val="00572559"/>
    <w:rsid w:val="00572EDB"/>
    <w:rsid w:val="00574218"/>
    <w:rsid w:val="00574EE5"/>
    <w:rsid w:val="005752A6"/>
    <w:rsid w:val="00575EF5"/>
    <w:rsid w:val="00576599"/>
    <w:rsid w:val="00576D69"/>
    <w:rsid w:val="00576E01"/>
    <w:rsid w:val="00577189"/>
    <w:rsid w:val="0057737E"/>
    <w:rsid w:val="00577892"/>
    <w:rsid w:val="00580350"/>
    <w:rsid w:val="00580482"/>
    <w:rsid w:val="00580612"/>
    <w:rsid w:val="00581744"/>
    <w:rsid w:val="00582839"/>
    <w:rsid w:val="00582E8B"/>
    <w:rsid w:val="00582FC2"/>
    <w:rsid w:val="00582FD6"/>
    <w:rsid w:val="005832AB"/>
    <w:rsid w:val="00583C94"/>
    <w:rsid w:val="00584E48"/>
    <w:rsid w:val="00585C11"/>
    <w:rsid w:val="00585E81"/>
    <w:rsid w:val="00586092"/>
    <w:rsid w:val="00586605"/>
    <w:rsid w:val="00586D86"/>
    <w:rsid w:val="00590929"/>
    <w:rsid w:val="00591021"/>
    <w:rsid w:val="00591150"/>
    <w:rsid w:val="00591836"/>
    <w:rsid w:val="00591B1C"/>
    <w:rsid w:val="00591EEB"/>
    <w:rsid w:val="005924B8"/>
    <w:rsid w:val="00593F63"/>
    <w:rsid w:val="00594089"/>
    <w:rsid w:val="00594434"/>
    <w:rsid w:val="005944A2"/>
    <w:rsid w:val="005945B7"/>
    <w:rsid w:val="0059460C"/>
    <w:rsid w:val="005960C6"/>
    <w:rsid w:val="00596312"/>
    <w:rsid w:val="00596D40"/>
    <w:rsid w:val="00597CDB"/>
    <w:rsid w:val="005A014B"/>
    <w:rsid w:val="005A123F"/>
    <w:rsid w:val="005A12AA"/>
    <w:rsid w:val="005A2A27"/>
    <w:rsid w:val="005A2FA6"/>
    <w:rsid w:val="005A3642"/>
    <w:rsid w:val="005A39DF"/>
    <w:rsid w:val="005A67AE"/>
    <w:rsid w:val="005A684B"/>
    <w:rsid w:val="005B1297"/>
    <w:rsid w:val="005B1369"/>
    <w:rsid w:val="005B1638"/>
    <w:rsid w:val="005B1A2A"/>
    <w:rsid w:val="005B2236"/>
    <w:rsid w:val="005B2DD4"/>
    <w:rsid w:val="005B4064"/>
    <w:rsid w:val="005B46EA"/>
    <w:rsid w:val="005B5545"/>
    <w:rsid w:val="005B6272"/>
    <w:rsid w:val="005B69D0"/>
    <w:rsid w:val="005B72AA"/>
    <w:rsid w:val="005C1401"/>
    <w:rsid w:val="005C2390"/>
    <w:rsid w:val="005C3640"/>
    <w:rsid w:val="005C37E7"/>
    <w:rsid w:val="005C4243"/>
    <w:rsid w:val="005C54D5"/>
    <w:rsid w:val="005C569F"/>
    <w:rsid w:val="005C7102"/>
    <w:rsid w:val="005C76C1"/>
    <w:rsid w:val="005D0E85"/>
    <w:rsid w:val="005D1372"/>
    <w:rsid w:val="005D1564"/>
    <w:rsid w:val="005D15FC"/>
    <w:rsid w:val="005D209D"/>
    <w:rsid w:val="005D3E7A"/>
    <w:rsid w:val="005D4569"/>
    <w:rsid w:val="005D4A76"/>
    <w:rsid w:val="005D51C4"/>
    <w:rsid w:val="005D52C2"/>
    <w:rsid w:val="005D558D"/>
    <w:rsid w:val="005D6C4D"/>
    <w:rsid w:val="005D6C75"/>
    <w:rsid w:val="005D6F0E"/>
    <w:rsid w:val="005D77B0"/>
    <w:rsid w:val="005D7952"/>
    <w:rsid w:val="005E0280"/>
    <w:rsid w:val="005E0502"/>
    <w:rsid w:val="005E0D5B"/>
    <w:rsid w:val="005E1B52"/>
    <w:rsid w:val="005E280A"/>
    <w:rsid w:val="005E47E1"/>
    <w:rsid w:val="005E4BE0"/>
    <w:rsid w:val="005E5122"/>
    <w:rsid w:val="005E5ED1"/>
    <w:rsid w:val="005E6212"/>
    <w:rsid w:val="005E654C"/>
    <w:rsid w:val="005E6BCB"/>
    <w:rsid w:val="005E7828"/>
    <w:rsid w:val="005E797F"/>
    <w:rsid w:val="005F0616"/>
    <w:rsid w:val="005F0A74"/>
    <w:rsid w:val="005F0E57"/>
    <w:rsid w:val="005F10F5"/>
    <w:rsid w:val="005F1354"/>
    <w:rsid w:val="005F35F2"/>
    <w:rsid w:val="005F3F24"/>
    <w:rsid w:val="005F4A8E"/>
    <w:rsid w:val="005F4C2C"/>
    <w:rsid w:val="005F4C99"/>
    <w:rsid w:val="005F6581"/>
    <w:rsid w:val="005F73CF"/>
    <w:rsid w:val="005F774E"/>
    <w:rsid w:val="006004B1"/>
    <w:rsid w:val="00600E46"/>
    <w:rsid w:val="00600ED4"/>
    <w:rsid w:val="0060158E"/>
    <w:rsid w:val="00601C4F"/>
    <w:rsid w:val="006024AC"/>
    <w:rsid w:val="00604229"/>
    <w:rsid w:val="0060430A"/>
    <w:rsid w:val="006043A1"/>
    <w:rsid w:val="006047F0"/>
    <w:rsid w:val="00605394"/>
    <w:rsid w:val="006075AB"/>
    <w:rsid w:val="00607CAA"/>
    <w:rsid w:val="00611F52"/>
    <w:rsid w:val="00612718"/>
    <w:rsid w:val="00613374"/>
    <w:rsid w:val="00615129"/>
    <w:rsid w:val="00615E3A"/>
    <w:rsid w:val="006166DC"/>
    <w:rsid w:val="00617364"/>
    <w:rsid w:val="00620357"/>
    <w:rsid w:val="00620BF6"/>
    <w:rsid w:val="00621828"/>
    <w:rsid w:val="0062217D"/>
    <w:rsid w:val="00623855"/>
    <w:rsid w:val="00624007"/>
    <w:rsid w:val="006257C5"/>
    <w:rsid w:val="00626F5F"/>
    <w:rsid w:val="0062757D"/>
    <w:rsid w:val="00627993"/>
    <w:rsid w:val="006300EE"/>
    <w:rsid w:val="00631117"/>
    <w:rsid w:val="00631740"/>
    <w:rsid w:val="00631DBF"/>
    <w:rsid w:val="00632ECE"/>
    <w:rsid w:val="00635AF8"/>
    <w:rsid w:val="00635B2D"/>
    <w:rsid w:val="006362A3"/>
    <w:rsid w:val="006364EB"/>
    <w:rsid w:val="006369CC"/>
    <w:rsid w:val="00637747"/>
    <w:rsid w:val="006421D4"/>
    <w:rsid w:val="006434EC"/>
    <w:rsid w:val="00644ADC"/>
    <w:rsid w:val="006451D3"/>
    <w:rsid w:val="00645237"/>
    <w:rsid w:val="0064577F"/>
    <w:rsid w:val="006458A2"/>
    <w:rsid w:val="006458E9"/>
    <w:rsid w:val="0064598B"/>
    <w:rsid w:val="00645FCC"/>
    <w:rsid w:val="00647211"/>
    <w:rsid w:val="006478EC"/>
    <w:rsid w:val="0065119C"/>
    <w:rsid w:val="0065126E"/>
    <w:rsid w:val="006523DD"/>
    <w:rsid w:val="00655176"/>
    <w:rsid w:val="006551F2"/>
    <w:rsid w:val="006562CB"/>
    <w:rsid w:val="00656B24"/>
    <w:rsid w:val="006572AD"/>
    <w:rsid w:val="006576BD"/>
    <w:rsid w:val="00657A43"/>
    <w:rsid w:val="006608C6"/>
    <w:rsid w:val="00660AF1"/>
    <w:rsid w:val="00661685"/>
    <w:rsid w:val="006618F4"/>
    <w:rsid w:val="00662834"/>
    <w:rsid w:val="00663277"/>
    <w:rsid w:val="00663E63"/>
    <w:rsid w:val="00665583"/>
    <w:rsid w:val="00665E16"/>
    <w:rsid w:val="00665FB5"/>
    <w:rsid w:val="006660B7"/>
    <w:rsid w:val="00667F6B"/>
    <w:rsid w:val="0067001F"/>
    <w:rsid w:val="006704D3"/>
    <w:rsid w:val="00670B48"/>
    <w:rsid w:val="00671434"/>
    <w:rsid w:val="006723B7"/>
    <w:rsid w:val="00673EAC"/>
    <w:rsid w:val="00674B07"/>
    <w:rsid w:val="00675353"/>
    <w:rsid w:val="00675981"/>
    <w:rsid w:val="00675EFB"/>
    <w:rsid w:val="0067626F"/>
    <w:rsid w:val="00676D6F"/>
    <w:rsid w:val="006777F0"/>
    <w:rsid w:val="006813DF"/>
    <w:rsid w:val="0068169F"/>
    <w:rsid w:val="00682626"/>
    <w:rsid w:val="006827D1"/>
    <w:rsid w:val="00683B9E"/>
    <w:rsid w:val="00683D41"/>
    <w:rsid w:val="0068404F"/>
    <w:rsid w:val="0068497B"/>
    <w:rsid w:val="00684EF6"/>
    <w:rsid w:val="006854D5"/>
    <w:rsid w:val="006871B8"/>
    <w:rsid w:val="006875E3"/>
    <w:rsid w:val="00687974"/>
    <w:rsid w:val="00687C9F"/>
    <w:rsid w:val="00690325"/>
    <w:rsid w:val="00690BE1"/>
    <w:rsid w:val="00691B41"/>
    <w:rsid w:val="00694596"/>
    <w:rsid w:val="006945F1"/>
    <w:rsid w:val="006951B1"/>
    <w:rsid w:val="00695447"/>
    <w:rsid w:val="00697446"/>
    <w:rsid w:val="006A1EBF"/>
    <w:rsid w:val="006A2D36"/>
    <w:rsid w:val="006A37B1"/>
    <w:rsid w:val="006A39ED"/>
    <w:rsid w:val="006A42B4"/>
    <w:rsid w:val="006A4467"/>
    <w:rsid w:val="006A54EB"/>
    <w:rsid w:val="006A5E21"/>
    <w:rsid w:val="006A7480"/>
    <w:rsid w:val="006B0BEF"/>
    <w:rsid w:val="006B13F8"/>
    <w:rsid w:val="006B1E55"/>
    <w:rsid w:val="006B1E96"/>
    <w:rsid w:val="006B244F"/>
    <w:rsid w:val="006B48B7"/>
    <w:rsid w:val="006B5923"/>
    <w:rsid w:val="006B68F3"/>
    <w:rsid w:val="006B6D05"/>
    <w:rsid w:val="006B6EE8"/>
    <w:rsid w:val="006C012D"/>
    <w:rsid w:val="006C017C"/>
    <w:rsid w:val="006C3025"/>
    <w:rsid w:val="006C3A96"/>
    <w:rsid w:val="006C43D4"/>
    <w:rsid w:val="006C4909"/>
    <w:rsid w:val="006C4F31"/>
    <w:rsid w:val="006C6D78"/>
    <w:rsid w:val="006D01D3"/>
    <w:rsid w:val="006D0946"/>
    <w:rsid w:val="006D2899"/>
    <w:rsid w:val="006D34E2"/>
    <w:rsid w:val="006D37AD"/>
    <w:rsid w:val="006D3964"/>
    <w:rsid w:val="006D3B6D"/>
    <w:rsid w:val="006D3FBC"/>
    <w:rsid w:val="006D40FE"/>
    <w:rsid w:val="006D5664"/>
    <w:rsid w:val="006D5E25"/>
    <w:rsid w:val="006D6AF6"/>
    <w:rsid w:val="006D76AB"/>
    <w:rsid w:val="006D78C4"/>
    <w:rsid w:val="006E128A"/>
    <w:rsid w:val="006E27EF"/>
    <w:rsid w:val="006E383A"/>
    <w:rsid w:val="006E4742"/>
    <w:rsid w:val="006E477E"/>
    <w:rsid w:val="006E4EE1"/>
    <w:rsid w:val="006E5EC3"/>
    <w:rsid w:val="006E64E8"/>
    <w:rsid w:val="006E65E7"/>
    <w:rsid w:val="006E6C57"/>
    <w:rsid w:val="006E7015"/>
    <w:rsid w:val="006F0901"/>
    <w:rsid w:val="006F241C"/>
    <w:rsid w:val="006F295D"/>
    <w:rsid w:val="006F2F05"/>
    <w:rsid w:val="006F35EF"/>
    <w:rsid w:val="006F3C45"/>
    <w:rsid w:val="006F4282"/>
    <w:rsid w:val="006F44D5"/>
    <w:rsid w:val="006F4523"/>
    <w:rsid w:val="006F5F08"/>
    <w:rsid w:val="006F704F"/>
    <w:rsid w:val="00703C2D"/>
    <w:rsid w:val="00705494"/>
    <w:rsid w:val="00707FB3"/>
    <w:rsid w:val="0071130B"/>
    <w:rsid w:val="00712DB4"/>
    <w:rsid w:val="00713854"/>
    <w:rsid w:val="00713B0F"/>
    <w:rsid w:val="0071543B"/>
    <w:rsid w:val="00715513"/>
    <w:rsid w:val="00715867"/>
    <w:rsid w:val="0071743D"/>
    <w:rsid w:val="00717585"/>
    <w:rsid w:val="00717AD2"/>
    <w:rsid w:val="007207B4"/>
    <w:rsid w:val="007216EE"/>
    <w:rsid w:val="00721D1C"/>
    <w:rsid w:val="00722910"/>
    <w:rsid w:val="00723251"/>
    <w:rsid w:val="00723406"/>
    <w:rsid w:val="007237D7"/>
    <w:rsid w:val="00723B0E"/>
    <w:rsid w:val="00723D6A"/>
    <w:rsid w:val="00723F14"/>
    <w:rsid w:val="00724D82"/>
    <w:rsid w:val="007253CD"/>
    <w:rsid w:val="007259D7"/>
    <w:rsid w:val="00725AF9"/>
    <w:rsid w:val="0072629C"/>
    <w:rsid w:val="00727776"/>
    <w:rsid w:val="0072796D"/>
    <w:rsid w:val="007279E2"/>
    <w:rsid w:val="00727A49"/>
    <w:rsid w:val="00730628"/>
    <w:rsid w:val="0073149C"/>
    <w:rsid w:val="00731594"/>
    <w:rsid w:val="00731DA7"/>
    <w:rsid w:val="007329B2"/>
    <w:rsid w:val="00733FB6"/>
    <w:rsid w:val="007340E1"/>
    <w:rsid w:val="007342C3"/>
    <w:rsid w:val="007356DF"/>
    <w:rsid w:val="0073574A"/>
    <w:rsid w:val="00735A0C"/>
    <w:rsid w:val="00736E37"/>
    <w:rsid w:val="00740756"/>
    <w:rsid w:val="007413D3"/>
    <w:rsid w:val="007424EB"/>
    <w:rsid w:val="00742842"/>
    <w:rsid w:val="00742F7E"/>
    <w:rsid w:val="0074357C"/>
    <w:rsid w:val="007455AA"/>
    <w:rsid w:val="00745BFC"/>
    <w:rsid w:val="0074686E"/>
    <w:rsid w:val="00746AC9"/>
    <w:rsid w:val="00747174"/>
    <w:rsid w:val="00747B62"/>
    <w:rsid w:val="00747FBE"/>
    <w:rsid w:val="00750BF9"/>
    <w:rsid w:val="00750FF7"/>
    <w:rsid w:val="00751008"/>
    <w:rsid w:val="0075208D"/>
    <w:rsid w:val="00752979"/>
    <w:rsid w:val="00752DA0"/>
    <w:rsid w:val="0075417D"/>
    <w:rsid w:val="00754820"/>
    <w:rsid w:val="00755023"/>
    <w:rsid w:val="007564B5"/>
    <w:rsid w:val="007568E9"/>
    <w:rsid w:val="00756C5E"/>
    <w:rsid w:val="0075765B"/>
    <w:rsid w:val="00757AF1"/>
    <w:rsid w:val="00760109"/>
    <w:rsid w:val="00760604"/>
    <w:rsid w:val="0076373A"/>
    <w:rsid w:val="00763B53"/>
    <w:rsid w:val="007642E6"/>
    <w:rsid w:val="00764E0A"/>
    <w:rsid w:val="00767AF2"/>
    <w:rsid w:val="00767DE6"/>
    <w:rsid w:val="00770923"/>
    <w:rsid w:val="007709FF"/>
    <w:rsid w:val="0077190D"/>
    <w:rsid w:val="00771BB3"/>
    <w:rsid w:val="00771CB0"/>
    <w:rsid w:val="00772627"/>
    <w:rsid w:val="00772868"/>
    <w:rsid w:val="00772F35"/>
    <w:rsid w:val="00773C00"/>
    <w:rsid w:val="0077407C"/>
    <w:rsid w:val="0077423B"/>
    <w:rsid w:val="00774747"/>
    <w:rsid w:val="00774CF7"/>
    <w:rsid w:val="00775AC5"/>
    <w:rsid w:val="007767A8"/>
    <w:rsid w:val="00776C1D"/>
    <w:rsid w:val="00777E43"/>
    <w:rsid w:val="00777F8C"/>
    <w:rsid w:val="00780CA9"/>
    <w:rsid w:val="00781144"/>
    <w:rsid w:val="00782119"/>
    <w:rsid w:val="007839EF"/>
    <w:rsid w:val="0078421F"/>
    <w:rsid w:val="00786086"/>
    <w:rsid w:val="007932C3"/>
    <w:rsid w:val="007938FF"/>
    <w:rsid w:val="007954CD"/>
    <w:rsid w:val="00795A59"/>
    <w:rsid w:val="00796B3F"/>
    <w:rsid w:val="00796CC7"/>
    <w:rsid w:val="00797033"/>
    <w:rsid w:val="007972F5"/>
    <w:rsid w:val="007A1618"/>
    <w:rsid w:val="007A22C6"/>
    <w:rsid w:val="007A307F"/>
    <w:rsid w:val="007A35A3"/>
    <w:rsid w:val="007A39BD"/>
    <w:rsid w:val="007A3BC7"/>
    <w:rsid w:val="007A4C4E"/>
    <w:rsid w:val="007A4C75"/>
    <w:rsid w:val="007A4FE2"/>
    <w:rsid w:val="007A5B73"/>
    <w:rsid w:val="007A5E28"/>
    <w:rsid w:val="007A7439"/>
    <w:rsid w:val="007B1A5A"/>
    <w:rsid w:val="007B247F"/>
    <w:rsid w:val="007B3024"/>
    <w:rsid w:val="007B3B62"/>
    <w:rsid w:val="007B3B7B"/>
    <w:rsid w:val="007B49E2"/>
    <w:rsid w:val="007B4EF5"/>
    <w:rsid w:val="007B513F"/>
    <w:rsid w:val="007B5387"/>
    <w:rsid w:val="007B5B26"/>
    <w:rsid w:val="007B64C9"/>
    <w:rsid w:val="007B7AE2"/>
    <w:rsid w:val="007B7E64"/>
    <w:rsid w:val="007C10C9"/>
    <w:rsid w:val="007C275B"/>
    <w:rsid w:val="007C2D2E"/>
    <w:rsid w:val="007C443A"/>
    <w:rsid w:val="007C4D44"/>
    <w:rsid w:val="007C6A5D"/>
    <w:rsid w:val="007C6FDA"/>
    <w:rsid w:val="007C73D2"/>
    <w:rsid w:val="007C766E"/>
    <w:rsid w:val="007D01C3"/>
    <w:rsid w:val="007D1F03"/>
    <w:rsid w:val="007D2AD8"/>
    <w:rsid w:val="007D3BB5"/>
    <w:rsid w:val="007D4A83"/>
    <w:rsid w:val="007D4DAF"/>
    <w:rsid w:val="007D5371"/>
    <w:rsid w:val="007D5859"/>
    <w:rsid w:val="007D6974"/>
    <w:rsid w:val="007D700C"/>
    <w:rsid w:val="007E0D3A"/>
    <w:rsid w:val="007E1767"/>
    <w:rsid w:val="007E1E74"/>
    <w:rsid w:val="007E280E"/>
    <w:rsid w:val="007E2E3E"/>
    <w:rsid w:val="007E3685"/>
    <w:rsid w:val="007E3851"/>
    <w:rsid w:val="007E3945"/>
    <w:rsid w:val="007E3999"/>
    <w:rsid w:val="007E3FD0"/>
    <w:rsid w:val="007E4115"/>
    <w:rsid w:val="007E44BE"/>
    <w:rsid w:val="007E4D5B"/>
    <w:rsid w:val="007E5743"/>
    <w:rsid w:val="007E67C5"/>
    <w:rsid w:val="007F025C"/>
    <w:rsid w:val="007F06E1"/>
    <w:rsid w:val="007F1E30"/>
    <w:rsid w:val="007F33D9"/>
    <w:rsid w:val="007F436B"/>
    <w:rsid w:val="007F4536"/>
    <w:rsid w:val="007F4654"/>
    <w:rsid w:val="007F4B5B"/>
    <w:rsid w:val="007F4FE2"/>
    <w:rsid w:val="007F747B"/>
    <w:rsid w:val="00800C41"/>
    <w:rsid w:val="008019DC"/>
    <w:rsid w:val="00804053"/>
    <w:rsid w:val="00804867"/>
    <w:rsid w:val="0080509A"/>
    <w:rsid w:val="008058D9"/>
    <w:rsid w:val="00806077"/>
    <w:rsid w:val="00806522"/>
    <w:rsid w:val="00807BCF"/>
    <w:rsid w:val="00807F97"/>
    <w:rsid w:val="00811334"/>
    <w:rsid w:val="0081256E"/>
    <w:rsid w:val="0081294B"/>
    <w:rsid w:val="00813062"/>
    <w:rsid w:val="00813349"/>
    <w:rsid w:val="00813986"/>
    <w:rsid w:val="008151DE"/>
    <w:rsid w:val="00815C2B"/>
    <w:rsid w:val="00815D6A"/>
    <w:rsid w:val="00816D7C"/>
    <w:rsid w:val="00817281"/>
    <w:rsid w:val="0081750D"/>
    <w:rsid w:val="00817DF5"/>
    <w:rsid w:val="00817F8C"/>
    <w:rsid w:val="00823C12"/>
    <w:rsid w:val="00824B2D"/>
    <w:rsid w:val="008251C9"/>
    <w:rsid w:val="008261BF"/>
    <w:rsid w:val="00826D80"/>
    <w:rsid w:val="008275B4"/>
    <w:rsid w:val="008277CA"/>
    <w:rsid w:val="00830D69"/>
    <w:rsid w:val="00831C31"/>
    <w:rsid w:val="00831EFF"/>
    <w:rsid w:val="00832CB9"/>
    <w:rsid w:val="0083444B"/>
    <w:rsid w:val="008351DD"/>
    <w:rsid w:val="008358E0"/>
    <w:rsid w:val="00835BF8"/>
    <w:rsid w:val="0083637D"/>
    <w:rsid w:val="0083700B"/>
    <w:rsid w:val="00837B3D"/>
    <w:rsid w:val="008407E6"/>
    <w:rsid w:val="008411A3"/>
    <w:rsid w:val="0084188C"/>
    <w:rsid w:val="00842DAA"/>
    <w:rsid w:val="0084376A"/>
    <w:rsid w:val="0084423E"/>
    <w:rsid w:val="00844438"/>
    <w:rsid w:val="008465E0"/>
    <w:rsid w:val="00846F1F"/>
    <w:rsid w:val="008477FB"/>
    <w:rsid w:val="00850088"/>
    <w:rsid w:val="008507DF"/>
    <w:rsid w:val="00850C0F"/>
    <w:rsid w:val="00850C15"/>
    <w:rsid w:val="00851261"/>
    <w:rsid w:val="00851CD9"/>
    <w:rsid w:val="00852180"/>
    <w:rsid w:val="00854E8F"/>
    <w:rsid w:val="00855B35"/>
    <w:rsid w:val="00855BA9"/>
    <w:rsid w:val="00855EE7"/>
    <w:rsid w:val="008563E9"/>
    <w:rsid w:val="008579EE"/>
    <w:rsid w:val="00857D55"/>
    <w:rsid w:val="0086022B"/>
    <w:rsid w:val="00860464"/>
    <w:rsid w:val="00860747"/>
    <w:rsid w:val="00860B9F"/>
    <w:rsid w:val="00860FBC"/>
    <w:rsid w:val="008611B9"/>
    <w:rsid w:val="00861C82"/>
    <w:rsid w:val="00862C12"/>
    <w:rsid w:val="008635B2"/>
    <w:rsid w:val="008637BB"/>
    <w:rsid w:val="00863A10"/>
    <w:rsid w:val="00864B82"/>
    <w:rsid w:val="00864E05"/>
    <w:rsid w:val="0086562E"/>
    <w:rsid w:val="008658E3"/>
    <w:rsid w:val="008658EE"/>
    <w:rsid w:val="008658F0"/>
    <w:rsid w:val="00870923"/>
    <w:rsid w:val="00871311"/>
    <w:rsid w:val="008719BB"/>
    <w:rsid w:val="00872A19"/>
    <w:rsid w:val="00872B32"/>
    <w:rsid w:val="00872DD0"/>
    <w:rsid w:val="00873D1D"/>
    <w:rsid w:val="0087417C"/>
    <w:rsid w:val="00874C51"/>
    <w:rsid w:val="0087506A"/>
    <w:rsid w:val="008751A8"/>
    <w:rsid w:val="0087531A"/>
    <w:rsid w:val="0087602A"/>
    <w:rsid w:val="008765BB"/>
    <w:rsid w:val="00877C26"/>
    <w:rsid w:val="00877F11"/>
    <w:rsid w:val="00880367"/>
    <w:rsid w:val="0088189E"/>
    <w:rsid w:val="00882BF8"/>
    <w:rsid w:val="008830FA"/>
    <w:rsid w:val="0088320F"/>
    <w:rsid w:val="008832F7"/>
    <w:rsid w:val="008850F8"/>
    <w:rsid w:val="0088593D"/>
    <w:rsid w:val="00885AEC"/>
    <w:rsid w:val="0089093A"/>
    <w:rsid w:val="008909D2"/>
    <w:rsid w:val="0089123C"/>
    <w:rsid w:val="00891CF8"/>
    <w:rsid w:val="00892D7B"/>
    <w:rsid w:val="00892FF7"/>
    <w:rsid w:val="0089477D"/>
    <w:rsid w:val="00895F86"/>
    <w:rsid w:val="008960B4"/>
    <w:rsid w:val="0089629B"/>
    <w:rsid w:val="008978D6"/>
    <w:rsid w:val="008A0E7B"/>
    <w:rsid w:val="008A13B7"/>
    <w:rsid w:val="008A1664"/>
    <w:rsid w:val="008A2584"/>
    <w:rsid w:val="008A31E9"/>
    <w:rsid w:val="008A3223"/>
    <w:rsid w:val="008A3F86"/>
    <w:rsid w:val="008A69CF"/>
    <w:rsid w:val="008A724C"/>
    <w:rsid w:val="008A72B9"/>
    <w:rsid w:val="008A73EC"/>
    <w:rsid w:val="008A7A62"/>
    <w:rsid w:val="008A7D04"/>
    <w:rsid w:val="008A7F8C"/>
    <w:rsid w:val="008B067E"/>
    <w:rsid w:val="008B1025"/>
    <w:rsid w:val="008B1B0E"/>
    <w:rsid w:val="008B2E65"/>
    <w:rsid w:val="008B40B2"/>
    <w:rsid w:val="008B4D7D"/>
    <w:rsid w:val="008B622F"/>
    <w:rsid w:val="008B6862"/>
    <w:rsid w:val="008B6B6F"/>
    <w:rsid w:val="008B7088"/>
    <w:rsid w:val="008B7A88"/>
    <w:rsid w:val="008B7D27"/>
    <w:rsid w:val="008C0323"/>
    <w:rsid w:val="008C03A6"/>
    <w:rsid w:val="008C1B6C"/>
    <w:rsid w:val="008C24B3"/>
    <w:rsid w:val="008C3A39"/>
    <w:rsid w:val="008C3A4C"/>
    <w:rsid w:val="008C4494"/>
    <w:rsid w:val="008C5881"/>
    <w:rsid w:val="008C6443"/>
    <w:rsid w:val="008C74E9"/>
    <w:rsid w:val="008C7C9B"/>
    <w:rsid w:val="008C7D2B"/>
    <w:rsid w:val="008D003F"/>
    <w:rsid w:val="008D0A5D"/>
    <w:rsid w:val="008D0B4B"/>
    <w:rsid w:val="008D168A"/>
    <w:rsid w:val="008D1AC3"/>
    <w:rsid w:val="008D26DF"/>
    <w:rsid w:val="008D295F"/>
    <w:rsid w:val="008D2BBC"/>
    <w:rsid w:val="008D3BA5"/>
    <w:rsid w:val="008D4A23"/>
    <w:rsid w:val="008D5E31"/>
    <w:rsid w:val="008D69A2"/>
    <w:rsid w:val="008D7589"/>
    <w:rsid w:val="008D76EE"/>
    <w:rsid w:val="008D7E21"/>
    <w:rsid w:val="008E043D"/>
    <w:rsid w:val="008E14E9"/>
    <w:rsid w:val="008E1824"/>
    <w:rsid w:val="008E26E8"/>
    <w:rsid w:val="008E4304"/>
    <w:rsid w:val="008E46C5"/>
    <w:rsid w:val="008E4BBF"/>
    <w:rsid w:val="008E4F04"/>
    <w:rsid w:val="008E565F"/>
    <w:rsid w:val="008E59C0"/>
    <w:rsid w:val="008E5C9D"/>
    <w:rsid w:val="008E6319"/>
    <w:rsid w:val="008E6EA5"/>
    <w:rsid w:val="008E7089"/>
    <w:rsid w:val="008E76B4"/>
    <w:rsid w:val="008F0909"/>
    <w:rsid w:val="008F17B6"/>
    <w:rsid w:val="008F1B58"/>
    <w:rsid w:val="008F289A"/>
    <w:rsid w:val="008F28D1"/>
    <w:rsid w:val="008F2A04"/>
    <w:rsid w:val="008F52DA"/>
    <w:rsid w:val="008F5352"/>
    <w:rsid w:val="008F53B0"/>
    <w:rsid w:val="008F696D"/>
    <w:rsid w:val="008F6FDC"/>
    <w:rsid w:val="008F6FFE"/>
    <w:rsid w:val="008F7594"/>
    <w:rsid w:val="008F7903"/>
    <w:rsid w:val="008F792C"/>
    <w:rsid w:val="008F793B"/>
    <w:rsid w:val="008F7E9E"/>
    <w:rsid w:val="0090049A"/>
    <w:rsid w:val="00900E92"/>
    <w:rsid w:val="00901443"/>
    <w:rsid w:val="00901A39"/>
    <w:rsid w:val="00901E67"/>
    <w:rsid w:val="00905BA3"/>
    <w:rsid w:val="009071C0"/>
    <w:rsid w:val="009078CA"/>
    <w:rsid w:val="00907EEB"/>
    <w:rsid w:val="0091018C"/>
    <w:rsid w:val="009120AF"/>
    <w:rsid w:val="00915657"/>
    <w:rsid w:val="009158F4"/>
    <w:rsid w:val="00915E40"/>
    <w:rsid w:val="00916771"/>
    <w:rsid w:val="00916A87"/>
    <w:rsid w:val="009176B6"/>
    <w:rsid w:val="0092069F"/>
    <w:rsid w:val="00920D7F"/>
    <w:rsid w:val="00920DF5"/>
    <w:rsid w:val="00920E77"/>
    <w:rsid w:val="00920EFF"/>
    <w:rsid w:val="00921ABB"/>
    <w:rsid w:val="00921D9E"/>
    <w:rsid w:val="0092313B"/>
    <w:rsid w:val="0092327C"/>
    <w:rsid w:val="009233AB"/>
    <w:rsid w:val="009233F7"/>
    <w:rsid w:val="0092468F"/>
    <w:rsid w:val="00926010"/>
    <w:rsid w:val="00926BC0"/>
    <w:rsid w:val="009277B3"/>
    <w:rsid w:val="0093003A"/>
    <w:rsid w:val="00930829"/>
    <w:rsid w:val="00930998"/>
    <w:rsid w:val="00931886"/>
    <w:rsid w:val="0093232B"/>
    <w:rsid w:val="0093253C"/>
    <w:rsid w:val="009329AE"/>
    <w:rsid w:val="0093301A"/>
    <w:rsid w:val="00933544"/>
    <w:rsid w:val="00933D54"/>
    <w:rsid w:val="009352D2"/>
    <w:rsid w:val="00935676"/>
    <w:rsid w:val="00935A11"/>
    <w:rsid w:val="00937755"/>
    <w:rsid w:val="009377BA"/>
    <w:rsid w:val="00937995"/>
    <w:rsid w:val="009404BA"/>
    <w:rsid w:val="00940503"/>
    <w:rsid w:val="009419A0"/>
    <w:rsid w:val="00942404"/>
    <w:rsid w:val="009438E9"/>
    <w:rsid w:val="00944DF3"/>
    <w:rsid w:val="0094510F"/>
    <w:rsid w:val="00945C49"/>
    <w:rsid w:val="00946334"/>
    <w:rsid w:val="0094722E"/>
    <w:rsid w:val="009472BB"/>
    <w:rsid w:val="0094787B"/>
    <w:rsid w:val="009478A6"/>
    <w:rsid w:val="009518EA"/>
    <w:rsid w:val="0095240E"/>
    <w:rsid w:val="00953F5B"/>
    <w:rsid w:val="0095408C"/>
    <w:rsid w:val="00954DED"/>
    <w:rsid w:val="00955D61"/>
    <w:rsid w:val="009564C7"/>
    <w:rsid w:val="00956DF3"/>
    <w:rsid w:val="00957A5E"/>
    <w:rsid w:val="0096000E"/>
    <w:rsid w:val="0096088B"/>
    <w:rsid w:val="009608AA"/>
    <w:rsid w:val="009610FE"/>
    <w:rsid w:val="0096188D"/>
    <w:rsid w:val="00962E63"/>
    <w:rsid w:val="00962ECC"/>
    <w:rsid w:val="0096326F"/>
    <w:rsid w:val="00963AA4"/>
    <w:rsid w:val="00963DBB"/>
    <w:rsid w:val="00964287"/>
    <w:rsid w:val="00964409"/>
    <w:rsid w:val="009644EC"/>
    <w:rsid w:val="00965756"/>
    <w:rsid w:val="009669E4"/>
    <w:rsid w:val="009677F5"/>
    <w:rsid w:val="00970448"/>
    <w:rsid w:val="009706FA"/>
    <w:rsid w:val="00970E6D"/>
    <w:rsid w:val="00971424"/>
    <w:rsid w:val="00971992"/>
    <w:rsid w:val="00971DC7"/>
    <w:rsid w:val="00972FB5"/>
    <w:rsid w:val="0097335C"/>
    <w:rsid w:val="00973A03"/>
    <w:rsid w:val="009750DD"/>
    <w:rsid w:val="00976D5E"/>
    <w:rsid w:val="009779FA"/>
    <w:rsid w:val="00980DD5"/>
    <w:rsid w:val="00981818"/>
    <w:rsid w:val="00982176"/>
    <w:rsid w:val="009827C6"/>
    <w:rsid w:val="00982C6C"/>
    <w:rsid w:val="00984C39"/>
    <w:rsid w:val="0098577F"/>
    <w:rsid w:val="00985C2C"/>
    <w:rsid w:val="009861F6"/>
    <w:rsid w:val="00987411"/>
    <w:rsid w:val="009902AA"/>
    <w:rsid w:val="00991599"/>
    <w:rsid w:val="00991A73"/>
    <w:rsid w:val="00991AA8"/>
    <w:rsid w:val="0099237C"/>
    <w:rsid w:val="00992411"/>
    <w:rsid w:val="0099563C"/>
    <w:rsid w:val="009956E5"/>
    <w:rsid w:val="009965D5"/>
    <w:rsid w:val="00997256"/>
    <w:rsid w:val="009A0034"/>
    <w:rsid w:val="009A07B9"/>
    <w:rsid w:val="009A0B23"/>
    <w:rsid w:val="009A0C66"/>
    <w:rsid w:val="009A211E"/>
    <w:rsid w:val="009A3922"/>
    <w:rsid w:val="009A43C9"/>
    <w:rsid w:val="009A45CD"/>
    <w:rsid w:val="009A4F11"/>
    <w:rsid w:val="009A559C"/>
    <w:rsid w:val="009A6981"/>
    <w:rsid w:val="009A70FC"/>
    <w:rsid w:val="009A7437"/>
    <w:rsid w:val="009A750F"/>
    <w:rsid w:val="009A7CA2"/>
    <w:rsid w:val="009B1794"/>
    <w:rsid w:val="009B2FF3"/>
    <w:rsid w:val="009B39BE"/>
    <w:rsid w:val="009B5A03"/>
    <w:rsid w:val="009B61A5"/>
    <w:rsid w:val="009B6D39"/>
    <w:rsid w:val="009C08E4"/>
    <w:rsid w:val="009C14C8"/>
    <w:rsid w:val="009C1951"/>
    <w:rsid w:val="009C1DBA"/>
    <w:rsid w:val="009C309E"/>
    <w:rsid w:val="009C31D6"/>
    <w:rsid w:val="009C3288"/>
    <w:rsid w:val="009C36C7"/>
    <w:rsid w:val="009C3844"/>
    <w:rsid w:val="009C4237"/>
    <w:rsid w:val="009C4302"/>
    <w:rsid w:val="009C5015"/>
    <w:rsid w:val="009C5CF0"/>
    <w:rsid w:val="009C63F6"/>
    <w:rsid w:val="009C6809"/>
    <w:rsid w:val="009C6E51"/>
    <w:rsid w:val="009C7047"/>
    <w:rsid w:val="009C73F0"/>
    <w:rsid w:val="009D017C"/>
    <w:rsid w:val="009D020F"/>
    <w:rsid w:val="009D177D"/>
    <w:rsid w:val="009D17B0"/>
    <w:rsid w:val="009D19A1"/>
    <w:rsid w:val="009D1A6E"/>
    <w:rsid w:val="009D1FCD"/>
    <w:rsid w:val="009D205D"/>
    <w:rsid w:val="009D2799"/>
    <w:rsid w:val="009D4392"/>
    <w:rsid w:val="009D44D2"/>
    <w:rsid w:val="009D4800"/>
    <w:rsid w:val="009D649F"/>
    <w:rsid w:val="009D6778"/>
    <w:rsid w:val="009D7BB4"/>
    <w:rsid w:val="009E047B"/>
    <w:rsid w:val="009E07ED"/>
    <w:rsid w:val="009E0900"/>
    <w:rsid w:val="009E2385"/>
    <w:rsid w:val="009E2853"/>
    <w:rsid w:val="009E3D45"/>
    <w:rsid w:val="009E3F87"/>
    <w:rsid w:val="009E463C"/>
    <w:rsid w:val="009E4FF8"/>
    <w:rsid w:val="009E5860"/>
    <w:rsid w:val="009E5931"/>
    <w:rsid w:val="009E5A6F"/>
    <w:rsid w:val="009E6739"/>
    <w:rsid w:val="009E6CD2"/>
    <w:rsid w:val="009E7469"/>
    <w:rsid w:val="009F076C"/>
    <w:rsid w:val="009F08B4"/>
    <w:rsid w:val="009F2A8C"/>
    <w:rsid w:val="009F2F86"/>
    <w:rsid w:val="009F30EB"/>
    <w:rsid w:val="009F3CC9"/>
    <w:rsid w:val="009F433B"/>
    <w:rsid w:val="009F4B67"/>
    <w:rsid w:val="009F539D"/>
    <w:rsid w:val="009F5409"/>
    <w:rsid w:val="009F5D49"/>
    <w:rsid w:val="009F69DD"/>
    <w:rsid w:val="009F7912"/>
    <w:rsid w:val="009F7E66"/>
    <w:rsid w:val="00A002DF"/>
    <w:rsid w:val="00A00518"/>
    <w:rsid w:val="00A02AD0"/>
    <w:rsid w:val="00A06067"/>
    <w:rsid w:val="00A07480"/>
    <w:rsid w:val="00A07990"/>
    <w:rsid w:val="00A07C15"/>
    <w:rsid w:val="00A108F6"/>
    <w:rsid w:val="00A11043"/>
    <w:rsid w:val="00A11B67"/>
    <w:rsid w:val="00A129CB"/>
    <w:rsid w:val="00A12C08"/>
    <w:rsid w:val="00A13180"/>
    <w:rsid w:val="00A134AC"/>
    <w:rsid w:val="00A139D2"/>
    <w:rsid w:val="00A13B5F"/>
    <w:rsid w:val="00A13DCA"/>
    <w:rsid w:val="00A1474D"/>
    <w:rsid w:val="00A152C2"/>
    <w:rsid w:val="00A153B5"/>
    <w:rsid w:val="00A156CA"/>
    <w:rsid w:val="00A15ABE"/>
    <w:rsid w:val="00A16C0C"/>
    <w:rsid w:val="00A170D0"/>
    <w:rsid w:val="00A177AD"/>
    <w:rsid w:val="00A17EFF"/>
    <w:rsid w:val="00A20382"/>
    <w:rsid w:val="00A21484"/>
    <w:rsid w:val="00A2192B"/>
    <w:rsid w:val="00A226BD"/>
    <w:rsid w:val="00A23015"/>
    <w:rsid w:val="00A233C6"/>
    <w:rsid w:val="00A23F8F"/>
    <w:rsid w:val="00A247F5"/>
    <w:rsid w:val="00A25AA0"/>
    <w:rsid w:val="00A26F99"/>
    <w:rsid w:val="00A2740E"/>
    <w:rsid w:val="00A3030A"/>
    <w:rsid w:val="00A3111B"/>
    <w:rsid w:val="00A31BE9"/>
    <w:rsid w:val="00A32127"/>
    <w:rsid w:val="00A32659"/>
    <w:rsid w:val="00A32BBF"/>
    <w:rsid w:val="00A3403F"/>
    <w:rsid w:val="00A34997"/>
    <w:rsid w:val="00A35899"/>
    <w:rsid w:val="00A362D9"/>
    <w:rsid w:val="00A3778B"/>
    <w:rsid w:val="00A37F38"/>
    <w:rsid w:val="00A412B9"/>
    <w:rsid w:val="00A4310B"/>
    <w:rsid w:val="00A43D37"/>
    <w:rsid w:val="00A43F30"/>
    <w:rsid w:val="00A44978"/>
    <w:rsid w:val="00A44A4E"/>
    <w:rsid w:val="00A467D6"/>
    <w:rsid w:val="00A46D0B"/>
    <w:rsid w:val="00A47252"/>
    <w:rsid w:val="00A5101E"/>
    <w:rsid w:val="00A52452"/>
    <w:rsid w:val="00A525E4"/>
    <w:rsid w:val="00A5370C"/>
    <w:rsid w:val="00A544B6"/>
    <w:rsid w:val="00A54706"/>
    <w:rsid w:val="00A55100"/>
    <w:rsid w:val="00A55D73"/>
    <w:rsid w:val="00A57311"/>
    <w:rsid w:val="00A602E1"/>
    <w:rsid w:val="00A6083D"/>
    <w:rsid w:val="00A634F0"/>
    <w:rsid w:val="00A64471"/>
    <w:rsid w:val="00A6450D"/>
    <w:rsid w:val="00A6613A"/>
    <w:rsid w:val="00A66AB6"/>
    <w:rsid w:val="00A66B5E"/>
    <w:rsid w:val="00A677C7"/>
    <w:rsid w:val="00A67E22"/>
    <w:rsid w:val="00A67F55"/>
    <w:rsid w:val="00A70EBA"/>
    <w:rsid w:val="00A713D5"/>
    <w:rsid w:val="00A743FE"/>
    <w:rsid w:val="00A757F4"/>
    <w:rsid w:val="00A75EBE"/>
    <w:rsid w:val="00A76A55"/>
    <w:rsid w:val="00A76C70"/>
    <w:rsid w:val="00A776F2"/>
    <w:rsid w:val="00A77B88"/>
    <w:rsid w:val="00A80843"/>
    <w:rsid w:val="00A8089A"/>
    <w:rsid w:val="00A813F4"/>
    <w:rsid w:val="00A8151B"/>
    <w:rsid w:val="00A81C6B"/>
    <w:rsid w:val="00A81E13"/>
    <w:rsid w:val="00A821DD"/>
    <w:rsid w:val="00A83011"/>
    <w:rsid w:val="00A84A37"/>
    <w:rsid w:val="00A85138"/>
    <w:rsid w:val="00A8522A"/>
    <w:rsid w:val="00A855CB"/>
    <w:rsid w:val="00A861FC"/>
    <w:rsid w:val="00A86D6A"/>
    <w:rsid w:val="00A903C5"/>
    <w:rsid w:val="00A907EC"/>
    <w:rsid w:val="00A924EC"/>
    <w:rsid w:val="00A92BAD"/>
    <w:rsid w:val="00A94E57"/>
    <w:rsid w:val="00A955CD"/>
    <w:rsid w:val="00A96D2E"/>
    <w:rsid w:val="00A973CA"/>
    <w:rsid w:val="00A975F7"/>
    <w:rsid w:val="00AA156B"/>
    <w:rsid w:val="00AA2616"/>
    <w:rsid w:val="00AA300F"/>
    <w:rsid w:val="00AA3548"/>
    <w:rsid w:val="00AA3C4A"/>
    <w:rsid w:val="00AA3E75"/>
    <w:rsid w:val="00AA4134"/>
    <w:rsid w:val="00AA45D4"/>
    <w:rsid w:val="00AA5D8C"/>
    <w:rsid w:val="00AA5F6D"/>
    <w:rsid w:val="00AA662D"/>
    <w:rsid w:val="00AA6745"/>
    <w:rsid w:val="00AA685A"/>
    <w:rsid w:val="00AA7ECE"/>
    <w:rsid w:val="00AB294D"/>
    <w:rsid w:val="00AB4677"/>
    <w:rsid w:val="00AB5916"/>
    <w:rsid w:val="00AB5A1A"/>
    <w:rsid w:val="00AC0167"/>
    <w:rsid w:val="00AC181F"/>
    <w:rsid w:val="00AC1DA5"/>
    <w:rsid w:val="00AC2D0F"/>
    <w:rsid w:val="00AC3D2E"/>
    <w:rsid w:val="00AC511E"/>
    <w:rsid w:val="00AC5162"/>
    <w:rsid w:val="00AC72F9"/>
    <w:rsid w:val="00AC7B6B"/>
    <w:rsid w:val="00AC7F46"/>
    <w:rsid w:val="00AD1296"/>
    <w:rsid w:val="00AD1C45"/>
    <w:rsid w:val="00AD22C6"/>
    <w:rsid w:val="00AD25C3"/>
    <w:rsid w:val="00AD2D22"/>
    <w:rsid w:val="00AD3498"/>
    <w:rsid w:val="00AD431E"/>
    <w:rsid w:val="00AD4EC4"/>
    <w:rsid w:val="00AD5CB0"/>
    <w:rsid w:val="00AD66BE"/>
    <w:rsid w:val="00AD68D3"/>
    <w:rsid w:val="00AD6B08"/>
    <w:rsid w:val="00AD7CCC"/>
    <w:rsid w:val="00AE0275"/>
    <w:rsid w:val="00AE07DD"/>
    <w:rsid w:val="00AE0D70"/>
    <w:rsid w:val="00AE0FA6"/>
    <w:rsid w:val="00AE1422"/>
    <w:rsid w:val="00AE2A2E"/>
    <w:rsid w:val="00AE3368"/>
    <w:rsid w:val="00AE41E5"/>
    <w:rsid w:val="00AE4283"/>
    <w:rsid w:val="00AE4952"/>
    <w:rsid w:val="00AE5206"/>
    <w:rsid w:val="00AE55BC"/>
    <w:rsid w:val="00AE5DEA"/>
    <w:rsid w:val="00AE7181"/>
    <w:rsid w:val="00AE73BB"/>
    <w:rsid w:val="00AF1343"/>
    <w:rsid w:val="00AF1411"/>
    <w:rsid w:val="00AF1BEE"/>
    <w:rsid w:val="00AF1EAC"/>
    <w:rsid w:val="00AF4038"/>
    <w:rsid w:val="00AF5833"/>
    <w:rsid w:val="00AF58FC"/>
    <w:rsid w:val="00AF59BA"/>
    <w:rsid w:val="00AF5E5D"/>
    <w:rsid w:val="00AF6AE9"/>
    <w:rsid w:val="00AF7C6E"/>
    <w:rsid w:val="00AF7FBF"/>
    <w:rsid w:val="00B007D3"/>
    <w:rsid w:val="00B007F5"/>
    <w:rsid w:val="00B00FE6"/>
    <w:rsid w:val="00B02694"/>
    <w:rsid w:val="00B02DE6"/>
    <w:rsid w:val="00B03620"/>
    <w:rsid w:val="00B038C0"/>
    <w:rsid w:val="00B039E4"/>
    <w:rsid w:val="00B0478B"/>
    <w:rsid w:val="00B05F50"/>
    <w:rsid w:val="00B06026"/>
    <w:rsid w:val="00B103A5"/>
    <w:rsid w:val="00B11978"/>
    <w:rsid w:val="00B11D5F"/>
    <w:rsid w:val="00B11FBB"/>
    <w:rsid w:val="00B12EB2"/>
    <w:rsid w:val="00B13597"/>
    <w:rsid w:val="00B13C59"/>
    <w:rsid w:val="00B141E5"/>
    <w:rsid w:val="00B149DF"/>
    <w:rsid w:val="00B151A0"/>
    <w:rsid w:val="00B162DE"/>
    <w:rsid w:val="00B17141"/>
    <w:rsid w:val="00B17DD2"/>
    <w:rsid w:val="00B17E87"/>
    <w:rsid w:val="00B21A8A"/>
    <w:rsid w:val="00B21DAE"/>
    <w:rsid w:val="00B21EFE"/>
    <w:rsid w:val="00B22B2F"/>
    <w:rsid w:val="00B23149"/>
    <w:rsid w:val="00B23485"/>
    <w:rsid w:val="00B2740F"/>
    <w:rsid w:val="00B30035"/>
    <w:rsid w:val="00B316F4"/>
    <w:rsid w:val="00B3265C"/>
    <w:rsid w:val="00B33530"/>
    <w:rsid w:val="00B33ED4"/>
    <w:rsid w:val="00B341BB"/>
    <w:rsid w:val="00B34336"/>
    <w:rsid w:val="00B355D2"/>
    <w:rsid w:val="00B36B27"/>
    <w:rsid w:val="00B40486"/>
    <w:rsid w:val="00B41C86"/>
    <w:rsid w:val="00B425DC"/>
    <w:rsid w:val="00B42B95"/>
    <w:rsid w:val="00B43C8B"/>
    <w:rsid w:val="00B4510D"/>
    <w:rsid w:val="00B46502"/>
    <w:rsid w:val="00B46C7A"/>
    <w:rsid w:val="00B4703C"/>
    <w:rsid w:val="00B47A0A"/>
    <w:rsid w:val="00B50832"/>
    <w:rsid w:val="00B5236D"/>
    <w:rsid w:val="00B52EFE"/>
    <w:rsid w:val="00B53FE4"/>
    <w:rsid w:val="00B54269"/>
    <w:rsid w:val="00B5564E"/>
    <w:rsid w:val="00B5725C"/>
    <w:rsid w:val="00B57564"/>
    <w:rsid w:val="00B57747"/>
    <w:rsid w:val="00B57968"/>
    <w:rsid w:val="00B57E94"/>
    <w:rsid w:val="00B606D9"/>
    <w:rsid w:val="00B6144F"/>
    <w:rsid w:val="00B62FE2"/>
    <w:rsid w:val="00B63DE9"/>
    <w:rsid w:val="00B65093"/>
    <w:rsid w:val="00B65D7E"/>
    <w:rsid w:val="00B7010A"/>
    <w:rsid w:val="00B70E21"/>
    <w:rsid w:val="00B71D25"/>
    <w:rsid w:val="00B720FD"/>
    <w:rsid w:val="00B727C4"/>
    <w:rsid w:val="00B72854"/>
    <w:rsid w:val="00B73A26"/>
    <w:rsid w:val="00B73E08"/>
    <w:rsid w:val="00B74E30"/>
    <w:rsid w:val="00B75ABE"/>
    <w:rsid w:val="00B7663C"/>
    <w:rsid w:val="00B766D8"/>
    <w:rsid w:val="00B76D3C"/>
    <w:rsid w:val="00B77501"/>
    <w:rsid w:val="00B776F1"/>
    <w:rsid w:val="00B800C9"/>
    <w:rsid w:val="00B803C0"/>
    <w:rsid w:val="00B807D8"/>
    <w:rsid w:val="00B8308E"/>
    <w:rsid w:val="00B83451"/>
    <w:rsid w:val="00B83F30"/>
    <w:rsid w:val="00B851AB"/>
    <w:rsid w:val="00B86151"/>
    <w:rsid w:val="00B86B0D"/>
    <w:rsid w:val="00B86D42"/>
    <w:rsid w:val="00B87128"/>
    <w:rsid w:val="00B876E5"/>
    <w:rsid w:val="00B906B5"/>
    <w:rsid w:val="00B92B4B"/>
    <w:rsid w:val="00B9357A"/>
    <w:rsid w:val="00B95388"/>
    <w:rsid w:val="00B96801"/>
    <w:rsid w:val="00B97962"/>
    <w:rsid w:val="00B9799A"/>
    <w:rsid w:val="00B97E13"/>
    <w:rsid w:val="00B97FA7"/>
    <w:rsid w:val="00BA208A"/>
    <w:rsid w:val="00BA2FB9"/>
    <w:rsid w:val="00BA3EAB"/>
    <w:rsid w:val="00BA42D2"/>
    <w:rsid w:val="00BA4773"/>
    <w:rsid w:val="00BA5528"/>
    <w:rsid w:val="00BA580F"/>
    <w:rsid w:val="00BA5857"/>
    <w:rsid w:val="00BA5C6C"/>
    <w:rsid w:val="00BA6C44"/>
    <w:rsid w:val="00BA7225"/>
    <w:rsid w:val="00BA79D9"/>
    <w:rsid w:val="00BB0152"/>
    <w:rsid w:val="00BB0530"/>
    <w:rsid w:val="00BB200B"/>
    <w:rsid w:val="00BB2074"/>
    <w:rsid w:val="00BB2BD1"/>
    <w:rsid w:val="00BB2BE8"/>
    <w:rsid w:val="00BB2F7D"/>
    <w:rsid w:val="00BB301A"/>
    <w:rsid w:val="00BB37EB"/>
    <w:rsid w:val="00BB3C13"/>
    <w:rsid w:val="00BB4817"/>
    <w:rsid w:val="00BB4BAB"/>
    <w:rsid w:val="00BB4C34"/>
    <w:rsid w:val="00BB6C42"/>
    <w:rsid w:val="00BB7500"/>
    <w:rsid w:val="00BB7FD7"/>
    <w:rsid w:val="00BC265E"/>
    <w:rsid w:val="00BC3D9A"/>
    <w:rsid w:val="00BC4984"/>
    <w:rsid w:val="00BC5950"/>
    <w:rsid w:val="00BC5C80"/>
    <w:rsid w:val="00BC5DC4"/>
    <w:rsid w:val="00BC623E"/>
    <w:rsid w:val="00BD0060"/>
    <w:rsid w:val="00BD223D"/>
    <w:rsid w:val="00BD22E6"/>
    <w:rsid w:val="00BD3180"/>
    <w:rsid w:val="00BD36BA"/>
    <w:rsid w:val="00BD3CD8"/>
    <w:rsid w:val="00BD3EC1"/>
    <w:rsid w:val="00BD48D9"/>
    <w:rsid w:val="00BD58F1"/>
    <w:rsid w:val="00BD5C92"/>
    <w:rsid w:val="00BD60D4"/>
    <w:rsid w:val="00BD6AEA"/>
    <w:rsid w:val="00BD7083"/>
    <w:rsid w:val="00BD78FB"/>
    <w:rsid w:val="00BE1092"/>
    <w:rsid w:val="00BE30E3"/>
    <w:rsid w:val="00BE3443"/>
    <w:rsid w:val="00BE3690"/>
    <w:rsid w:val="00BE4712"/>
    <w:rsid w:val="00BE47DD"/>
    <w:rsid w:val="00BE5C65"/>
    <w:rsid w:val="00BE611E"/>
    <w:rsid w:val="00BE621B"/>
    <w:rsid w:val="00BE7994"/>
    <w:rsid w:val="00BF0893"/>
    <w:rsid w:val="00BF0DAC"/>
    <w:rsid w:val="00BF12AC"/>
    <w:rsid w:val="00BF29DF"/>
    <w:rsid w:val="00BF35CB"/>
    <w:rsid w:val="00BF4688"/>
    <w:rsid w:val="00BF4A93"/>
    <w:rsid w:val="00BF5E23"/>
    <w:rsid w:val="00BF6C14"/>
    <w:rsid w:val="00BF6EF4"/>
    <w:rsid w:val="00BF6F0F"/>
    <w:rsid w:val="00BF751A"/>
    <w:rsid w:val="00C0027B"/>
    <w:rsid w:val="00C00993"/>
    <w:rsid w:val="00C015B0"/>
    <w:rsid w:val="00C017E0"/>
    <w:rsid w:val="00C0269D"/>
    <w:rsid w:val="00C026B0"/>
    <w:rsid w:val="00C028D1"/>
    <w:rsid w:val="00C03B48"/>
    <w:rsid w:val="00C04DBA"/>
    <w:rsid w:val="00C056AD"/>
    <w:rsid w:val="00C061F3"/>
    <w:rsid w:val="00C10EDF"/>
    <w:rsid w:val="00C11DE0"/>
    <w:rsid w:val="00C11EE8"/>
    <w:rsid w:val="00C12409"/>
    <w:rsid w:val="00C13F1F"/>
    <w:rsid w:val="00C151EE"/>
    <w:rsid w:val="00C169B5"/>
    <w:rsid w:val="00C16BCD"/>
    <w:rsid w:val="00C16E0C"/>
    <w:rsid w:val="00C171D2"/>
    <w:rsid w:val="00C20759"/>
    <w:rsid w:val="00C20F94"/>
    <w:rsid w:val="00C237A4"/>
    <w:rsid w:val="00C238F7"/>
    <w:rsid w:val="00C23EA9"/>
    <w:rsid w:val="00C2429A"/>
    <w:rsid w:val="00C2504A"/>
    <w:rsid w:val="00C25A9A"/>
    <w:rsid w:val="00C25CFA"/>
    <w:rsid w:val="00C2700A"/>
    <w:rsid w:val="00C27882"/>
    <w:rsid w:val="00C31E08"/>
    <w:rsid w:val="00C33086"/>
    <w:rsid w:val="00C34094"/>
    <w:rsid w:val="00C34E55"/>
    <w:rsid w:val="00C35648"/>
    <w:rsid w:val="00C357AE"/>
    <w:rsid w:val="00C35EC8"/>
    <w:rsid w:val="00C36EC1"/>
    <w:rsid w:val="00C379F9"/>
    <w:rsid w:val="00C37D57"/>
    <w:rsid w:val="00C37F63"/>
    <w:rsid w:val="00C37F95"/>
    <w:rsid w:val="00C405F5"/>
    <w:rsid w:val="00C4184D"/>
    <w:rsid w:val="00C41A59"/>
    <w:rsid w:val="00C422DE"/>
    <w:rsid w:val="00C42706"/>
    <w:rsid w:val="00C42A31"/>
    <w:rsid w:val="00C42C72"/>
    <w:rsid w:val="00C42FA1"/>
    <w:rsid w:val="00C43AD4"/>
    <w:rsid w:val="00C43BB3"/>
    <w:rsid w:val="00C446D5"/>
    <w:rsid w:val="00C455AD"/>
    <w:rsid w:val="00C45F47"/>
    <w:rsid w:val="00C45F75"/>
    <w:rsid w:val="00C46DCB"/>
    <w:rsid w:val="00C47355"/>
    <w:rsid w:val="00C51688"/>
    <w:rsid w:val="00C51903"/>
    <w:rsid w:val="00C53115"/>
    <w:rsid w:val="00C553BC"/>
    <w:rsid w:val="00C55BC3"/>
    <w:rsid w:val="00C56A60"/>
    <w:rsid w:val="00C600BE"/>
    <w:rsid w:val="00C610FB"/>
    <w:rsid w:val="00C61D15"/>
    <w:rsid w:val="00C61E08"/>
    <w:rsid w:val="00C61FC4"/>
    <w:rsid w:val="00C62CA7"/>
    <w:rsid w:val="00C6310D"/>
    <w:rsid w:val="00C63CAC"/>
    <w:rsid w:val="00C65535"/>
    <w:rsid w:val="00C65624"/>
    <w:rsid w:val="00C663EE"/>
    <w:rsid w:val="00C67FC7"/>
    <w:rsid w:val="00C7003D"/>
    <w:rsid w:val="00C70EC0"/>
    <w:rsid w:val="00C71276"/>
    <w:rsid w:val="00C71695"/>
    <w:rsid w:val="00C75228"/>
    <w:rsid w:val="00C762D4"/>
    <w:rsid w:val="00C762D6"/>
    <w:rsid w:val="00C76588"/>
    <w:rsid w:val="00C768CD"/>
    <w:rsid w:val="00C76E26"/>
    <w:rsid w:val="00C8010D"/>
    <w:rsid w:val="00C81138"/>
    <w:rsid w:val="00C81D7C"/>
    <w:rsid w:val="00C832DE"/>
    <w:rsid w:val="00C83A70"/>
    <w:rsid w:val="00C83B7F"/>
    <w:rsid w:val="00C83FFC"/>
    <w:rsid w:val="00C85412"/>
    <w:rsid w:val="00C85D4B"/>
    <w:rsid w:val="00C8618E"/>
    <w:rsid w:val="00C877F1"/>
    <w:rsid w:val="00C903F7"/>
    <w:rsid w:val="00C90AC7"/>
    <w:rsid w:val="00C915F5"/>
    <w:rsid w:val="00C918D5"/>
    <w:rsid w:val="00C91E41"/>
    <w:rsid w:val="00C92096"/>
    <w:rsid w:val="00C92243"/>
    <w:rsid w:val="00C92A8B"/>
    <w:rsid w:val="00C92C94"/>
    <w:rsid w:val="00C93259"/>
    <w:rsid w:val="00C94F49"/>
    <w:rsid w:val="00C96639"/>
    <w:rsid w:val="00CA0756"/>
    <w:rsid w:val="00CA080F"/>
    <w:rsid w:val="00CA0ED5"/>
    <w:rsid w:val="00CA3F40"/>
    <w:rsid w:val="00CA40C0"/>
    <w:rsid w:val="00CA43BB"/>
    <w:rsid w:val="00CA56EB"/>
    <w:rsid w:val="00CA6BF1"/>
    <w:rsid w:val="00CA6EDD"/>
    <w:rsid w:val="00CA7A72"/>
    <w:rsid w:val="00CB0181"/>
    <w:rsid w:val="00CB06CF"/>
    <w:rsid w:val="00CB0E7F"/>
    <w:rsid w:val="00CB2622"/>
    <w:rsid w:val="00CB2FFC"/>
    <w:rsid w:val="00CB4BD0"/>
    <w:rsid w:val="00CB4EDA"/>
    <w:rsid w:val="00CB607D"/>
    <w:rsid w:val="00CB6124"/>
    <w:rsid w:val="00CC014D"/>
    <w:rsid w:val="00CC0652"/>
    <w:rsid w:val="00CC0920"/>
    <w:rsid w:val="00CC17A4"/>
    <w:rsid w:val="00CC2E79"/>
    <w:rsid w:val="00CC33BB"/>
    <w:rsid w:val="00CC542C"/>
    <w:rsid w:val="00CC571A"/>
    <w:rsid w:val="00CC5FB7"/>
    <w:rsid w:val="00CC66E2"/>
    <w:rsid w:val="00CC6D58"/>
    <w:rsid w:val="00CC71D5"/>
    <w:rsid w:val="00CC7558"/>
    <w:rsid w:val="00CD1756"/>
    <w:rsid w:val="00CD1989"/>
    <w:rsid w:val="00CD36C8"/>
    <w:rsid w:val="00CD5093"/>
    <w:rsid w:val="00CD52B4"/>
    <w:rsid w:val="00CD5687"/>
    <w:rsid w:val="00CD59CA"/>
    <w:rsid w:val="00CD671A"/>
    <w:rsid w:val="00CE00AD"/>
    <w:rsid w:val="00CE1030"/>
    <w:rsid w:val="00CE179B"/>
    <w:rsid w:val="00CE18FB"/>
    <w:rsid w:val="00CE1DE2"/>
    <w:rsid w:val="00CE440F"/>
    <w:rsid w:val="00CE67A8"/>
    <w:rsid w:val="00CE7925"/>
    <w:rsid w:val="00CF0211"/>
    <w:rsid w:val="00CF2329"/>
    <w:rsid w:val="00CF4A5D"/>
    <w:rsid w:val="00CF5B9E"/>
    <w:rsid w:val="00CF5F2E"/>
    <w:rsid w:val="00CF6042"/>
    <w:rsid w:val="00CF7F8F"/>
    <w:rsid w:val="00D00239"/>
    <w:rsid w:val="00D009EF"/>
    <w:rsid w:val="00D00B04"/>
    <w:rsid w:val="00D0172C"/>
    <w:rsid w:val="00D02251"/>
    <w:rsid w:val="00D02BA5"/>
    <w:rsid w:val="00D036B5"/>
    <w:rsid w:val="00D03FA7"/>
    <w:rsid w:val="00D04699"/>
    <w:rsid w:val="00D04C5B"/>
    <w:rsid w:val="00D05A34"/>
    <w:rsid w:val="00D0652C"/>
    <w:rsid w:val="00D0670A"/>
    <w:rsid w:val="00D06DE9"/>
    <w:rsid w:val="00D0703D"/>
    <w:rsid w:val="00D0783E"/>
    <w:rsid w:val="00D10C01"/>
    <w:rsid w:val="00D1294E"/>
    <w:rsid w:val="00D12951"/>
    <w:rsid w:val="00D12A97"/>
    <w:rsid w:val="00D1353B"/>
    <w:rsid w:val="00D138E8"/>
    <w:rsid w:val="00D147EE"/>
    <w:rsid w:val="00D14CB6"/>
    <w:rsid w:val="00D14E05"/>
    <w:rsid w:val="00D15792"/>
    <w:rsid w:val="00D15879"/>
    <w:rsid w:val="00D1704F"/>
    <w:rsid w:val="00D171B6"/>
    <w:rsid w:val="00D17DBF"/>
    <w:rsid w:val="00D20603"/>
    <w:rsid w:val="00D2075A"/>
    <w:rsid w:val="00D218FE"/>
    <w:rsid w:val="00D225F5"/>
    <w:rsid w:val="00D23879"/>
    <w:rsid w:val="00D24F39"/>
    <w:rsid w:val="00D25328"/>
    <w:rsid w:val="00D26151"/>
    <w:rsid w:val="00D26B92"/>
    <w:rsid w:val="00D3001D"/>
    <w:rsid w:val="00D30243"/>
    <w:rsid w:val="00D30298"/>
    <w:rsid w:val="00D31498"/>
    <w:rsid w:val="00D31808"/>
    <w:rsid w:val="00D3249E"/>
    <w:rsid w:val="00D3276C"/>
    <w:rsid w:val="00D34355"/>
    <w:rsid w:val="00D34CF3"/>
    <w:rsid w:val="00D35367"/>
    <w:rsid w:val="00D3644C"/>
    <w:rsid w:val="00D36FAE"/>
    <w:rsid w:val="00D37223"/>
    <w:rsid w:val="00D3723A"/>
    <w:rsid w:val="00D3742F"/>
    <w:rsid w:val="00D37602"/>
    <w:rsid w:val="00D37B11"/>
    <w:rsid w:val="00D400FA"/>
    <w:rsid w:val="00D41C36"/>
    <w:rsid w:val="00D41D11"/>
    <w:rsid w:val="00D4426E"/>
    <w:rsid w:val="00D447ED"/>
    <w:rsid w:val="00D45D91"/>
    <w:rsid w:val="00D45EB3"/>
    <w:rsid w:val="00D46229"/>
    <w:rsid w:val="00D472F2"/>
    <w:rsid w:val="00D513F5"/>
    <w:rsid w:val="00D51751"/>
    <w:rsid w:val="00D52050"/>
    <w:rsid w:val="00D52AA2"/>
    <w:rsid w:val="00D52EC1"/>
    <w:rsid w:val="00D539C6"/>
    <w:rsid w:val="00D53FAE"/>
    <w:rsid w:val="00D55F67"/>
    <w:rsid w:val="00D55FF4"/>
    <w:rsid w:val="00D565CE"/>
    <w:rsid w:val="00D604CD"/>
    <w:rsid w:val="00D617A5"/>
    <w:rsid w:val="00D617DA"/>
    <w:rsid w:val="00D61D0D"/>
    <w:rsid w:val="00D62714"/>
    <w:rsid w:val="00D632A0"/>
    <w:rsid w:val="00D634C1"/>
    <w:rsid w:val="00D63EEC"/>
    <w:rsid w:val="00D65B92"/>
    <w:rsid w:val="00D65CD0"/>
    <w:rsid w:val="00D66AB9"/>
    <w:rsid w:val="00D670D2"/>
    <w:rsid w:val="00D7047F"/>
    <w:rsid w:val="00D7134B"/>
    <w:rsid w:val="00D71FA6"/>
    <w:rsid w:val="00D7208E"/>
    <w:rsid w:val="00D724C3"/>
    <w:rsid w:val="00D7334C"/>
    <w:rsid w:val="00D74CD8"/>
    <w:rsid w:val="00D74D1B"/>
    <w:rsid w:val="00D7512C"/>
    <w:rsid w:val="00D75553"/>
    <w:rsid w:val="00D76CBC"/>
    <w:rsid w:val="00D77284"/>
    <w:rsid w:val="00D77F75"/>
    <w:rsid w:val="00D82505"/>
    <w:rsid w:val="00D82650"/>
    <w:rsid w:val="00D83C07"/>
    <w:rsid w:val="00D83F40"/>
    <w:rsid w:val="00D84899"/>
    <w:rsid w:val="00D860EB"/>
    <w:rsid w:val="00D86C12"/>
    <w:rsid w:val="00D87573"/>
    <w:rsid w:val="00D87B3D"/>
    <w:rsid w:val="00D903DD"/>
    <w:rsid w:val="00D90DF4"/>
    <w:rsid w:val="00D941CC"/>
    <w:rsid w:val="00D94A6F"/>
    <w:rsid w:val="00D94AE5"/>
    <w:rsid w:val="00D959FD"/>
    <w:rsid w:val="00D95EA5"/>
    <w:rsid w:val="00D962F2"/>
    <w:rsid w:val="00D96329"/>
    <w:rsid w:val="00D96ED6"/>
    <w:rsid w:val="00D972FF"/>
    <w:rsid w:val="00D97942"/>
    <w:rsid w:val="00D97F7B"/>
    <w:rsid w:val="00DA0A4B"/>
    <w:rsid w:val="00DA1372"/>
    <w:rsid w:val="00DA1C07"/>
    <w:rsid w:val="00DA3257"/>
    <w:rsid w:val="00DA4929"/>
    <w:rsid w:val="00DA5CC4"/>
    <w:rsid w:val="00DA5E84"/>
    <w:rsid w:val="00DA607B"/>
    <w:rsid w:val="00DA69C1"/>
    <w:rsid w:val="00DA6E79"/>
    <w:rsid w:val="00DA7A00"/>
    <w:rsid w:val="00DA7ED5"/>
    <w:rsid w:val="00DA7F64"/>
    <w:rsid w:val="00DB1D1E"/>
    <w:rsid w:val="00DB1F1C"/>
    <w:rsid w:val="00DB4161"/>
    <w:rsid w:val="00DB4B03"/>
    <w:rsid w:val="00DB4BA1"/>
    <w:rsid w:val="00DB6B91"/>
    <w:rsid w:val="00DB72AD"/>
    <w:rsid w:val="00DC0594"/>
    <w:rsid w:val="00DC10CD"/>
    <w:rsid w:val="00DC13C8"/>
    <w:rsid w:val="00DC171A"/>
    <w:rsid w:val="00DC1AEC"/>
    <w:rsid w:val="00DC2584"/>
    <w:rsid w:val="00DC2B68"/>
    <w:rsid w:val="00DC31A6"/>
    <w:rsid w:val="00DC37A5"/>
    <w:rsid w:val="00DC38E4"/>
    <w:rsid w:val="00DC4DC3"/>
    <w:rsid w:val="00DC550C"/>
    <w:rsid w:val="00DC5559"/>
    <w:rsid w:val="00DC5622"/>
    <w:rsid w:val="00DC5723"/>
    <w:rsid w:val="00DC7672"/>
    <w:rsid w:val="00DC777D"/>
    <w:rsid w:val="00DC7DCE"/>
    <w:rsid w:val="00DD0C5D"/>
    <w:rsid w:val="00DD15E8"/>
    <w:rsid w:val="00DD3454"/>
    <w:rsid w:val="00DD40EC"/>
    <w:rsid w:val="00DD4C7D"/>
    <w:rsid w:val="00DD4D23"/>
    <w:rsid w:val="00DD61C6"/>
    <w:rsid w:val="00DD61D0"/>
    <w:rsid w:val="00DD7D44"/>
    <w:rsid w:val="00DE04D4"/>
    <w:rsid w:val="00DE0550"/>
    <w:rsid w:val="00DE060F"/>
    <w:rsid w:val="00DE0829"/>
    <w:rsid w:val="00DE0DDA"/>
    <w:rsid w:val="00DE0FC5"/>
    <w:rsid w:val="00DE106F"/>
    <w:rsid w:val="00DE139F"/>
    <w:rsid w:val="00DE1765"/>
    <w:rsid w:val="00DE1798"/>
    <w:rsid w:val="00DE29A1"/>
    <w:rsid w:val="00DE62A4"/>
    <w:rsid w:val="00DE72B0"/>
    <w:rsid w:val="00DE755E"/>
    <w:rsid w:val="00DF116C"/>
    <w:rsid w:val="00DF1730"/>
    <w:rsid w:val="00DF180A"/>
    <w:rsid w:val="00DF1943"/>
    <w:rsid w:val="00DF25A0"/>
    <w:rsid w:val="00DF3BB4"/>
    <w:rsid w:val="00DF4386"/>
    <w:rsid w:val="00DF6040"/>
    <w:rsid w:val="00DF61CC"/>
    <w:rsid w:val="00DF715A"/>
    <w:rsid w:val="00DF7EE8"/>
    <w:rsid w:val="00E003EC"/>
    <w:rsid w:val="00E006DA"/>
    <w:rsid w:val="00E00780"/>
    <w:rsid w:val="00E014C5"/>
    <w:rsid w:val="00E01D16"/>
    <w:rsid w:val="00E0330A"/>
    <w:rsid w:val="00E033CA"/>
    <w:rsid w:val="00E06418"/>
    <w:rsid w:val="00E06856"/>
    <w:rsid w:val="00E07F30"/>
    <w:rsid w:val="00E108BA"/>
    <w:rsid w:val="00E109A0"/>
    <w:rsid w:val="00E10EFE"/>
    <w:rsid w:val="00E135A5"/>
    <w:rsid w:val="00E13970"/>
    <w:rsid w:val="00E145E7"/>
    <w:rsid w:val="00E14A47"/>
    <w:rsid w:val="00E151AC"/>
    <w:rsid w:val="00E153C6"/>
    <w:rsid w:val="00E1666C"/>
    <w:rsid w:val="00E16718"/>
    <w:rsid w:val="00E179E9"/>
    <w:rsid w:val="00E17E25"/>
    <w:rsid w:val="00E20537"/>
    <w:rsid w:val="00E21C43"/>
    <w:rsid w:val="00E22A09"/>
    <w:rsid w:val="00E22ED1"/>
    <w:rsid w:val="00E23FB6"/>
    <w:rsid w:val="00E2474E"/>
    <w:rsid w:val="00E24C46"/>
    <w:rsid w:val="00E24FCD"/>
    <w:rsid w:val="00E2538B"/>
    <w:rsid w:val="00E254D4"/>
    <w:rsid w:val="00E25D63"/>
    <w:rsid w:val="00E26397"/>
    <w:rsid w:val="00E26439"/>
    <w:rsid w:val="00E26813"/>
    <w:rsid w:val="00E275F8"/>
    <w:rsid w:val="00E301BB"/>
    <w:rsid w:val="00E30A45"/>
    <w:rsid w:val="00E30DB5"/>
    <w:rsid w:val="00E32829"/>
    <w:rsid w:val="00E33454"/>
    <w:rsid w:val="00E34166"/>
    <w:rsid w:val="00E3554E"/>
    <w:rsid w:val="00E36A08"/>
    <w:rsid w:val="00E36A57"/>
    <w:rsid w:val="00E36F8A"/>
    <w:rsid w:val="00E3780A"/>
    <w:rsid w:val="00E40D9E"/>
    <w:rsid w:val="00E41042"/>
    <w:rsid w:val="00E418A6"/>
    <w:rsid w:val="00E43406"/>
    <w:rsid w:val="00E4340D"/>
    <w:rsid w:val="00E435AA"/>
    <w:rsid w:val="00E447F3"/>
    <w:rsid w:val="00E44DCA"/>
    <w:rsid w:val="00E46093"/>
    <w:rsid w:val="00E4628D"/>
    <w:rsid w:val="00E4641B"/>
    <w:rsid w:val="00E46599"/>
    <w:rsid w:val="00E46A26"/>
    <w:rsid w:val="00E46E80"/>
    <w:rsid w:val="00E46F86"/>
    <w:rsid w:val="00E479F5"/>
    <w:rsid w:val="00E50221"/>
    <w:rsid w:val="00E50595"/>
    <w:rsid w:val="00E50916"/>
    <w:rsid w:val="00E5163E"/>
    <w:rsid w:val="00E51E4F"/>
    <w:rsid w:val="00E52492"/>
    <w:rsid w:val="00E52E69"/>
    <w:rsid w:val="00E535D0"/>
    <w:rsid w:val="00E5440D"/>
    <w:rsid w:val="00E549EC"/>
    <w:rsid w:val="00E57B5B"/>
    <w:rsid w:val="00E57DE5"/>
    <w:rsid w:val="00E60ADC"/>
    <w:rsid w:val="00E61B77"/>
    <w:rsid w:val="00E64281"/>
    <w:rsid w:val="00E650BB"/>
    <w:rsid w:val="00E66C13"/>
    <w:rsid w:val="00E66E11"/>
    <w:rsid w:val="00E703EC"/>
    <w:rsid w:val="00E7062A"/>
    <w:rsid w:val="00E71B1A"/>
    <w:rsid w:val="00E71CA1"/>
    <w:rsid w:val="00E730F3"/>
    <w:rsid w:val="00E73C06"/>
    <w:rsid w:val="00E73F49"/>
    <w:rsid w:val="00E7425F"/>
    <w:rsid w:val="00E74532"/>
    <w:rsid w:val="00E748F1"/>
    <w:rsid w:val="00E74BBA"/>
    <w:rsid w:val="00E74DB6"/>
    <w:rsid w:val="00E74FFB"/>
    <w:rsid w:val="00E773CF"/>
    <w:rsid w:val="00E774DD"/>
    <w:rsid w:val="00E80858"/>
    <w:rsid w:val="00E829B7"/>
    <w:rsid w:val="00E83851"/>
    <w:rsid w:val="00E8391A"/>
    <w:rsid w:val="00E83AD0"/>
    <w:rsid w:val="00E83BC2"/>
    <w:rsid w:val="00E844B6"/>
    <w:rsid w:val="00E84C80"/>
    <w:rsid w:val="00E84F4E"/>
    <w:rsid w:val="00E850A7"/>
    <w:rsid w:val="00E861FD"/>
    <w:rsid w:val="00E86B28"/>
    <w:rsid w:val="00E87425"/>
    <w:rsid w:val="00E87C83"/>
    <w:rsid w:val="00E90713"/>
    <w:rsid w:val="00E910B8"/>
    <w:rsid w:val="00E92DA8"/>
    <w:rsid w:val="00E93C69"/>
    <w:rsid w:val="00E95C34"/>
    <w:rsid w:val="00E9655C"/>
    <w:rsid w:val="00E96FB6"/>
    <w:rsid w:val="00EA0343"/>
    <w:rsid w:val="00EA06FE"/>
    <w:rsid w:val="00EA0819"/>
    <w:rsid w:val="00EA1540"/>
    <w:rsid w:val="00EA1ECE"/>
    <w:rsid w:val="00EA2188"/>
    <w:rsid w:val="00EA3013"/>
    <w:rsid w:val="00EA441E"/>
    <w:rsid w:val="00EA457B"/>
    <w:rsid w:val="00EA480E"/>
    <w:rsid w:val="00EA4AFC"/>
    <w:rsid w:val="00EA4ED3"/>
    <w:rsid w:val="00EA5AF4"/>
    <w:rsid w:val="00EA6BF6"/>
    <w:rsid w:val="00EA6CE1"/>
    <w:rsid w:val="00EA734C"/>
    <w:rsid w:val="00EB03CD"/>
    <w:rsid w:val="00EB0629"/>
    <w:rsid w:val="00EB0AC5"/>
    <w:rsid w:val="00EB2295"/>
    <w:rsid w:val="00EB322A"/>
    <w:rsid w:val="00EB4CA0"/>
    <w:rsid w:val="00EB4DA8"/>
    <w:rsid w:val="00EB54F0"/>
    <w:rsid w:val="00EB5F98"/>
    <w:rsid w:val="00EB66FC"/>
    <w:rsid w:val="00EB69AA"/>
    <w:rsid w:val="00EB7C53"/>
    <w:rsid w:val="00EC151B"/>
    <w:rsid w:val="00EC1CE1"/>
    <w:rsid w:val="00EC208C"/>
    <w:rsid w:val="00EC306F"/>
    <w:rsid w:val="00EC42F4"/>
    <w:rsid w:val="00EC441E"/>
    <w:rsid w:val="00EC556C"/>
    <w:rsid w:val="00EC5822"/>
    <w:rsid w:val="00EC7487"/>
    <w:rsid w:val="00EC7CA2"/>
    <w:rsid w:val="00ED1302"/>
    <w:rsid w:val="00ED16F8"/>
    <w:rsid w:val="00ED1FA1"/>
    <w:rsid w:val="00ED3196"/>
    <w:rsid w:val="00ED3D5E"/>
    <w:rsid w:val="00ED5FBA"/>
    <w:rsid w:val="00ED65CA"/>
    <w:rsid w:val="00ED7583"/>
    <w:rsid w:val="00ED75AC"/>
    <w:rsid w:val="00ED7D52"/>
    <w:rsid w:val="00EE2875"/>
    <w:rsid w:val="00EE3808"/>
    <w:rsid w:val="00EE3F92"/>
    <w:rsid w:val="00EE426E"/>
    <w:rsid w:val="00EE4780"/>
    <w:rsid w:val="00EE541E"/>
    <w:rsid w:val="00EE67A3"/>
    <w:rsid w:val="00EE6DD0"/>
    <w:rsid w:val="00EE7A09"/>
    <w:rsid w:val="00EF072B"/>
    <w:rsid w:val="00EF0B8B"/>
    <w:rsid w:val="00EF15AE"/>
    <w:rsid w:val="00EF261E"/>
    <w:rsid w:val="00EF2C68"/>
    <w:rsid w:val="00EF3B45"/>
    <w:rsid w:val="00EF42DD"/>
    <w:rsid w:val="00EF5217"/>
    <w:rsid w:val="00EF55DB"/>
    <w:rsid w:val="00EF58C7"/>
    <w:rsid w:val="00EF63F4"/>
    <w:rsid w:val="00EF78EB"/>
    <w:rsid w:val="00F0057F"/>
    <w:rsid w:val="00F006CB"/>
    <w:rsid w:val="00F00AF8"/>
    <w:rsid w:val="00F00B63"/>
    <w:rsid w:val="00F00C0D"/>
    <w:rsid w:val="00F0104F"/>
    <w:rsid w:val="00F01071"/>
    <w:rsid w:val="00F01663"/>
    <w:rsid w:val="00F02073"/>
    <w:rsid w:val="00F02165"/>
    <w:rsid w:val="00F02847"/>
    <w:rsid w:val="00F02B0F"/>
    <w:rsid w:val="00F03353"/>
    <w:rsid w:val="00F04DC7"/>
    <w:rsid w:val="00F04EFE"/>
    <w:rsid w:val="00F05CB7"/>
    <w:rsid w:val="00F062DE"/>
    <w:rsid w:val="00F071B5"/>
    <w:rsid w:val="00F0722C"/>
    <w:rsid w:val="00F103B9"/>
    <w:rsid w:val="00F10C0F"/>
    <w:rsid w:val="00F1243B"/>
    <w:rsid w:val="00F13905"/>
    <w:rsid w:val="00F13E4B"/>
    <w:rsid w:val="00F14D89"/>
    <w:rsid w:val="00F15D7C"/>
    <w:rsid w:val="00F162A6"/>
    <w:rsid w:val="00F209B8"/>
    <w:rsid w:val="00F216F7"/>
    <w:rsid w:val="00F21DCC"/>
    <w:rsid w:val="00F224BD"/>
    <w:rsid w:val="00F2275D"/>
    <w:rsid w:val="00F22797"/>
    <w:rsid w:val="00F22E4A"/>
    <w:rsid w:val="00F23286"/>
    <w:rsid w:val="00F24736"/>
    <w:rsid w:val="00F25208"/>
    <w:rsid w:val="00F26179"/>
    <w:rsid w:val="00F26EA3"/>
    <w:rsid w:val="00F27119"/>
    <w:rsid w:val="00F27124"/>
    <w:rsid w:val="00F30055"/>
    <w:rsid w:val="00F30335"/>
    <w:rsid w:val="00F30A76"/>
    <w:rsid w:val="00F311EB"/>
    <w:rsid w:val="00F31554"/>
    <w:rsid w:val="00F32788"/>
    <w:rsid w:val="00F32FFA"/>
    <w:rsid w:val="00F33EDD"/>
    <w:rsid w:val="00F34B61"/>
    <w:rsid w:val="00F35A97"/>
    <w:rsid w:val="00F35D85"/>
    <w:rsid w:val="00F360A2"/>
    <w:rsid w:val="00F3660E"/>
    <w:rsid w:val="00F36A53"/>
    <w:rsid w:val="00F36E9B"/>
    <w:rsid w:val="00F4055D"/>
    <w:rsid w:val="00F40A13"/>
    <w:rsid w:val="00F40D32"/>
    <w:rsid w:val="00F417AE"/>
    <w:rsid w:val="00F453D3"/>
    <w:rsid w:val="00F457FF"/>
    <w:rsid w:val="00F45B98"/>
    <w:rsid w:val="00F4714D"/>
    <w:rsid w:val="00F47179"/>
    <w:rsid w:val="00F47B7A"/>
    <w:rsid w:val="00F50676"/>
    <w:rsid w:val="00F50B6C"/>
    <w:rsid w:val="00F50F9D"/>
    <w:rsid w:val="00F514B3"/>
    <w:rsid w:val="00F51CA9"/>
    <w:rsid w:val="00F54733"/>
    <w:rsid w:val="00F55F91"/>
    <w:rsid w:val="00F571A0"/>
    <w:rsid w:val="00F57588"/>
    <w:rsid w:val="00F578CA"/>
    <w:rsid w:val="00F6027C"/>
    <w:rsid w:val="00F602A6"/>
    <w:rsid w:val="00F603B7"/>
    <w:rsid w:val="00F6151D"/>
    <w:rsid w:val="00F6198B"/>
    <w:rsid w:val="00F62AE7"/>
    <w:rsid w:val="00F63BBB"/>
    <w:rsid w:val="00F669F6"/>
    <w:rsid w:val="00F66BCC"/>
    <w:rsid w:val="00F6703D"/>
    <w:rsid w:val="00F6706B"/>
    <w:rsid w:val="00F67271"/>
    <w:rsid w:val="00F6733E"/>
    <w:rsid w:val="00F67D85"/>
    <w:rsid w:val="00F71F8D"/>
    <w:rsid w:val="00F72083"/>
    <w:rsid w:val="00F72574"/>
    <w:rsid w:val="00F72C21"/>
    <w:rsid w:val="00F73981"/>
    <w:rsid w:val="00F75C60"/>
    <w:rsid w:val="00F7676D"/>
    <w:rsid w:val="00F76AC0"/>
    <w:rsid w:val="00F80512"/>
    <w:rsid w:val="00F8172B"/>
    <w:rsid w:val="00F82436"/>
    <w:rsid w:val="00F82564"/>
    <w:rsid w:val="00F83432"/>
    <w:rsid w:val="00F8373D"/>
    <w:rsid w:val="00F8441B"/>
    <w:rsid w:val="00F85526"/>
    <w:rsid w:val="00F86BF0"/>
    <w:rsid w:val="00F86C32"/>
    <w:rsid w:val="00F86CEE"/>
    <w:rsid w:val="00F8748F"/>
    <w:rsid w:val="00F92568"/>
    <w:rsid w:val="00F93217"/>
    <w:rsid w:val="00F93766"/>
    <w:rsid w:val="00F93CE4"/>
    <w:rsid w:val="00F944AB"/>
    <w:rsid w:val="00F94A61"/>
    <w:rsid w:val="00F95288"/>
    <w:rsid w:val="00F96448"/>
    <w:rsid w:val="00F96577"/>
    <w:rsid w:val="00F97980"/>
    <w:rsid w:val="00F97985"/>
    <w:rsid w:val="00FA0C9C"/>
    <w:rsid w:val="00FA1B4F"/>
    <w:rsid w:val="00FA241D"/>
    <w:rsid w:val="00FA2BA7"/>
    <w:rsid w:val="00FA3F23"/>
    <w:rsid w:val="00FA4389"/>
    <w:rsid w:val="00FA48F0"/>
    <w:rsid w:val="00FA4F0D"/>
    <w:rsid w:val="00FA6A4B"/>
    <w:rsid w:val="00FA7D14"/>
    <w:rsid w:val="00FB0CA6"/>
    <w:rsid w:val="00FB1350"/>
    <w:rsid w:val="00FB1740"/>
    <w:rsid w:val="00FB19DA"/>
    <w:rsid w:val="00FB1FFB"/>
    <w:rsid w:val="00FB54C6"/>
    <w:rsid w:val="00FC0BAD"/>
    <w:rsid w:val="00FC1146"/>
    <w:rsid w:val="00FC17BC"/>
    <w:rsid w:val="00FC23CC"/>
    <w:rsid w:val="00FC312C"/>
    <w:rsid w:val="00FC351B"/>
    <w:rsid w:val="00FC58B9"/>
    <w:rsid w:val="00FC6A34"/>
    <w:rsid w:val="00FC7289"/>
    <w:rsid w:val="00FD0A7C"/>
    <w:rsid w:val="00FD1295"/>
    <w:rsid w:val="00FD1B45"/>
    <w:rsid w:val="00FD3CA5"/>
    <w:rsid w:val="00FD3CDC"/>
    <w:rsid w:val="00FD4D17"/>
    <w:rsid w:val="00FD5791"/>
    <w:rsid w:val="00FD64CD"/>
    <w:rsid w:val="00FD68E1"/>
    <w:rsid w:val="00FD7828"/>
    <w:rsid w:val="00FD7830"/>
    <w:rsid w:val="00FE0B32"/>
    <w:rsid w:val="00FE149A"/>
    <w:rsid w:val="00FE1AB7"/>
    <w:rsid w:val="00FE1BEA"/>
    <w:rsid w:val="00FE2D3F"/>
    <w:rsid w:val="00FE387F"/>
    <w:rsid w:val="00FE3C71"/>
    <w:rsid w:val="00FE434B"/>
    <w:rsid w:val="00FE45F1"/>
    <w:rsid w:val="00FE4816"/>
    <w:rsid w:val="00FE607B"/>
    <w:rsid w:val="00FE67E1"/>
    <w:rsid w:val="00FE6C6B"/>
    <w:rsid w:val="00FF008B"/>
    <w:rsid w:val="00FF02D1"/>
    <w:rsid w:val="00FF02DD"/>
    <w:rsid w:val="00FF08CA"/>
    <w:rsid w:val="00FF1768"/>
    <w:rsid w:val="00FF1E30"/>
    <w:rsid w:val="00FF3052"/>
    <w:rsid w:val="00FF3364"/>
    <w:rsid w:val="00FF3DF0"/>
    <w:rsid w:val="00FF428D"/>
    <w:rsid w:val="00FF4F4D"/>
    <w:rsid w:val="00FF4F55"/>
    <w:rsid w:val="00FF5001"/>
    <w:rsid w:val="00FF50A4"/>
    <w:rsid w:val="00FF564D"/>
    <w:rsid w:val="00FF5E3B"/>
    <w:rsid w:val="00FF5F88"/>
    <w:rsid w:val="00FF6BC1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D44D2"/>
    <w:pPr>
      <w:keepNext/>
      <w:outlineLvl w:val="0"/>
    </w:pPr>
    <w:rPr>
      <w:b/>
      <w:bCs/>
      <w:sz w:val="36"/>
      <w:szCs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DA4929"/>
    <w:pPr>
      <w:keepNext/>
      <w:widowControl w:val="0"/>
      <w:shd w:val="clear" w:color="auto" w:fill="FFFFFF"/>
      <w:autoSpaceDE w:val="0"/>
      <w:autoSpaceDN w:val="0"/>
      <w:adjustRightInd w:val="0"/>
      <w:ind w:left="-1134" w:right="-1732" w:firstLine="720"/>
      <w:jc w:val="center"/>
      <w:outlineLvl w:val="1"/>
    </w:pPr>
    <w:rPr>
      <w:b/>
      <w:color w:val="000000"/>
      <w:spacing w:val="5"/>
      <w:sz w:val="4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66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66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66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929"/>
    <w:rPr>
      <w:rFonts w:ascii="Times New Roman" w:eastAsia="Times New Roman" w:hAnsi="Times New Roman" w:cs="Times New Roman"/>
      <w:b/>
      <w:color w:val="000000"/>
      <w:spacing w:val="5"/>
      <w:sz w:val="44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DA4929"/>
    <w:pPr>
      <w:spacing w:after="120"/>
    </w:pPr>
  </w:style>
  <w:style w:type="character" w:customStyle="1" w:styleId="a4">
    <w:name w:val="Основной текст Знак"/>
    <w:basedOn w:val="a0"/>
    <w:link w:val="a3"/>
    <w:rsid w:val="00DA49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DA49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A49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line number"/>
    <w:basedOn w:val="a0"/>
    <w:uiPriority w:val="99"/>
    <w:semiHidden/>
    <w:unhideWhenUsed/>
    <w:rsid w:val="00424E80"/>
  </w:style>
  <w:style w:type="paragraph" w:styleId="a6">
    <w:name w:val="header"/>
    <w:basedOn w:val="a"/>
    <w:link w:val="a7"/>
    <w:uiPriority w:val="99"/>
    <w:unhideWhenUsed/>
    <w:rsid w:val="004E36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6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E36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6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95F8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95F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5F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nhideWhenUsed/>
    <w:rsid w:val="00F6733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semiHidden/>
    <w:unhideWhenUsed/>
    <w:rsid w:val="00611F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1F52"/>
  </w:style>
  <w:style w:type="character" w:styleId="af">
    <w:name w:val="Strong"/>
    <w:basedOn w:val="a0"/>
    <w:qFormat/>
    <w:rsid w:val="00611F52"/>
    <w:rPr>
      <w:b/>
      <w:bCs/>
    </w:rPr>
  </w:style>
  <w:style w:type="character" w:styleId="HTML">
    <w:name w:val="HTML Typewriter"/>
    <w:basedOn w:val="a0"/>
    <w:semiHidden/>
    <w:unhideWhenUsed/>
    <w:rsid w:val="0088320F"/>
    <w:rPr>
      <w:rFonts w:ascii="Courier New" w:eastAsia="Times New Roman" w:hAnsi="Courier New" w:cs="Courier New" w:hint="default"/>
      <w:sz w:val="20"/>
      <w:szCs w:val="20"/>
    </w:rPr>
  </w:style>
  <w:style w:type="table" w:styleId="af0">
    <w:name w:val="Table Grid"/>
    <w:basedOn w:val="a1"/>
    <w:uiPriority w:val="59"/>
    <w:rsid w:val="00883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азвание Знак"/>
    <w:basedOn w:val="a0"/>
    <w:link w:val="af2"/>
    <w:rsid w:val="00C238F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Title"/>
    <w:basedOn w:val="a"/>
    <w:next w:val="a"/>
    <w:link w:val="af1"/>
    <w:qFormat/>
    <w:rsid w:val="00C238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31">
    <w:name w:val="Основной текст 3 Знак"/>
    <w:basedOn w:val="a0"/>
    <w:link w:val="32"/>
    <w:rsid w:val="00C23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nhideWhenUsed/>
    <w:rsid w:val="00C238F7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D44D2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af3">
    <w:name w:val="Body Text Indent"/>
    <w:basedOn w:val="a"/>
    <w:link w:val="af4"/>
    <w:semiHidden/>
    <w:unhideWhenUsed/>
    <w:rsid w:val="009D44D2"/>
    <w:pPr>
      <w:ind w:firstLine="720"/>
    </w:pPr>
    <w:rPr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semiHidden/>
    <w:rsid w:val="009D44D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9D44D2"/>
    <w:pPr>
      <w:ind w:firstLine="360"/>
      <w:jc w:val="both"/>
    </w:pPr>
    <w:rPr>
      <w:szCs w:val="32"/>
    </w:rPr>
  </w:style>
  <w:style w:type="character" w:customStyle="1" w:styleId="24">
    <w:name w:val="Основной текст с отступом 2 Знак"/>
    <w:basedOn w:val="a0"/>
    <w:link w:val="23"/>
    <w:rsid w:val="009D44D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33">
    <w:name w:val="Body Text Indent 3"/>
    <w:basedOn w:val="a"/>
    <w:link w:val="34"/>
    <w:unhideWhenUsed/>
    <w:rsid w:val="00F15D7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5D7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C663E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C663E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63E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paragraph" w:styleId="25">
    <w:name w:val="List 2"/>
    <w:basedOn w:val="a"/>
    <w:unhideWhenUsed/>
    <w:rsid w:val="00EE6DD0"/>
    <w:pPr>
      <w:ind w:left="566" w:hanging="283"/>
    </w:pPr>
    <w:rPr>
      <w:sz w:val="24"/>
      <w:szCs w:val="24"/>
    </w:rPr>
  </w:style>
  <w:style w:type="paragraph" w:styleId="af5">
    <w:name w:val="Block Text"/>
    <w:basedOn w:val="a"/>
    <w:semiHidden/>
    <w:unhideWhenUsed/>
    <w:rsid w:val="005073E9"/>
    <w:pPr>
      <w:ind w:left="360" w:right="-365" w:hanging="360"/>
    </w:pPr>
    <w:rPr>
      <w:szCs w:val="24"/>
    </w:rPr>
  </w:style>
  <w:style w:type="paragraph" w:customStyle="1" w:styleId="Default">
    <w:name w:val="Default"/>
    <w:rsid w:val="00D52A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5">
    <w:name w:val="Основной текст (3)_"/>
    <w:basedOn w:val="a0"/>
    <w:link w:val="36"/>
    <w:rsid w:val="000C0F6C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C0F6C"/>
    <w:pPr>
      <w:widowControl w:val="0"/>
      <w:shd w:val="clear" w:color="auto" w:fill="FFFFFF"/>
      <w:spacing w:after="360" w:line="0" w:lineRule="atLeast"/>
      <w:jc w:val="center"/>
    </w:pPr>
    <w:rPr>
      <w:spacing w:val="20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474B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6"/>
    <w:rsid w:val="00474B33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  <w:lang w:eastAsia="en-US"/>
    </w:rPr>
  </w:style>
  <w:style w:type="table" w:customStyle="1" w:styleId="37">
    <w:name w:val="Сетка таблицы3"/>
    <w:basedOn w:val="a1"/>
    <w:uiPriority w:val="59"/>
    <w:rsid w:val="005B1A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D44D2"/>
    <w:pPr>
      <w:keepNext/>
      <w:outlineLvl w:val="0"/>
    </w:pPr>
    <w:rPr>
      <w:b/>
      <w:bCs/>
      <w:sz w:val="36"/>
      <w:szCs w:val="24"/>
      <w:u w:val="single"/>
    </w:rPr>
  </w:style>
  <w:style w:type="paragraph" w:styleId="2">
    <w:name w:val="heading 2"/>
    <w:basedOn w:val="a"/>
    <w:next w:val="a"/>
    <w:link w:val="20"/>
    <w:unhideWhenUsed/>
    <w:qFormat/>
    <w:rsid w:val="00DA4929"/>
    <w:pPr>
      <w:keepNext/>
      <w:widowControl w:val="0"/>
      <w:shd w:val="clear" w:color="auto" w:fill="FFFFFF"/>
      <w:autoSpaceDE w:val="0"/>
      <w:autoSpaceDN w:val="0"/>
      <w:adjustRightInd w:val="0"/>
      <w:ind w:left="-1134" w:right="-1732" w:firstLine="720"/>
      <w:jc w:val="center"/>
      <w:outlineLvl w:val="1"/>
    </w:pPr>
    <w:rPr>
      <w:b/>
      <w:color w:val="000000"/>
      <w:spacing w:val="5"/>
      <w:sz w:val="4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66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66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66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929"/>
    <w:rPr>
      <w:rFonts w:ascii="Times New Roman" w:eastAsia="Times New Roman" w:hAnsi="Times New Roman" w:cs="Times New Roman"/>
      <w:b/>
      <w:color w:val="000000"/>
      <w:spacing w:val="5"/>
      <w:sz w:val="44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DA4929"/>
    <w:pPr>
      <w:spacing w:after="120"/>
    </w:pPr>
  </w:style>
  <w:style w:type="character" w:customStyle="1" w:styleId="a4">
    <w:name w:val="Основной текст Знак"/>
    <w:basedOn w:val="a0"/>
    <w:link w:val="a3"/>
    <w:rsid w:val="00DA49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DA49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A492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line number"/>
    <w:basedOn w:val="a0"/>
    <w:uiPriority w:val="99"/>
    <w:semiHidden/>
    <w:unhideWhenUsed/>
    <w:rsid w:val="00424E80"/>
  </w:style>
  <w:style w:type="paragraph" w:styleId="a6">
    <w:name w:val="header"/>
    <w:basedOn w:val="a"/>
    <w:link w:val="a7"/>
    <w:uiPriority w:val="99"/>
    <w:unhideWhenUsed/>
    <w:rsid w:val="004E36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36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E36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36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895F8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95F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5F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nhideWhenUsed/>
    <w:rsid w:val="00F6733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semiHidden/>
    <w:unhideWhenUsed/>
    <w:rsid w:val="00611F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1F52"/>
  </w:style>
  <w:style w:type="character" w:styleId="af">
    <w:name w:val="Strong"/>
    <w:basedOn w:val="a0"/>
    <w:qFormat/>
    <w:rsid w:val="00611F52"/>
    <w:rPr>
      <w:b/>
      <w:bCs/>
    </w:rPr>
  </w:style>
  <w:style w:type="character" w:styleId="HTML">
    <w:name w:val="HTML Typewriter"/>
    <w:basedOn w:val="a0"/>
    <w:semiHidden/>
    <w:unhideWhenUsed/>
    <w:rsid w:val="0088320F"/>
    <w:rPr>
      <w:rFonts w:ascii="Courier New" w:eastAsia="Times New Roman" w:hAnsi="Courier New" w:cs="Courier New" w:hint="default"/>
      <w:sz w:val="20"/>
      <w:szCs w:val="20"/>
    </w:rPr>
  </w:style>
  <w:style w:type="table" w:styleId="af0">
    <w:name w:val="Table Grid"/>
    <w:basedOn w:val="a1"/>
    <w:uiPriority w:val="59"/>
    <w:rsid w:val="00883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азвание Знак"/>
    <w:basedOn w:val="a0"/>
    <w:link w:val="af2"/>
    <w:rsid w:val="00C238F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Title"/>
    <w:basedOn w:val="a"/>
    <w:next w:val="a"/>
    <w:link w:val="af1"/>
    <w:qFormat/>
    <w:rsid w:val="00C238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31">
    <w:name w:val="Основной текст 3 Знак"/>
    <w:basedOn w:val="a0"/>
    <w:link w:val="32"/>
    <w:rsid w:val="00C23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nhideWhenUsed/>
    <w:rsid w:val="00C238F7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D44D2"/>
    <w:rPr>
      <w:rFonts w:ascii="Times New Roman" w:eastAsia="Times New Roman" w:hAnsi="Times New Roman" w:cs="Times New Roman"/>
      <w:b/>
      <w:bCs/>
      <w:sz w:val="36"/>
      <w:szCs w:val="24"/>
      <w:u w:val="single"/>
      <w:lang w:eastAsia="ru-RU"/>
    </w:rPr>
  </w:style>
  <w:style w:type="paragraph" w:styleId="af3">
    <w:name w:val="Body Text Indent"/>
    <w:basedOn w:val="a"/>
    <w:link w:val="af4"/>
    <w:semiHidden/>
    <w:unhideWhenUsed/>
    <w:rsid w:val="009D44D2"/>
    <w:pPr>
      <w:ind w:firstLine="720"/>
    </w:pPr>
    <w:rPr>
      <w:sz w:val="32"/>
      <w:szCs w:val="24"/>
    </w:rPr>
  </w:style>
  <w:style w:type="character" w:customStyle="1" w:styleId="af4">
    <w:name w:val="Основной текст с отступом Знак"/>
    <w:basedOn w:val="a0"/>
    <w:link w:val="af3"/>
    <w:semiHidden/>
    <w:rsid w:val="009D44D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9D44D2"/>
    <w:pPr>
      <w:ind w:firstLine="360"/>
      <w:jc w:val="both"/>
    </w:pPr>
    <w:rPr>
      <w:szCs w:val="32"/>
    </w:rPr>
  </w:style>
  <w:style w:type="character" w:customStyle="1" w:styleId="24">
    <w:name w:val="Основной текст с отступом 2 Знак"/>
    <w:basedOn w:val="a0"/>
    <w:link w:val="23"/>
    <w:rsid w:val="009D44D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33">
    <w:name w:val="Body Text Indent 3"/>
    <w:basedOn w:val="a"/>
    <w:link w:val="34"/>
    <w:unhideWhenUsed/>
    <w:rsid w:val="00F15D7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15D7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C663E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C663E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63E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paragraph" w:styleId="25">
    <w:name w:val="List 2"/>
    <w:basedOn w:val="a"/>
    <w:unhideWhenUsed/>
    <w:rsid w:val="00EE6DD0"/>
    <w:pPr>
      <w:ind w:left="566" w:hanging="283"/>
    </w:pPr>
    <w:rPr>
      <w:sz w:val="24"/>
      <w:szCs w:val="24"/>
    </w:rPr>
  </w:style>
  <w:style w:type="paragraph" w:styleId="af5">
    <w:name w:val="Block Text"/>
    <w:basedOn w:val="a"/>
    <w:semiHidden/>
    <w:unhideWhenUsed/>
    <w:rsid w:val="005073E9"/>
    <w:pPr>
      <w:ind w:left="360" w:right="-365" w:hanging="360"/>
    </w:pPr>
    <w:rPr>
      <w:szCs w:val="24"/>
    </w:rPr>
  </w:style>
  <w:style w:type="paragraph" w:customStyle="1" w:styleId="Default">
    <w:name w:val="Default"/>
    <w:rsid w:val="00D52A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35">
    <w:name w:val="Основной текст (3)_"/>
    <w:basedOn w:val="a0"/>
    <w:link w:val="36"/>
    <w:rsid w:val="000C0F6C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C0F6C"/>
    <w:pPr>
      <w:widowControl w:val="0"/>
      <w:shd w:val="clear" w:color="auto" w:fill="FFFFFF"/>
      <w:spacing w:after="360" w:line="0" w:lineRule="atLeast"/>
      <w:jc w:val="center"/>
    </w:pPr>
    <w:rPr>
      <w:spacing w:val="20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474B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6"/>
    <w:rsid w:val="00474B33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  <w:lang w:eastAsia="en-US"/>
    </w:rPr>
  </w:style>
  <w:style w:type="table" w:customStyle="1" w:styleId="37">
    <w:name w:val="Сетка таблицы3"/>
    <w:basedOn w:val="a1"/>
    <w:uiPriority w:val="59"/>
    <w:rsid w:val="005B1A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3898-94B7-421A-BC9C-2376373E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22</Pages>
  <Words>6707</Words>
  <Characters>38234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home</cp:lastModifiedBy>
  <cp:revision>7</cp:revision>
  <cp:lastPrinted>2020-01-18T09:50:00Z</cp:lastPrinted>
  <dcterms:created xsi:type="dcterms:W3CDTF">2020-01-16T11:52:00Z</dcterms:created>
  <dcterms:modified xsi:type="dcterms:W3CDTF">2020-01-18T09:57:00Z</dcterms:modified>
</cp:coreProperties>
</file>