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D2" w:rsidRPr="00097609" w:rsidRDefault="006D47D2" w:rsidP="006D4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609">
        <w:rPr>
          <w:rFonts w:ascii="Times New Roman" w:hAnsi="Times New Roman" w:cs="Times New Roman"/>
          <w:sz w:val="24"/>
          <w:szCs w:val="24"/>
        </w:rPr>
        <w:t>Управление образования города Пензы</w:t>
      </w:r>
    </w:p>
    <w:p w:rsidR="006D47D2" w:rsidRPr="00097609" w:rsidRDefault="006D47D2" w:rsidP="006D4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60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D47D2" w:rsidRDefault="006D47D2" w:rsidP="006D4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609">
        <w:rPr>
          <w:rFonts w:ascii="Times New Roman" w:hAnsi="Times New Roman" w:cs="Times New Roman"/>
          <w:sz w:val="24"/>
          <w:szCs w:val="24"/>
        </w:rPr>
        <w:t>средняя общеобразовательная школа №20 г. Пензы.</w:t>
      </w:r>
    </w:p>
    <w:p w:rsidR="00341594" w:rsidRPr="00097609" w:rsidRDefault="00341594" w:rsidP="000B7CB9">
      <w:pPr>
        <w:rPr>
          <w:rFonts w:ascii="Times New Roman" w:hAnsi="Times New Roman" w:cs="Times New Roman"/>
          <w:sz w:val="24"/>
          <w:szCs w:val="24"/>
        </w:rPr>
      </w:pPr>
    </w:p>
    <w:p w:rsidR="000B7CB9" w:rsidRDefault="00341594" w:rsidP="00341594">
      <w:pPr>
        <w:spacing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41594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XXIV</w:t>
      </w:r>
      <w:r w:rsidRPr="0034159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областная научно – практическая конференция юных исследователей окружающей среды</w:t>
      </w:r>
    </w:p>
    <w:p w:rsidR="006D47D2" w:rsidRPr="00E23E43" w:rsidRDefault="006D47D2" w:rsidP="006D47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3E43">
        <w:rPr>
          <w:rFonts w:ascii="Times New Roman" w:hAnsi="Times New Roman" w:cs="Times New Roman"/>
          <w:b/>
          <w:sz w:val="40"/>
          <w:szCs w:val="40"/>
        </w:rPr>
        <w:t xml:space="preserve">Исследовательская работа </w:t>
      </w:r>
    </w:p>
    <w:p w:rsidR="006D47D2" w:rsidRDefault="006D47D2" w:rsidP="006D47D2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</w:pPr>
      <w:r w:rsidRPr="00F96DAE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</w:t>
      </w:r>
      <w:r w:rsidRPr="00F96DAE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 xml:space="preserve">«Мониторинг численности рудеральных растений на территории  района  </w:t>
      </w:r>
      <w:proofErr w:type="spellStart"/>
      <w:r w:rsidRPr="00F96DAE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>Гидрострой</w:t>
      </w:r>
      <w:proofErr w:type="spellEnd"/>
      <w:r w:rsidRPr="00F96DAE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 xml:space="preserve"> города Пензы»</w:t>
      </w:r>
    </w:p>
    <w:p w:rsidR="000B7CB9" w:rsidRPr="000B7CB9" w:rsidRDefault="000B7CB9" w:rsidP="000B7CB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B7C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Номинация:  </w:t>
      </w:r>
      <w:r w:rsidRPr="000B7C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«Ботаника и экология растений»</w:t>
      </w:r>
    </w:p>
    <w:p w:rsidR="006D47D2" w:rsidRPr="00E23E43" w:rsidRDefault="006D47D2" w:rsidP="006D47D2">
      <w:pPr>
        <w:jc w:val="center"/>
        <w:rPr>
          <w:b/>
          <w:sz w:val="32"/>
          <w:szCs w:val="32"/>
        </w:rPr>
      </w:pPr>
      <w:r w:rsidRPr="004368EC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4925834" cy="3162300"/>
            <wp:effectExtent l="171450" t="133350" r="370066" b="304800"/>
            <wp:docPr id="23" name="Рисунок 16" descr="http://blizko.by/ckeditor_assets/pictures/6550/content_obrabotka-ot-klesh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lizko.by/ckeditor_assets/pictures/6550/content_obrabotka-ot-kleshe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3215" r="41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449" cy="31703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6D47D2" w:rsidRPr="00D9620A" w:rsidRDefault="00341594" w:rsidP="006D47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r w:rsidR="00EE4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F02">
        <w:rPr>
          <w:rFonts w:ascii="Times New Roman" w:hAnsi="Times New Roman" w:cs="Times New Roman"/>
          <w:sz w:val="28"/>
          <w:szCs w:val="28"/>
        </w:rPr>
        <w:t>Лаштанкина</w:t>
      </w:r>
      <w:proofErr w:type="spellEnd"/>
      <w:r w:rsidR="00EE4F02">
        <w:rPr>
          <w:rFonts w:ascii="Times New Roman" w:hAnsi="Times New Roman" w:cs="Times New Roman"/>
          <w:sz w:val="28"/>
          <w:szCs w:val="28"/>
        </w:rPr>
        <w:t xml:space="preserve"> Анна Алексеевна,</w:t>
      </w:r>
    </w:p>
    <w:p w:rsidR="006D47D2" w:rsidRPr="00D9620A" w:rsidRDefault="006D47D2" w:rsidP="006D4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20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E4F0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78C">
        <w:rPr>
          <w:rFonts w:ascii="Times New Roman" w:hAnsi="Times New Roman" w:cs="Times New Roman"/>
          <w:sz w:val="28"/>
          <w:szCs w:val="28"/>
        </w:rPr>
        <w:t>ученица 10</w:t>
      </w:r>
      <w:r w:rsidR="00EE4F02">
        <w:rPr>
          <w:rFonts w:ascii="Times New Roman" w:hAnsi="Times New Roman" w:cs="Times New Roman"/>
          <w:sz w:val="28"/>
          <w:szCs w:val="28"/>
        </w:rPr>
        <w:t xml:space="preserve">  класса  МБОУ СОШ №20 г.</w:t>
      </w:r>
      <w:r w:rsidRPr="00D9620A">
        <w:rPr>
          <w:rFonts w:ascii="Times New Roman" w:hAnsi="Times New Roman" w:cs="Times New Roman"/>
          <w:sz w:val="28"/>
          <w:szCs w:val="28"/>
        </w:rPr>
        <w:t xml:space="preserve">Пензы </w:t>
      </w:r>
      <w:r w:rsidR="00EE4F02">
        <w:rPr>
          <w:rFonts w:ascii="Times New Roman" w:hAnsi="Times New Roman" w:cs="Times New Roman"/>
          <w:sz w:val="28"/>
          <w:szCs w:val="28"/>
        </w:rPr>
        <w:t xml:space="preserve"> 30.03.2004г.</w:t>
      </w:r>
    </w:p>
    <w:p w:rsidR="006D47D2" w:rsidRPr="00D9620A" w:rsidRDefault="006D47D2" w:rsidP="006D47D2">
      <w:pPr>
        <w:rPr>
          <w:rFonts w:ascii="Times New Roman" w:hAnsi="Times New Roman" w:cs="Times New Roman"/>
          <w:sz w:val="28"/>
          <w:szCs w:val="28"/>
        </w:rPr>
      </w:pPr>
      <w:r w:rsidRPr="00D9620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9620A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D9620A">
        <w:rPr>
          <w:rFonts w:ascii="Times New Roman" w:hAnsi="Times New Roman" w:cs="Times New Roman"/>
          <w:sz w:val="28"/>
          <w:szCs w:val="28"/>
        </w:rPr>
        <w:t>Куроедова</w:t>
      </w:r>
      <w:proofErr w:type="spellEnd"/>
      <w:r w:rsidRPr="00D9620A">
        <w:rPr>
          <w:rFonts w:ascii="Times New Roman" w:hAnsi="Times New Roman" w:cs="Times New Roman"/>
          <w:sz w:val="28"/>
          <w:szCs w:val="28"/>
        </w:rPr>
        <w:t xml:space="preserve"> Галина Васильевна </w:t>
      </w:r>
    </w:p>
    <w:p w:rsidR="006D47D2" w:rsidRPr="00D9620A" w:rsidRDefault="006D47D2" w:rsidP="006D47D2">
      <w:pPr>
        <w:rPr>
          <w:rFonts w:ascii="Times New Roman" w:hAnsi="Times New Roman" w:cs="Times New Roman"/>
          <w:sz w:val="28"/>
          <w:szCs w:val="28"/>
        </w:rPr>
      </w:pPr>
      <w:r w:rsidRPr="00D962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9620A">
        <w:rPr>
          <w:rFonts w:ascii="Times New Roman" w:hAnsi="Times New Roman" w:cs="Times New Roman"/>
          <w:sz w:val="28"/>
          <w:szCs w:val="28"/>
        </w:rPr>
        <w:t xml:space="preserve"> учитель биологии  МБОУ СОШ №20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20A">
        <w:rPr>
          <w:rFonts w:ascii="Times New Roman" w:hAnsi="Times New Roman" w:cs="Times New Roman"/>
          <w:sz w:val="28"/>
          <w:szCs w:val="28"/>
        </w:rPr>
        <w:t>Пензы</w:t>
      </w:r>
    </w:p>
    <w:p w:rsidR="006D47D2" w:rsidRPr="00341594" w:rsidRDefault="006D47D2" w:rsidP="00341594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Пенза </w:t>
      </w:r>
      <w:r w:rsidRPr="00AF0C7E">
        <w:rPr>
          <w:rFonts w:ascii="Times New Roman" w:hAnsi="Times New Roman" w:cs="Times New Roman"/>
          <w:b/>
          <w:sz w:val="28"/>
          <w:szCs w:val="28"/>
        </w:rPr>
        <w:t>2020</w:t>
      </w:r>
    </w:p>
    <w:p w:rsidR="006D47D2" w:rsidRDefault="006D47D2" w:rsidP="00341594">
      <w:pPr>
        <w:rPr>
          <w:rFonts w:ascii="Times New Roman" w:hAnsi="Times New Roman" w:cs="Times New Roman"/>
          <w:b/>
          <w:sz w:val="28"/>
          <w:szCs w:val="28"/>
        </w:rPr>
      </w:pPr>
    </w:p>
    <w:p w:rsidR="006D47D2" w:rsidRPr="006D47D2" w:rsidRDefault="006D47D2" w:rsidP="006D4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6D47D2" w:rsidRPr="006D47D2" w:rsidRDefault="006D47D2" w:rsidP="006D4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Введение………………………………………………………………….....3</w:t>
      </w:r>
    </w:p>
    <w:p w:rsidR="006D47D2" w:rsidRPr="006D47D2" w:rsidRDefault="006D47D2" w:rsidP="006D47D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Методика и</w:t>
      </w:r>
      <w:r w:rsidR="001408A0">
        <w:rPr>
          <w:rFonts w:ascii="Times New Roman" w:hAnsi="Times New Roman" w:cs="Times New Roman"/>
          <w:sz w:val="24"/>
          <w:szCs w:val="24"/>
        </w:rPr>
        <w:t>сследования……………………………………………………5</w:t>
      </w:r>
    </w:p>
    <w:p w:rsidR="006D47D2" w:rsidRPr="006D47D2" w:rsidRDefault="006D47D2" w:rsidP="006D47D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Литературн</w:t>
      </w:r>
      <w:r w:rsidR="001408A0">
        <w:rPr>
          <w:rFonts w:ascii="Times New Roman" w:hAnsi="Times New Roman" w:cs="Times New Roman"/>
          <w:sz w:val="24"/>
          <w:szCs w:val="24"/>
        </w:rPr>
        <w:t>ый обзор………………………………………………………..5</w:t>
      </w:r>
    </w:p>
    <w:p w:rsidR="006D47D2" w:rsidRPr="006D47D2" w:rsidRDefault="006D47D2" w:rsidP="006D47D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Практическая</w:t>
      </w:r>
      <w:r w:rsidR="001408A0">
        <w:rPr>
          <w:rFonts w:ascii="Times New Roman" w:hAnsi="Times New Roman" w:cs="Times New Roman"/>
          <w:sz w:val="24"/>
          <w:szCs w:val="24"/>
        </w:rPr>
        <w:t xml:space="preserve"> часть……………………………………….…………………6</w:t>
      </w:r>
    </w:p>
    <w:p w:rsidR="006D47D2" w:rsidRPr="006D47D2" w:rsidRDefault="006D47D2" w:rsidP="006D47D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Результаты исследо</w:t>
      </w:r>
      <w:r w:rsidR="001408A0">
        <w:rPr>
          <w:rFonts w:ascii="Times New Roman" w:hAnsi="Times New Roman" w:cs="Times New Roman"/>
          <w:sz w:val="24"/>
          <w:szCs w:val="24"/>
        </w:rPr>
        <w:t>вания………………………………………………........8</w:t>
      </w:r>
    </w:p>
    <w:p w:rsidR="006D47D2" w:rsidRPr="006D47D2" w:rsidRDefault="006D47D2" w:rsidP="006D47D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Выводы </w:t>
      </w:r>
      <w:r w:rsidR="001408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……………………………………………………………………….8</w:t>
      </w:r>
    </w:p>
    <w:p w:rsidR="006D47D2" w:rsidRPr="006D47D2" w:rsidRDefault="006D47D2" w:rsidP="006D47D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Заключе</w:t>
      </w:r>
      <w:r w:rsidR="001408A0">
        <w:rPr>
          <w:rFonts w:ascii="Times New Roman" w:hAnsi="Times New Roman" w:cs="Times New Roman"/>
          <w:sz w:val="24"/>
          <w:szCs w:val="24"/>
        </w:rPr>
        <w:t>ние ………………………………………………………………….10</w:t>
      </w:r>
    </w:p>
    <w:p w:rsidR="006D47D2" w:rsidRPr="006D47D2" w:rsidRDefault="006D47D2" w:rsidP="006D47D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Литерату</w:t>
      </w:r>
      <w:r w:rsidR="001408A0">
        <w:rPr>
          <w:rFonts w:ascii="Times New Roman" w:hAnsi="Times New Roman" w:cs="Times New Roman"/>
          <w:sz w:val="24"/>
          <w:szCs w:val="24"/>
        </w:rPr>
        <w:t>ра …………………………………………………………………..11</w:t>
      </w:r>
    </w:p>
    <w:p w:rsidR="006D47D2" w:rsidRPr="006D47D2" w:rsidRDefault="006D47D2" w:rsidP="006D47D2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.Приложение </w:t>
      </w:r>
      <w:r w:rsidR="001408A0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…………………………………………………………….......12</w:t>
      </w:r>
    </w:p>
    <w:p w:rsidR="006D47D2" w:rsidRPr="006D47D2" w:rsidRDefault="006D47D2" w:rsidP="006D47D2">
      <w:pPr>
        <w:spacing w:line="72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D47D2" w:rsidRPr="006D47D2" w:rsidRDefault="006D47D2" w:rsidP="006D47D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D47D2" w:rsidRPr="006D47D2" w:rsidRDefault="006D47D2" w:rsidP="006D47D2">
      <w:pPr>
        <w:ind w:left="-426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47D2" w:rsidRPr="006D47D2" w:rsidRDefault="006D47D2" w:rsidP="006D47D2">
      <w:pPr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rPr>
          <w:rFonts w:ascii="Times New Roman" w:hAnsi="Times New Roman" w:cs="Times New Roman"/>
          <w:b/>
          <w:sz w:val="24"/>
          <w:szCs w:val="24"/>
        </w:rPr>
      </w:pPr>
    </w:p>
    <w:p w:rsidR="00C1678C" w:rsidRDefault="00C1678C" w:rsidP="006D47D2">
      <w:pPr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594" w:rsidRDefault="00341594" w:rsidP="006D47D2">
      <w:pPr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Введение 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Сохранение биологического разнообразия – одна из важнейших проблем современности и необходимое условие экологического равновесия в природе.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Первоочередными задачами по охране живой природы является мониторинг  состояния  окружающей среды и инвентаризация ее видового состава.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Согласно закону РФ “Об охране окружающей среды” (2002) земельные зоны городов и населенных пунктов относятся к охраняемым природным территориям. Растительность на улицах городов, поселков рассматривается, прежде 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 xml:space="preserve"> с точки зрения улучшения среды жизни для человека в гигиеническом и эстетическом аспектах, поскольку растения обогащают воздух кислородом, увлажняют и очищают его, способствуют снижению шума, весьма положительно влияют на микроклимат, поглощают вредные газы и пыль.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Реагируя на условия произрастания, городские растения могут служить индикаторами состояния окружающей среды.</w:t>
      </w:r>
    </w:p>
    <w:p w:rsidR="006D47D2" w:rsidRPr="006D47D2" w:rsidRDefault="006D47D2" w:rsidP="006D47D2">
      <w:pPr>
        <w:ind w:left="-426" w:firstLine="284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D47D2">
        <w:rPr>
          <w:rFonts w:ascii="Times New Roman" w:hAnsi="Times New Roman" w:cs="Times New Roman"/>
          <w:sz w:val="24"/>
          <w:szCs w:val="24"/>
        </w:rPr>
        <w:t xml:space="preserve">В условиях повсеместно развивающегося экологического кризиса особенно остро встает проблема обязательного проведения экологической экспертизы городских экосистем и их инвентаризации. Проблемы изучения и сохранения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в наше время имеют особую актуальность, так как позволяют не только осуществлять инвентаризацию генофонда и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ценофонда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, но и вести мониторинг за состоянием экосистем. При этом изучаются не только естественные сообщества, но и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синантропизированные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и синантропные сообщества, появление которых связано с деятельностью человека.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флоры и растительности городов является одним из актуальных вопросов геоботаники (Абрамова, 2004).</w:t>
      </w:r>
    </w:p>
    <w:p w:rsidR="006D47D2" w:rsidRPr="006D47D2" w:rsidRDefault="006D47D2" w:rsidP="006D47D2">
      <w:pPr>
        <w:ind w:left="-426" w:firstLine="284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Но работ по</w:t>
      </w:r>
      <w:r w:rsidRPr="006D47D2">
        <w:rPr>
          <w:rStyle w:val="apple-converted-space"/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Pr="006D47D2">
        <w:rPr>
          <w:rStyle w:val="hl"/>
          <w:rFonts w:ascii="Times New Roman" w:hAnsi="Times New Roman" w:cs="Times New Roman"/>
          <w:color w:val="262626" w:themeColor="text1" w:themeTint="D9"/>
          <w:sz w:val="24"/>
          <w:szCs w:val="24"/>
        </w:rPr>
        <w:t>флоре</w:t>
      </w:r>
      <w:r w:rsidRPr="006D47D2">
        <w:rPr>
          <w:rStyle w:val="apple-converted-space"/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городов России все еще немного. </w:t>
      </w:r>
      <w:proofErr w:type="gramStart"/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Слабую изученность растительного покрова городов, в частности, пустырей можно, отчасти, объяснить сложившимся представлением о малом хозяйственном значении</w:t>
      </w:r>
      <w:r w:rsidRPr="006D47D2">
        <w:rPr>
          <w:rStyle w:val="apple-converted-space"/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Pr="006D47D2">
        <w:rPr>
          <w:rStyle w:val="hl"/>
          <w:rFonts w:ascii="Times New Roman" w:hAnsi="Times New Roman" w:cs="Times New Roman"/>
          <w:color w:val="262626" w:themeColor="text1" w:themeTint="D9"/>
          <w:sz w:val="24"/>
          <w:szCs w:val="24"/>
        </w:rPr>
        <w:t>рудеральной</w:t>
      </w:r>
      <w:r w:rsidRPr="006D47D2">
        <w:rPr>
          <w:rStyle w:val="apple-converted-space"/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флоры, недолговечностью и непривлекательными чертами</w:t>
      </w:r>
      <w:r w:rsidRPr="006D47D2">
        <w:rPr>
          <w:rStyle w:val="apple-converted-space"/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Pr="006D47D2">
        <w:rPr>
          <w:rStyle w:val="hl"/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рудеральных </w:t>
      </w:r>
      <w:proofErr w:type="spellStart"/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ценозов</w:t>
      </w:r>
      <w:proofErr w:type="spellEnd"/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тем, что ботаники не уделяли внимания таким объектам в связи с широким распространением слабоизученных природных сообществ (</w:t>
      </w:r>
      <w:proofErr w:type="spellStart"/>
      <w:r w:rsidRPr="006D47D2">
        <w:rPr>
          <w:rStyle w:val="hl"/>
          <w:rFonts w:ascii="Times New Roman" w:hAnsi="Times New Roman" w:cs="Times New Roman"/>
          <w:color w:val="262626" w:themeColor="text1" w:themeTint="D9"/>
          <w:sz w:val="24"/>
          <w:szCs w:val="24"/>
        </w:rPr>
        <w:t>Туганаев</w:t>
      </w:r>
      <w:proofErr w:type="spellEnd"/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proofErr w:type="spellStart"/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Пузырев</w:t>
      </w:r>
      <w:proofErr w:type="spellEnd"/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1988), сложностью изучения</w:t>
      </w:r>
      <w:r w:rsidRPr="006D47D2">
        <w:rPr>
          <w:rStyle w:val="apple-converted-space"/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Pr="006D47D2">
        <w:rPr>
          <w:rStyle w:val="hl"/>
          <w:rFonts w:ascii="Times New Roman" w:hAnsi="Times New Roman" w:cs="Times New Roman"/>
          <w:color w:val="262626" w:themeColor="text1" w:themeTint="D9"/>
          <w:sz w:val="24"/>
          <w:szCs w:val="24"/>
        </w:rPr>
        <w:t>адвентивной</w:t>
      </w:r>
      <w:r w:rsidRPr="006D47D2">
        <w:rPr>
          <w:rStyle w:val="apple-converted-space"/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флоры (</w:t>
      </w:r>
      <w:proofErr w:type="spellStart"/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Дорогостайская</w:t>
      </w:r>
      <w:proofErr w:type="spellEnd"/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1972), сложностью и оригинальностью самого объекта изучения (</w:t>
      </w:r>
      <w:proofErr w:type="spellStart"/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Ильминских</w:t>
      </w:r>
      <w:proofErr w:type="spellEnd"/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1982).</w:t>
      </w:r>
      <w:proofErr w:type="gramEnd"/>
    </w:p>
    <w:p w:rsidR="006D47D2" w:rsidRPr="006D47D2" w:rsidRDefault="006D47D2" w:rsidP="006D47D2">
      <w:pPr>
        <w:ind w:left="-426" w:firstLine="284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Объединяя многие экологические параметры, сосудистые растения служат хорошими биоиндикаторами, и наблюдения за ними могут лежать в основе длительного </w:t>
      </w:r>
      <w:proofErr w:type="spellStart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биомониторинга</w:t>
      </w:r>
      <w:proofErr w:type="spellEnd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важным начальным этапом которого является определение видового состава флоры </w:t>
      </w:r>
      <w:proofErr w:type="gramStart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городских</w:t>
      </w:r>
      <w:proofErr w:type="gramEnd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экотопов</w:t>
      </w:r>
      <w:proofErr w:type="spellEnd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Таксономический анализ позволяет оценивать степень антропогенной </w:t>
      </w:r>
      <w:proofErr w:type="spellStart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нарушенности</w:t>
      </w:r>
      <w:proofErr w:type="spellEnd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урбанофлоры</w:t>
      </w:r>
      <w:proofErr w:type="spellEnd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(ее </w:t>
      </w:r>
      <w:proofErr w:type="spellStart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синантропизацию</w:t>
      </w:r>
      <w:proofErr w:type="spellEnd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адвентизацию</w:t>
      </w:r>
      <w:proofErr w:type="spellEnd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и особенности </w:t>
      </w:r>
      <w:proofErr w:type="spellStart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флорогенеза</w:t>
      </w:r>
      <w:proofErr w:type="spellEnd"/>
      <w:r w:rsidRPr="006D47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Район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Гидрострой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расположен на южной окраине города Пензы. На территории микрорайона расположены последние улицы и дома городской застройки и непосредственно примыкающей к ним местность, облик которой сложился под влиянием города. Это пустыри, свалки, различного 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>рода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 xml:space="preserve"> использованные а затем заброшенные земли – словом, все то, что архитекторы градостроители определяют как “деформированные и неблагоустроенные территории”. Здесь также расположены огороды, садовые участки, кладбище, Терновский рынок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бензозаправки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>, железнодорожные насыпи, аэропорт.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lastRenderedPageBreak/>
        <w:t xml:space="preserve">Примыкающие к ним пустыри живописными не назовешь. Это участки с уничтоженной естественной растительностью, на которых в беспорядке растут бурьянные травы; к тому же 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эти участки захламлены и загрязнены различными отходами, истоптаны пешеходами, разворочены строительными работами.</w:t>
      </w:r>
    </w:p>
    <w:p w:rsid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Для изучения были выбраны следующие объекты: придорожная растительность вдоль автомагистрали по улице Ново – Терновская; пустырь около аэропорта и кладбища по ул. Центральной; пустырь около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бензозаправки</w:t>
      </w:r>
      <w:proofErr w:type="spellEnd"/>
      <w:proofErr w:type="gramStart"/>
      <w:r w:rsidRPr="006D47D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 xml:space="preserve"> Работа по изучению растений пустырей  района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Гидрострой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прово</w:t>
      </w:r>
      <w:r w:rsidR="00341594">
        <w:rPr>
          <w:rFonts w:ascii="Times New Roman" w:hAnsi="Times New Roman" w:cs="Times New Roman"/>
          <w:sz w:val="24"/>
          <w:szCs w:val="24"/>
        </w:rPr>
        <w:t>дилась с мая 2015 по август 2020</w:t>
      </w:r>
      <w:r w:rsidRPr="006D47D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D47D2">
        <w:rPr>
          <w:rFonts w:ascii="Times New Roman" w:hAnsi="Times New Roman" w:cs="Times New Roman"/>
          <w:sz w:val="24"/>
          <w:szCs w:val="24"/>
        </w:rPr>
        <w:t xml:space="preserve">Мониторинг  динамики численности  видового состава  рудеральных растений пустырей, обочин дорог  района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Гидрострой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 г. Пензы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D4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6D47D2">
        <w:rPr>
          <w:rFonts w:ascii="Times New Roman" w:hAnsi="Times New Roman" w:cs="Times New Roman"/>
          <w:sz w:val="24"/>
          <w:szCs w:val="24"/>
        </w:rPr>
        <w:t xml:space="preserve">Установить соотношение систематических групп растений на изучаемых </w:t>
      </w:r>
      <w:r w:rsidR="00341594">
        <w:rPr>
          <w:rFonts w:ascii="Times New Roman" w:hAnsi="Times New Roman" w:cs="Times New Roman"/>
          <w:sz w:val="24"/>
          <w:szCs w:val="24"/>
        </w:rPr>
        <w:t xml:space="preserve">территориях по годам </w:t>
      </w:r>
      <w:proofErr w:type="gramStart"/>
      <w:r w:rsidR="0034159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41594">
        <w:rPr>
          <w:rFonts w:ascii="Times New Roman" w:hAnsi="Times New Roman" w:cs="Times New Roman"/>
          <w:sz w:val="24"/>
          <w:szCs w:val="24"/>
        </w:rPr>
        <w:t>2015,2020</w:t>
      </w:r>
      <w:r w:rsidRPr="006D47D2">
        <w:rPr>
          <w:rFonts w:ascii="Times New Roman" w:hAnsi="Times New Roman" w:cs="Times New Roman"/>
          <w:sz w:val="24"/>
          <w:szCs w:val="24"/>
        </w:rPr>
        <w:t>)</w:t>
      </w:r>
    </w:p>
    <w:p w:rsidR="006D47D2" w:rsidRPr="006D47D2" w:rsidRDefault="006D47D2" w:rsidP="006D47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Выяснить видовое разнообразие растений изучаемых территорий района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Гидрострой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7D2" w:rsidRPr="006D47D2" w:rsidRDefault="006D47D2" w:rsidP="006D47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Провести инвентаризацию растений пустырей,  обочин дорог района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Гидрострой</w:t>
      </w:r>
      <w:proofErr w:type="spellEnd"/>
    </w:p>
    <w:p w:rsidR="006D47D2" w:rsidRPr="006D47D2" w:rsidRDefault="006D47D2" w:rsidP="006D47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Собрать  гербарий растений пустырей, произрастающих на территории района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Гидрострой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г. Пензы; составить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фотогербарий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- определитель, распространенных растений микрорайона</w:t>
      </w:r>
    </w:p>
    <w:p w:rsidR="006D47D2" w:rsidRPr="006D47D2" w:rsidRDefault="006D47D2" w:rsidP="006D47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Выяснить преобладание биологических групп растений на разных участках и степень их распространения</w:t>
      </w:r>
    </w:p>
    <w:p w:rsidR="006D47D2" w:rsidRPr="006D47D2" w:rsidRDefault="006D47D2" w:rsidP="006D47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Предложить проект благоустройства пустырей  района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Гидрострой</w:t>
      </w:r>
      <w:proofErr w:type="spellEnd"/>
    </w:p>
    <w:p w:rsidR="006D47D2" w:rsidRPr="006D47D2" w:rsidRDefault="006D47D2" w:rsidP="006D47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Изучить индикаторные возможности растений по определению экологического состояния окружающей среды</w:t>
      </w:r>
    </w:p>
    <w:p w:rsidR="006D47D2" w:rsidRPr="006D47D2" w:rsidRDefault="006D47D2" w:rsidP="006D47D2">
      <w:pPr>
        <w:pStyle w:val="a5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</w:rPr>
      </w:pPr>
      <w:r w:rsidRPr="006D47D2">
        <w:rPr>
          <w:color w:val="000000"/>
        </w:rPr>
        <w:t xml:space="preserve"> Определить и проанализировать</w:t>
      </w:r>
      <w:r w:rsidRPr="006D47D2">
        <w:rPr>
          <w:rStyle w:val="apple-converted-space"/>
          <w:color w:val="000000"/>
        </w:rPr>
        <w:t> </w:t>
      </w:r>
      <w:r w:rsidRPr="006D47D2">
        <w:rPr>
          <w:rStyle w:val="hl"/>
          <w:color w:val="0D0D0D" w:themeColor="text1" w:themeTint="F2"/>
        </w:rPr>
        <w:t>адвентивные виды</w:t>
      </w:r>
      <w:r w:rsidRPr="006D47D2">
        <w:rPr>
          <w:color w:val="000000"/>
        </w:rPr>
        <w:t xml:space="preserve">  и  установить виды, представляющие опасность для здоровья  человека</w:t>
      </w:r>
    </w:p>
    <w:p w:rsidR="006D47D2" w:rsidRPr="006D47D2" w:rsidRDefault="006D47D2" w:rsidP="006D47D2">
      <w:pPr>
        <w:pStyle w:val="a5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</w:rPr>
      </w:pPr>
      <w:r w:rsidRPr="006D47D2">
        <w:rPr>
          <w:color w:val="000000"/>
        </w:rPr>
        <w:t xml:space="preserve"> Выявить</w:t>
      </w:r>
      <w:r w:rsidRPr="006D47D2">
        <w:rPr>
          <w:rStyle w:val="apple-converted-space"/>
          <w:color w:val="000000"/>
        </w:rPr>
        <w:t>  </w:t>
      </w:r>
      <w:r w:rsidRPr="006D47D2">
        <w:rPr>
          <w:color w:val="000000"/>
        </w:rPr>
        <w:t xml:space="preserve">охраняемые виды растений и разработать пути оптимизации изучаемой </w:t>
      </w:r>
      <w:proofErr w:type="spellStart"/>
      <w:r w:rsidRPr="006D47D2">
        <w:rPr>
          <w:color w:val="000000"/>
        </w:rPr>
        <w:t>урбанофлоры</w:t>
      </w:r>
      <w:proofErr w:type="spellEnd"/>
      <w:r w:rsidRPr="006D47D2">
        <w:rPr>
          <w:color w:val="000000"/>
        </w:rPr>
        <w:t>.</w:t>
      </w:r>
    </w:p>
    <w:p w:rsidR="006D47D2" w:rsidRPr="006D47D2" w:rsidRDefault="006D47D2" w:rsidP="006D47D2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Гипотеза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D47D2">
        <w:rPr>
          <w:rFonts w:ascii="Times New Roman" w:hAnsi="Times New Roman" w:cs="Times New Roman"/>
          <w:sz w:val="24"/>
          <w:szCs w:val="24"/>
        </w:rPr>
        <w:t>Предполагаю, что в связи с антропогенной нагрузкой на  природные сообщества, численность видов и семейств растений будет сокращаться.</w:t>
      </w:r>
    </w:p>
    <w:p w:rsidR="006D47D2" w:rsidRPr="006D47D2" w:rsidRDefault="006D47D2" w:rsidP="006D47D2">
      <w:pPr>
        <w:ind w:left="-142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Новизна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7D2">
        <w:rPr>
          <w:rFonts w:ascii="Times New Roman" w:hAnsi="Times New Roman" w:cs="Times New Roman"/>
          <w:sz w:val="24"/>
          <w:szCs w:val="24"/>
        </w:rPr>
        <w:t xml:space="preserve">Долгое время даже ботаники пренебрегали исследованием пустырей, свалок, обочин дорог, считая их ”испорченными” участками растительного мира. Такое отношение к растительному миру городских окраин нельзя считать справедливым  (Ю. Д. Гусев, 1982) 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Считаю необходимым проведение экологической экспертизы растений городских окраин, пустырей.  Нами впервые проводится исследование рудеральных растений на территории микрорайона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Гидрострой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г. Пензы.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Работ по</w:t>
      </w:r>
      <w:r w:rsidRPr="006D47D2">
        <w:rPr>
          <w:rStyle w:val="apple-converted-space"/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  изучению </w:t>
      </w:r>
      <w:r w:rsidRPr="006D47D2">
        <w:rPr>
          <w:rStyle w:val="hl"/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флоры </w:t>
      </w:r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городов России все еще немного. Слабую изученность растительного покрова городов, в частности, пустырей можно, отчасти, объяснить </w:t>
      </w:r>
    </w:p>
    <w:p w:rsidR="006D47D2" w:rsidRPr="006D47D2" w:rsidRDefault="006D47D2" w:rsidP="006D47D2">
      <w:pPr>
        <w:ind w:left="-426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сложившимся представлением о малом хозяйственном значении</w:t>
      </w:r>
      <w:r w:rsidRPr="006D47D2">
        <w:rPr>
          <w:rStyle w:val="apple-converted-space"/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Pr="006D47D2">
        <w:rPr>
          <w:rStyle w:val="hl"/>
          <w:rFonts w:ascii="Times New Roman" w:hAnsi="Times New Roman" w:cs="Times New Roman"/>
          <w:color w:val="262626" w:themeColor="text1" w:themeTint="D9"/>
          <w:sz w:val="24"/>
          <w:szCs w:val="24"/>
        </w:rPr>
        <w:t>рудеральной</w:t>
      </w:r>
      <w:r w:rsidRPr="006D47D2">
        <w:rPr>
          <w:rStyle w:val="apple-converted-space"/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флоры, недолговечностью и непривлекательными чертами</w:t>
      </w:r>
      <w:r w:rsidRPr="006D47D2">
        <w:rPr>
          <w:rStyle w:val="apple-converted-space"/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Pr="006D47D2">
        <w:rPr>
          <w:rStyle w:val="hl"/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рудеральных </w:t>
      </w:r>
      <w:proofErr w:type="spellStart"/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ценозов</w:t>
      </w:r>
      <w:proofErr w:type="spellEnd"/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тем, что ботаники не уделяли внимания таким объектам в связи с широким распространением слабоизученных природных сообществ</w:t>
      </w:r>
      <w:proofErr w:type="gramStart"/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,</w:t>
      </w:r>
      <w:proofErr w:type="gramEnd"/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сложностью изучения</w:t>
      </w:r>
      <w:r w:rsidRPr="006D47D2">
        <w:rPr>
          <w:rStyle w:val="apple-converted-space"/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Pr="006D47D2">
        <w:rPr>
          <w:rStyle w:val="hl"/>
          <w:rFonts w:ascii="Times New Roman" w:hAnsi="Times New Roman" w:cs="Times New Roman"/>
          <w:color w:val="262626" w:themeColor="text1" w:themeTint="D9"/>
          <w:sz w:val="24"/>
          <w:szCs w:val="24"/>
        </w:rPr>
        <w:t>адвентивной</w:t>
      </w:r>
      <w:r w:rsidRPr="006D47D2">
        <w:rPr>
          <w:rStyle w:val="apple-converted-space"/>
          <w:rFonts w:ascii="Times New Roman" w:hAnsi="Times New Roman" w:cs="Times New Roman"/>
          <w:color w:val="262626" w:themeColor="text1" w:themeTint="D9"/>
          <w:sz w:val="24"/>
          <w:szCs w:val="24"/>
        </w:rPr>
        <w:t> </w:t>
      </w:r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флоры, сложностью и оригинальностью самого объекта изучения (Пименова Г.С. 1994г</w:t>
      </w:r>
      <w:r w:rsidRPr="006D47D2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  <w:r w:rsidRPr="006D47D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).</w:t>
      </w:r>
    </w:p>
    <w:p w:rsidR="006D47D2" w:rsidRPr="006D47D2" w:rsidRDefault="006D47D2" w:rsidP="006D47D2">
      <w:pPr>
        <w:ind w:left="-426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D47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основании использования  результатов анализа динамики численности  растений в районе </w:t>
      </w:r>
      <w:proofErr w:type="spellStart"/>
      <w:r w:rsidRPr="006D47D2">
        <w:rPr>
          <w:rFonts w:ascii="Times New Roman" w:hAnsi="Times New Roman" w:cs="Times New Roman"/>
          <w:color w:val="000000"/>
          <w:sz w:val="24"/>
          <w:szCs w:val="24"/>
        </w:rPr>
        <w:t>Гидростроя</w:t>
      </w:r>
      <w:proofErr w:type="spellEnd"/>
      <w:r w:rsidR="00341594">
        <w:rPr>
          <w:rFonts w:ascii="Times New Roman" w:hAnsi="Times New Roman" w:cs="Times New Roman"/>
          <w:color w:val="000000"/>
          <w:sz w:val="24"/>
          <w:szCs w:val="24"/>
        </w:rPr>
        <w:t xml:space="preserve">  в 2015-2020</w:t>
      </w:r>
      <w:r w:rsidRPr="006D47D2">
        <w:rPr>
          <w:rFonts w:ascii="Times New Roman" w:hAnsi="Times New Roman" w:cs="Times New Roman"/>
          <w:color w:val="000000"/>
          <w:sz w:val="24"/>
          <w:szCs w:val="24"/>
        </w:rPr>
        <w:t>гг.  выявлены основные тенденции развития флоры  в урбанизированной среде региона.</w:t>
      </w:r>
    </w:p>
    <w:p w:rsidR="006D47D2" w:rsidRPr="006D47D2" w:rsidRDefault="006D47D2" w:rsidP="006D47D2">
      <w:pPr>
        <w:ind w:left="-426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Практическая значимость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Исследование  растительных сообществ района </w:t>
      </w:r>
      <w:proofErr w:type="spellStart"/>
      <w:r w:rsidRPr="006D47D2">
        <w:rPr>
          <w:rFonts w:ascii="Times New Roman" w:hAnsi="Times New Roman" w:cs="Times New Roman"/>
          <w:color w:val="000000"/>
          <w:sz w:val="24"/>
          <w:szCs w:val="24"/>
        </w:rPr>
        <w:t>Гидрострой</w:t>
      </w:r>
      <w:proofErr w:type="spellEnd"/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  г. Пензы может быть </w:t>
      </w:r>
      <w:proofErr w:type="gramStart"/>
      <w:r w:rsidRPr="006D47D2">
        <w:rPr>
          <w:rFonts w:ascii="Times New Roman" w:hAnsi="Times New Roman" w:cs="Times New Roman"/>
          <w:color w:val="000000"/>
          <w:sz w:val="24"/>
          <w:szCs w:val="24"/>
        </w:rPr>
        <w:t>использован</w:t>
      </w:r>
      <w:proofErr w:type="gramEnd"/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 для проведения</w:t>
      </w:r>
      <w:r w:rsidRPr="006D47D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D47D2">
        <w:rPr>
          <w:rStyle w:val="hl"/>
          <w:rFonts w:ascii="Times New Roman" w:hAnsi="Times New Roman" w:cs="Times New Roman"/>
          <w:color w:val="0D0D0D" w:themeColor="text1" w:themeTint="F2"/>
          <w:sz w:val="24"/>
          <w:szCs w:val="24"/>
        </w:rPr>
        <w:t>флористического</w:t>
      </w:r>
      <w:r w:rsidRPr="006D47D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D47D2">
        <w:rPr>
          <w:rFonts w:ascii="Times New Roman" w:hAnsi="Times New Roman" w:cs="Times New Roman"/>
          <w:color w:val="000000"/>
          <w:sz w:val="24"/>
          <w:szCs w:val="24"/>
        </w:rPr>
        <w:t>мониторинга урбанизированной территории. Показана важность сохранения фрагментов естественной растительности на территории города. Даны практические рекомендации по путям оптимизации рудеральной растительности в целях ее рационального использования.</w:t>
      </w:r>
    </w:p>
    <w:p w:rsidR="006D47D2" w:rsidRDefault="006D47D2" w:rsidP="006D47D2">
      <w:pPr>
        <w:ind w:left="-426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 Было выявлено, что в  состав растений городской окраины района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Гидрострой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>,  входят не только рудеральные растения, но и  редкие, лекарственные растения, ядовитые растения. Это служит базой для организации мониторинга. Материалы исследования можно использовать в учебном процессе при организации экологических экскурсий и благоустройства территорий</w:t>
      </w:r>
    </w:p>
    <w:p w:rsidR="006D47D2" w:rsidRPr="006D47D2" w:rsidRDefault="006D47D2" w:rsidP="006D47D2">
      <w:pPr>
        <w:ind w:left="-426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D47D2">
        <w:rPr>
          <w:rFonts w:ascii="Times New Roman" w:hAnsi="Times New Roman" w:cs="Times New Roman"/>
          <w:sz w:val="24"/>
          <w:szCs w:val="24"/>
        </w:rPr>
        <w:t xml:space="preserve">Растения пустырей, обочин дорог  района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Гидрострой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 г. Пензы</w:t>
      </w:r>
    </w:p>
    <w:p w:rsidR="006D47D2" w:rsidRPr="006D47D2" w:rsidRDefault="006D47D2" w:rsidP="006D4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2.  Методика исследования</w:t>
      </w:r>
    </w:p>
    <w:p w:rsidR="006D47D2" w:rsidRPr="006D47D2" w:rsidRDefault="006D47D2" w:rsidP="006D47D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выполнено 8 геоботанических описаний. Описание растительности проводилось детально-маршрутным методом </w:t>
      </w:r>
      <w:proofErr w:type="gramStart"/>
      <w:r w:rsidRPr="006D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D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описании придорожных растений). Сбор материала осуще</w:t>
      </w:r>
      <w:r w:rsidR="00341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ствлялся в период с 2015 по 2020</w:t>
      </w:r>
      <w:r w:rsidRPr="006D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6D47D2" w:rsidRPr="006D47D2" w:rsidRDefault="006D47D2" w:rsidP="006D47D2">
      <w:pPr>
        <w:pStyle w:val="a3"/>
        <w:spacing w:line="240" w:lineRule="auto"/>
        <w:ind w:left="218"/>
        <w:rPr>
          <w:rFonts w:ascii="Times New Roman" w:hAnsi="Times New Roman" w:cs="Times New Roman"/>
          <w:sz w:val="24"/>
          <w:szCs w:val="24"/>
        </w:rPr>
      </w:pPr>
    </w:p>
    <w:p w:rsidR="006D47D2" w:rsidRPr="006D47D2" w:rsidRDefault="006D47D2" w:rsidP="006D47D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При изучении растительности пустырей используется метод пробных площадок (размер 10 м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10м)</w:t>
      </w:r>
      <w:r w:rsidRPr="006D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Оценка количественного участия видов дана по комбинированной шкале </w:t>
      </w:r>
      <w:proofErr w:type="spellStart"/>
      <w:proofErr w:type="gramStart"/>
      <w:r w:rsidRPr="006D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Браун-Бланке</w:t>
      </w:r>
      <w:proofErr w:type="spellEnd"/>
      <w:proofErr w:type="gramEnd"/>
      <w:r w:rsidRPr="006D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47D2" w:rsidRPr="006D47D2" w:rsidRDefault="006D47D2" w:rsidP="006D47D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Видовой состав растений определяется в пределах пробной площадки.</w:t>
      </w:r>
    </w:p>
    <w:p w:rsidR="006D47D2" w:rsidRPr="006D47D2" w:rsidRDefault="006D47D2" w:rsidP="006D4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Степень обилия видов растений определяется по 6 бальной шкале Друде.</w:t>
      </w:r>
      <w:r w:rsidRPr="006D47D2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6D47D2">
        <w:rPr>
          <w:rFonts w:ascii="Times New Roman" w:hAnsi="Times New Roman" w:cs="Times New Roman"/>
          <w:bCs/>
          <w:sz w:val="24"/>
          <w:szCs w:val="24"/>
        </w:rPr>
        <w:t xml:space="preserve">Метод пробных площадок  </w:t>
      </w:r>
      <w:proofErr w:type="gramStart"/>
      <w:r w:rsidRPr="006D47D2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6D47D2">
        <w:rPr>
          <w:rFonts w:ascii="Times New Roman" w:hAnsi="Times New Roman" w:cs="Times New Roman"/>
          <w:bCs/>
          <w:sz w:val="24"/>
          <w:szCs w:val="24"/>
        </w:rPr>
        <w:t xml:space="preserve">10м </w:t>
      </w:r>
      <w:proofErr w:type="spellStart"/>
      <w:r w:rsidRPr="006D47D2">
        <w:rPr>
          <w:rFonts w:ascii="Times New Roman" w:hAnsi="Times New Roman" w:cs="Times New Roman"/>
          <w:bCs/>
          <w:sz w:val="24"/>
          <w:szCs w:val="24"/>
        </w:rPr>
        <w:t>х</w:t>
      </w:r>
      <w:proofErr w:type="spellEnd"/>
      <w:r w:rsidRPr="006D47D2">
        <w:rPr>
          <w:rFonts w:ascii="Times New Roman" w:hAnsi="Times New Roman" w:cs="Times New Roman"/>
          <w:bCs/>
          <w:sz w:val="24"/>
          <w:szCs w:val="24"/>
        </w:rPr>
        <w:t xml:space="preserve"> 10м )</w:t>
      </w:r>
    </w:p>
    <w:p w:rsidR="006D47D2" w:rsidRPr="006D47D2" w:rsidRDefault="006D47D2" w:rsidP="006D47D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bCs/>
          <w:sz w:val="24"/>
          <w:szCs w:val="24"/>
        </w:rPr>
        <w:t xml:space="preserve"> Общее проективное покрытие определяется   глазомерно  по 100% шкале</w:t>
      </w:r>
    </w:p>
    <w:p w:rsidR="006D47D2" w:rsidRPr="006D47D2" w:rsidRDefault="006D47D2" w:rsidP="006D47D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bCs/>
          <w:sz w:val="24"/>
          <w:szCs w:val="24"/>
        </w:rPr>
        <w:t xml:space="preserve"> Коэффициент видовой общности участков  определялся по формуле </w:t>
      </w:r>
      <w:proofErr w:type="spellStart"/>
      <w:r w:rsidRPr="006D47D2">
        <w:rPr>
          <w:rFonts w:ascii="Times New Roman" w:hAnsi="Times New Roman" w:cs="Times New Roman"/>
          <w:bCs/>
          <w:sz w:val="24"/>
          <w:szCs w:val="24"/>
        </w:rPr>
        <w:t>Жаккара</w:t>
      </w:r>
      <w:proofErr w:type="spellEnd"/>
      <w:proofErr w:type="gramStart"/>
      <w:r w:rsidRPr="006D47D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6D47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D47D2" w:rsidRPr="006D47D2" w:rsidRDefault="006D47D2" w:rsidP="006D47D2">
      <w:pPr>
        <w:pStyle w:val="a3"/>
        <w:spacing w:line="240" w:lineRule="auto"/>
        <w:ind w:left="218"/>
        <w:rPr>
          <w:rFonts w:ascii="Times New Roman" w:hAnsi="Times New Roman" w:cs="Times New Roman"/>
          <w:sz w:val="24"/>
          <w:szCs w:val="24"/>
        </w:rPr>
      </w:pPr>
      <w:proofErr w:type="spellStart"/>
      <w:r w:rsidRPr="006D47D2">
        <w:rPr>
          <w:rFonts w:ascii="Times New Roman" w:hAnsi="Times New Roman" w:cs="Times New Roman"/>
          <w:bCs/>
          <w:sz w:val="24"/>
          <w:szCs w:val="24"/>
          <w:lang w:val="en-US"/>
        </w:rPr>
        <w:t>Cq</w:t>
      </w:r>
      <w:proofErr w:type="spellEnd"/>
      <w:r w:rsidRPr="006D47D2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Pr="006D47D2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6D47D2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gramStart"/>
      <w:r w:rsidRPr="006D47D2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Pr="006D47D2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Pr="006D47D2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Pr="006D47D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6D47D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6D47D2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6D47D2">
        <w:rPr>
          <w:rFonts w:ascii="Times New Roman" w:hAnsi="Times New Roman" w:cs="Times New Roman"/>
          <w:bCs/>
          <w:sz w:val="24"/>
          <w:szCs w:val="24"/>
        </w:rPr>
        <w:t xml:space="preserve"> )</w:t>
      </w:r>
    </w:p>
    <w:p w:rsidR="006D47D2" w:rsidRPr="006D47D2" w:rsidRDefault="006D47D2" w:rsidP="006D47D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bCs/>
          <w:sz w:val="24"/>
          <w:szCs w:val="24"/>
        </w:rPr>
        <w:t xml:space="preserve"> Сравнительный анализ видов растений на участках  и определение  коэффициента общности проводился на основе флористического списка каждой площадки</w:t>
      </w:r>
    </w:p>
    <w:p w:rsidR="006D47D2" w:rsidRPr="006D47D2" w:rsidRDefault="006D47D2" w:rsidP="006D47D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bCs/>
          <w:sz w:val="24"/>
          <w:szCs w:val="24"/>
        </w:rPr>
        <w:t xml:space="preserve">Работа с определителем </w:t>
      </w:r>
    </w:p>
    <w:p w:rsidR="006D47D2" w:rsidRPr="006D47D2" w:rsidRDefault="006D47D2" w:rsidP="006D47D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На каждой проектной площадке проводится геоботаническое описание.</w:t>
      </w:r>
    </w:p>
    <w:p w:rsidR="006D47D2" w:rsidRPr="006D47D2" w:rsidRDefault="006D47D2" w:rsidP="006D47D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Сравнительный анализ видов растений на участках и определение коэффициента общности  проводится на основе флористического списка каждой исследуемой площадки.</w:t>
      </w:r>
    </w:p>
    <w:p w:rsidR="006D47D2" w:rsidRPr="006D47D2" w:rsidRDefault="006D47D2" w:rsidP="006D47D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Математический и статистический; аналитический  методы исследования</w:t>
      </w:r>
    </w:p>
    <w:p w:rsidR="006D47D2" w:rsidRPr="006D47D2" w:rsidRDefault="006D47D2" w:rsidP="006D4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3.  Литературный обзор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Понятие "городские окраины" довольно расплывчатое. Сюда относятся и последние улицы и дома городской застройки, и непосредственно примыкающая к ним местность, облик которой сложился под влиянием города. Это пустыри, свалки, различного 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>рода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 xml:space="preserve"> использованные и затем заброшенные земли - словом, все то, что архитекторы-градостроители определяют как "деформированные и неблагоустроенные территории", а во французской экологической литературе обозначается термином "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terres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vagues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" (его можно перевести как "земли неопределенного характера"). Есть, конечно, на окраинах городов и территории с более четкой организацией и назначением - огороды, садовые участки, кладбища, железнодорожные насыпи (не говоря уже о лесопарках и парках, которых мы в этой книге не касаемся). 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lastRenderedPageBreak/>
        <w:t>Картины, возникающие перед нашим взором при слове "пустырь", живописными не назовешь. Обычно это незастроенный участок с уничтоженной естественной растительностью, на котором в беспорядке (но зато иногда довольно буйно) растут бурьянные травы; к тому же участок этот нередко захламлен и загрязнен различными отходами, истоптан пешеходами, разворочен строительными работами и т. д.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Пустыри редки в деревенских поселениях, где они могут возникнуть разве что на месте сгоревших строений или заброшенных огородов. Гораздо чаще это спутники городов, специфически городские местообитания. Само слово "пустырь" наверняка пустили в обиход жители городов. Вдумаемся в его этимологию: с точки зрения горожанина, это пустое место, где по каким-то причинам не построены (возможно, пока еще не построены) здания и не посажена городская растительность. Таким образом, в этом слове ясно прочитываются городские связи, 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указание на человеческую деятельность (или, точнее, на ее недостаток) - ведь не придет же нам в голову назвать "пустырем" обширные участки занятые луговой или степной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растительностью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пустырях можно встретить не только цветковые растения, но и некоторые мхи. Правда, их здесь совсем немного, так как мхи очень чувствительны к сухости и загрязнению почвы. Попадаются здесь лишь те виды, которые и за пределами города селятся на 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>довольно своеобразных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 xml:space="preserve"> субстратах. Это так называемые "пожарные" мхи из родов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цератодон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фунария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>, в изобилии растущие на бывших гарях и кострищах. Вероятно, многие обращали внимание на рыжие "проплешины", встречающиеся иногда среди травяного или мохового покрова в пригородных лесах - места бывших костров, сплошь заросшие этими мхами. Эти-то виды и селятся на пустырях, свалках и прочих территориях, неблагоприятных для роста мхов, более требовательных к влаге и почвенному питанию.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Долгое время даже ботаники пренебрегали исследованием пустырей, свалок, обочин дорог и т. д., считая их "испорченными" участками растительного мира. Ю. Д. Гусев, один из первых флористов, всерьез занявшийся рудеральными растениями, как-то заметил, что среди причин их малой изученности, может быть, не последнее место занимает их внешняя </w:t>
      </w:r>
      <w:r w:rsidRPr="006D47D2">
        <w:rPr>
          <w:rFonts w:ascii="Times New Roman" w:hAnsi="Times New Roman" w:cs="Times New Roman"/>
          <w:b/>
          <w:sz w:val="24"/>
          <w:szCs w:val="24"/>
        </w:rPr>
        <w:t>непривлекательность</w:t>
      </w:r>
      <w:r w:rsidRPr="006D47D2">
        <w:rPr>
          <w:rFonts w:ascii="Times New Roman" w:hAnsi="Times New Roman" w:cs="Times New Roman"/>
          <w:sz w:val="24"/>
          <w:szCs w:val="24"/>
        </w:rPr>
        <w:t xml:space="preserve">, а также убеждение в их </w:t>
      </w:r>
      <w:r w:rsidRPr="006D47D2">
        <w:rPr>
          <w:rFonts w:ascii="Times New Roman" w:hAnsi="Times New Roman" w:cs="Times New Roman"/>
          <w:b/>
          <w:sz w:val="24"/>
          <w:szCs w:val="24"/>
        </w:rPr>
        <w:t xml:space="preserve">бесполезности </w:t>
      </w:r>
      <w:r w:rsidRPr="006D47D2">
        <w:rPr>
          <w:rFonts w:ascii="Times New Roman" w:hAnsi="Times New Roman" w:cs="Times New Roman"/>
          <w:sz w:val="24"/>
          <w:szCs w:val="24"/>
        </w:rPr>
        <w:t>для человека и незначительной роли в природном растительном покрове. Между тем такое отношение к растительному миру городских окраин отнюдь нельзя считать справедливым.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Так, в Австрии, других европейских странах ставится вопрос об охране таких антропогенных форм растительности вокруг городов, как пустоши, вторичные луга (например, в Венском лесу), заросли сорняков. Некоторые участки, имеющие особую экологическую ценность, даже рекомендуется сохранять 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>нетронутыми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 xml:space="preserve"> при застройке. На фоне наступающей урбанизации уже и эти "испорченные" разновидности растительного покрова начинают цениться как места сохранения генофонда растений и среды обитания для животных, объекты для экскурсий школьников и отдушина для любителей природы.</w:t>
      </w:r>
      <w:r w:rsidRPr="006D4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7D2">
        <w:rPr>
          <w:rFonts w:ascii="Times New Roman" w:hAnsi="Times New Roman" w:cs="Times New Roman"/>
          <w:sz w:val="24"/>
          <w:szCs w:val="24"/>
        </w:rPr>
        <w:t>А порой возникают ситуации, когда и "пустырная" растительность помогает бороться с последствиями урбанизации. Многие "бросовые земли" вокруг городов рассматриваются архитекторами градостроителями как резерв увеличения озелененной площади.</w:t>
      </w:r>
    </w:p>
    <w:p w:rsidR="006D47D2" w:rsidRPr="006D47D2" w:rsidRDefault="006D47D2" w:rsidP="006D4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4. Практическая часть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Предварительные исследования за состоянием пустырей проводились летом 2012 года с помощью метода пробных площадок. Площадки были расположены на четырех пустырях. 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lastRenderedPageBreak/>
        <w:t xml:space="preserve">Участок №1 - пустырь расположен на окраине улиц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Пушанина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и Ереванской площадью около 1 гектара. Здесь были заложены 2 пробные площадки размером 10м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10м.</w:t>
      </w:r>
    </w:p>
    <w:p w:rsidR="006D47D2" w:rsidRPr="006D47D2" w:rsidRDefault="006D47D2" w:rsidP="00FA7258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Участок №2 - пустырь расположен недалеко от аэропорта; между кладбищем, садоводческим обществом и улицей 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 xml:space="preserve">. Здесь была заложена 1 пробная площадка. Часть пустыря жители заняли под посадку картофеля, а часть используют как футбольное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поле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>бщая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площадь 1,5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гектара.Участок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№3 - пустырь расположен между бензозаправочной станцией, гипермаркетом “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Ритейл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 Парк” и автомагистралью по улице Ново – Терновская. Общая площадь 0,5 гектара. Здесь заложена 1 пробная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площадка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>часток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№4 – это полоса придорожных растений вдоль автомагистрали по улице Ново – Терновская. Общая площадь составляет около 2 гектаров. Изучение придорожных растений проводилось маршрутным методом. Работая с атласом – определителем высших растений был изучен видовой состав растений 4 участков.  В 2015г было определено 65 видов растений, которые относятся к</w:t>
      </w:r>
      <w:r w:rsidR="00341594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="00341594">
        <w:rPr>
          <w:rFonts w:ascii="Times New Roman" w:hAnsi="Times New Roman" w:cs="Times New Roman"/>
          <w:sz w:val="24"/>
          <w:szCs w:val="24"/>
        </w:rPr>
        <w:t>семействам</w:t>
      </w:r>
      <w:proofErr w:type="gramStart"/>
      <w:r w:rsidR="00341594">
        <w:rPr>
          <w:rFonts w:ascii="Times New Roman" w:hAnsi="Times New Roman" w:cs="Times New Roman"/>
          <w:sz w:val="24"/>
          <w:szCs w:val="24"/>
        </w:rPr>
        <w:t>;в</w:t>
      </w:r>
      <w:proofErr w:type="spellEnd"/>
      <w:proofErr w:type="gramEnd"/>
      <w:r w:rsidR="00341594">
        <w:rPr>
          <w:rFonts w:ascii="Times New Roman" w:hAnsi="Times New Roman" w:cs="Times New Roman"/>
          <w:sz w:val="24"/>
          <w:szCs w:val="24"/>
        </w:rPr>
        <w:t xml:space="preserve">  2020</w:t>
      </w:r>
      <w:r w:rsidRPr="006D47D2">
        <w:rPr>
          <w:rFonts w:ascii="Times New Roman" w:hAnsi="Times New Roman" w:cs="Times New Roman"/>
          <w:sz w:val="24"/>
          <w:szCs w:val="24"/>
        </w:rPr>
        <w:t>г. было определено 85 видов, относящихся к 23 семействам.</w:t>
      </w:r>
    </w:p>
    <w:p w:rsidR="006D47D2" w:rsidRPr="006D47D2" w:rsidRDefault="006D47D2" w:rsidP="00FA7258">
      <w:pPr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Количественный состав семейств на изучаемых участках в 2015 г.</w:t>
      </w:r>
    </w:p>
    <w:p w:rsidR="006D47D2" w:rsidRPr="006D47D2" w:rsidRDefault="006D47D2" w:rsidP="006D47D2">
      <w:pPr>
        <w:ind w:left="-426" w:firstLine="28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D47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381125"/>
            <wp:effectExtent l="19050" t="0" r="19050" b="0"/>
            <wp:docPr id="24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A7258" w:rsidRDefault="006D47D2" w:rsidP="00FA7258">
      <w:p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Самыми многочисленными оказались семейства астровых, мятликовых, бобовых и крестоцветных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D47D2" w:rsidRPr="00FA7258" w:rsidRDefault="006D47D2" w:rsidP="00FA7258">
      <w:p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Количественный состав семей</w:t>
      </w:r>
      <w:r w:rsidR="00341594">
        <w:rPr>
          <w:rFonts w:ascii="Times New Roman" w:hAnsi="Times New Roman" w:cs="Times New Roman"/>
          <w:b/>
          <w:sz w:val="24"/>
          <w:szCs w:val="24"/>
        </w:rPr>
        <w:t>ств на изучаемых участках в 2020</w:t>
      </w:r>
      <w:r w:rsidRPr="006D47D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6D47D2" w:rsidRPr="006D47D2" w:rsidRDefault="006D47D2" w:rsidP="006D47D2">
      <w:pPr>
        <w:ind w:left="-426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7025" cy="1666875"/>
            <wp:effectExtent l="19050" t="0" r="9525" b="0"/>
            <wp:docPr id="2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D47D2" w:rsidRPr="006D47D2" w:rsidRDefault="006D47D2" w:rsidP="006D47D2">
      <w:pPr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динамики численности видов растений различных семейств на </w:t>
      </w:r>
      <w:r w:rsidR="00341594">
        <w:rPr>
          <w:rFonts w:ascii="Times New Roman" w:hAnsi="Times New Roman" w:cs="Times New Roman"/>
          <w:b/>
          <w:sz w:val="24"/>
          <w:szCs w:val="24"/>
        </w:rPr>
        <w:t>изучаемых участках в 2015 – 2020</w:t>
      </w:r>
      <w:r w:rsidRPr="006D47D2">
        <w:rPr>
          <w:rFonts w:ascii="Times New Roman" w:hAnsi="Times New Roman" w:cs="Times New Roman"/>
          <w:b/>
          <w:sz w:val="24"/>
          <w:szCs w:val="24"/>
        </w:rPr>
        <w:t xml:space="preserve"> гг. в районе </w:t>
      </w:r>
      <w:proofErr w:type="spellStart"/>
      <w:r w:rsidRPr="006D47D2">
        <w:rPr>
          <w:rFonts w:ascii="Times New Roman" w:hAnsi="Times New Roman" w:cs="Times New Roman"/>
          <w:b/>
          <w:sz w:val="24"/>
          <w:szCs w:val="24"/>
        </w:rPr>
        <w:t>Гидростроя</w:t>
      </w:r>
      <w:proofErr w:type="spellEnd"/>
      <w:r w:rsidRPr="006D47D2">
        <w:rPr>
          <w:rFonts w:ascii="Times New Roman" w:hAnsi="Times New Roman" w:cs="Times New Roman"/>
          <w:b/>
          <w:sz w:val="24"/>
          <w:szCs w:val="24"/>
        </w:rPr>
        <w:t xml:space="preserve"> г. Пензы</w:t>
      </w:r>
    </w:p>
    <w:p w:rsidR="006D47D2" w:rsidRPr="006D47D2" w:rsidRDefault="006D47D2" w:rsidP="006D47D2">
      <w:pPr>
        <w:ind w:left="-426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0" cy="1152525"/>
            <wp:effectExtent l="19050" t="0" r="19050" b="0"/>
            <wp:docPr id="26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D47D2" w:rsidRPr="006D47D2" w:rsidRDefault="006D47D2" w:rsidP="006D47D2">
      <w:p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Сравнительный анализ видового разнообразия участков показал, что самыми богатыми по разнообразию оказались участки №1 и №4. Участок №2 и №3 имеют обедненный видовой </w:t>
      </w:r>
      <w:r w:rsidRPr="006D47D2">
        <w:rPr>
          <w:rFonts w:ascii="Times New Roman" w:hAnsi="Times New Roman" w:cs="Times New Roman"/>
          <w:sz w:val="24"/>
          <w:szCs w:val="24"/>
        </w:rPr>
        <w:lastRenderedPageBreak/>
        <w:t xml:space="preserve">состав. Это связано 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 xml:space="preserve"> скорее всего с высокой антропогенной нагрузкой. Коэффициент общности между участками №1 и №4 составляет – 0,8; между №2 и №3 – 0,3; </w:t>
      </w:r>
    </w:p>
    <w:p w:rsidR="006D47D2" w:rsidRPr="006D47D2" w:rsidRDefault="006D47D2" w:rsidP="006D47D2">
      <w:pPr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Анализ общего проективного покрытия участков</w:t>
      </w:r>
    </w:p>
    <w:tbl>
      <w:tblPr>
        <w:tblStyle w:val="a4"/>
        <w:tblW w:w="0" w:type="auto"/>
        <w:tblInd w:w="250" w:type="dxa"/>
        <w:tblLook w:val="04A0"/>
      </w:tblPr>
      <w:tblGrid>
        <w:gridCol w:w="4678"/>
        <w:gridCol w:w="4111"/>
      </w:tblGrid>
      <w:tr w:rsidR="006D47D2" w:rsidRPr="006D47D2" w:rsidTr="006D47D2">
        <w:tc>
          <w:tcPr>
            <w:tcW w:w="467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участок №1</w:t>
            </w:r>
          </w:p>
        </w:tc>
        <w:tc>
          <w:tcPr>
            <w:tcW w:w="4111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 90%;   </w:t>
            </w: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</w:tr>
      <w:tr w:rsidR="006D47D2" w:rsidRPr="006D47D2" w:rsidTr="006D47D2">
        <w:tc>
          <w:tcPr>
            <w:tcW w:w="467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участок №2</w:t>
            </w:r>
          </w:p>
        </w:tc>
        <w:tc>
          <w:tcPr>
            <w:tcW w:w="4111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 40%;   </w:t>
            </w: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</w:tr>
      <w:tr w:rsidR="006D47D2" w:rsidRPr="006D47D2" w:rsidTr="006D47D2">
        <w:tc>
          <w:tcPr>
            <w:tcW w:w="467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участок №3</w:t>
            </w:r>
          </w:p>
        </w:tc>
        <w:tc>
          <w:tcPr>
            <w:tcW w:w="4111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50%;   </w:t>
            </w: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</w:tr>
      <w:tr w:rsidR="006D47D2" w:rsidRPr="006D47D2" w:rsidTr="006D47D2">
        <w:tc>
          <w:tcPr>
            <w:tcW w:w="467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Участок №4</w:t>
            </w:r>
          </w:p>
        </w:tc>
        <w:tc>
          <w:tcPr>
            <w:tcW w:w="4111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80%;    </w:t>
            </w: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</w:tr>
    </w:tbl>
    <w:p w:rsidR="006D47D2" w:rsidRPr="006D47D2" w:rsidRDefault="00FA7258" w:rsidP="00FA72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6D47D2" w:rsidRPr="006D47D2">
        <w:rPr>
          <w:rFonts w:ascii="Times New Roman" w:hAnsi="Times New Roman" w:cs="Times New Roman"/>
          <w:b/>
          <w:sz w:val="24"/>
          <w:szCs w:val="24"/>
        </w:rPr>
        <w:t>Диаграмма общего проективного покрытия участков в 2015г</w:t>
      </w:r>
      <w:r w:rsidR="00341594"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6D47D2" w:rsidRPr="006D47D2" w:rsidRDefault="006D47D2" w:rsidP="006D47D2">
      <w:pPr>
        <w:ind w:left="-426" w:firstLine="28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D47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1104900"/>
            <wp:effectExtent l="19050" t="0" r="19050" b="0"/>
            <wp:docPr id="2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A7258" w:rsidRPr="006D47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5475" cy="1104900"/>
            <wp:effectExtent l="19050" t="0" r="9525" b="0"/>
            <wp:docPr id="1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D47D2" w:rsidRPr="006D47D2" w:rsidRDefault="006D47D2" w:rsidP="006D47D2">
      <w:pPr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Сравнительный анализ проективного покрытия участков по годам</w:t>
      </w:r>
    </w:p>
    <w:p w:rsidR="006D47D2" w:rsidRPr="006D47D2" w:rsidRDefault="006D47D2" w:rsidP="006D47D2">
      <w:pPr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57450" cy="1304925"/>
            <wp:effectExtent l="19050" t="0" r="19050" b="0"/>
            <wp:docPr id="2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D47D2" w:rsidRPr="006D47D2" w:rsidRDefault="006D47D2" w:rsidP="00FA7258">
      <w:p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На четырех участках есть как однолетние, двулетние, так и многолетние виды.</w:t>
      </w:r>
    </w:p>
    <w:p w:rsidR="006D47D2" w:rsidRPr="006D47D2" w:rsidRDefault="006D47D2" w:rsidP="00FA7258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6D47D2">
        <w:rPr>
          <w:rFonts w:ascii="Times New Roman" w:hAnsi="Times New Roman" w:cs="Times New Roman"/>
          <w:sz w:val="24"/>
          <w:szCs w:val="24"/>
        </w:rPr>
        <w:t>На участке  №1,2,3 преобладают многолетние и двулетние виды: осот полевой, молочай обыкновенный, щавель малый, пырей – ползучий, хвощ полевой, одуванчик лекарственный, подорожник большой, крапива двудомная, чернобыльник, полынь горькая, цикорий обыкновенный и другие.</w:t>
      </w:r>
      <w:proofErr w:type="gramEnd"/>
      <w:r w:rsidR="00FA72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 xml:space="preserve">На участке  №4 преобладают типично луговые растения:  пырей ползучий, костер, тимофеевка луговая, клевер красный, клевер гибридный, мышиный горошек,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лядвенец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рогатый,  лапчатка серебристая, подорожник средний, одуванчик лекарственный, тысячелистник обыкновенный, синеголовник.</w:t>
      </w:r>
      <w:proofErr w:type="gramEnd"/>
    </w:p>
    <w:p w:rsidR="006D47D2" w:rsidRPr="006D47D2" w:rsidRDefault="006D47D2" w:rsidP="006D47D2">
      <w:pPr>
        <w:ind w:left="-426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5. Результаты исследования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В результате проведенных исследований  в 2015г. было определено около </w:t>
      </w:r>
      <w:r w:rsidRPr="006D47D2">
        <w:rPr>
          <w:rFonts w:ascii="Times New Roman" w:hAnsi="Times New Roman" w:cs="Times New Roman"/>
          <w:b/>
          <w:sz w:val="24"/>
          <w:szCs w:val="24"/>
        </w:rPr>
        <w:t>65</w:t>
      </w:r>
      <w:r w:rsidRPr="006D47D2">
        <w:rPr>
          <w:rFonts w:ascii="Times New Roman" w:hAnsi="Times New Roman" w:cs="Times New Roman"/>
          <w:sz w:val="24"/>
          <w:szCs w:val="24"/>
        </w:rPr>
        <w:t xml:space="preserve"> видов растений </w:t>
      </w:r>
      <w:r w:rsidRPr="006D47D2">
        <w:rPr>
          <w:rFonts w:ascii="Times New Roman" w:hAnsi="Times New Roman" w:cs="Times New Roman"/>
          <w:b/>
          <w:sz w:val="24"/>
          <w:szCs w:val="24"/>
        </w:rPr>
        <w:t xml:space="preserve">18  </w:t>
      </w:r>
      <w:r w:rsidR="00341594">
        <w:rPr>
          <w:rFonts w:ascii="Times New Roman" w:hAnsi="Times New Roman" w:cs="Times New Roman"/>
          <w:sz w:val="24"/>
          <w:szCs w:val="24"/>
        </w:rPr>
        <w:t>семейств; в 2020</w:t>
      </w:r>
      <w:r w:rsidRPr="006D47D2">
        <w:rPr>
          <w:rFonts w:ascii="Times New Roman" w:hAnsi="Times New Roman" w:cs="Times New Roman"/>
          <w:sz w:val="24"/>
          <w:szCs w:val="24"/>
        </w:rPr>
        <w:t xml:space="preserve"> г. было определено 85 видов растений из 23 семейств</w:t>
      </w:r>
      <w:r w:rsidR="00FA72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25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A7258">
        <w:rPr>
          <w:rFonts w:ascii="Times New Roman" w:hAnsi="Times New Roman" w:cs="Times New Roman"/>
          <w:sz w:val="24"/>
          <w:szCs w:val="24"/>
        </w:rPr>
        <w:t>см. приложение).</w:t>
      </w:r>
    </w:p>
    <w:p w:rsidR="006D47D2" w:rsidRPr="006D47D2" w:rsidRDefault="006D47D2" w:rsidP="006D4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6. Выводы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1. Гипотеза не подтвердилась. Численность видов растений и количества семейств увеличилась с 65до 85 и, соответственно, с 18 до 23. Это связано, скорее 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 xml:space="preserve"> с появлением адвентивного компонента в сообществах пустырей (появление одичавших видов, новых видов, занесенных с других участков естественных сообществ).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2</w:t>
      </w:r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.Выявлены особенности рудеральной флоры микрорайона </w:t>
      </w:r>
      <w:proofErr w:type="spellStart"/>
      <w:r w:rsidRPr="006D47D2">
        <w:rPr>
          <w:rFonts w:ascii="Times New Roman" w:hAnsi="Times New Roman" w:cs="Times New Roman"/>
          <w:color w:val="000000"/>
          <w:sz w:val="24"/>
          <w:szCs w:val="24"/>
        </w:rPr>
        <w:t>Гидростроя</w:t>
      </w:r>
      <w:proofErr w:type="spellEnd"/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 города Пензы, включающей 85 видов растений, относящихся к 23 семействам. В таксономической структуре преобладают семейства </w:t>
      </w:r>
      <w:proofErr w:type="spellStart"/>
      <w:r w:rsidRPr="006D47D2">
        <w:rPr>
          <w:rFonts w:ascii="Times New Roman" w:hAnsi="Times New Roman" w:cs="Times New Roman"/>
          <w:sz w:val="24"/>
          <w:szCs w:val="24"/>
          <w:lang w:val="en-US"/>
        </w:rPr>
        <w:t>Asteraseae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7D2">
        <w:rPr>
          <w:rFonts w:ascii="Times New Roman" w:hAnsi="Times New Roman" w:cs="Times New Roman"/>
          <w:sz w:val="24"/>
          <w:szCs w:val="24"/>
          <w:lang w:val="en-US"/>
        </w:rPr>
        <w:t>Fabaceae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7D2">
        <w:rPr>
          <w:rFonts w:ascii="Times New Roman" w:hAnsi="Times New Roman" w:cs="Times New Roman"/>
          <w:sz w:val="24"/>
          <w:szCs w:val="24"/>
          <w:lang w:val="en-US"/>
        </w:rPr>
        <w:t>Poaceae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47D2">
        <w:rPr>
          <w:rFonts w:ascii="Times New Roman" w:hAnsi="Times New Roman" w:cs="Times New Roman"/>
          <w:sz w:val="24"/>
          <w:szCs w:val="24"/>
          <w:lang w:val="en-US"/>
        </w:rPr>
        <w:t>Brassicaceae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>.</w:t>
      </w:r>
    </w:p>
    <w:p w:rsidR="006D47D2" w:rsidRPr="006D47D2" w:rsidRDefault="006D47D2" w:rsidP="006D47D2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color w:val="000000"/>
          <w:sz w:val="24"/>
          <w:szCs w:val="24"/>
        </w:rPr>
        <w:lastRenderedPageBreak/>
        <w:t>3.</w:t>
      </w:r>
      <w:r w:rsidRPr="006D47D2">
        <w:rPr>
          <w:rFonts w:ascii="Times New Roman" w:hAnsi="Times New Roman" w:cs="Times New Roman"/>
          <w:sz w:val="24"/>
          <w:szCs w:val="24"/>
        </w:rPr>
        <w:t>Наибольшим разнообразием флористического  состава отличаются участки № 1 и № 4. На этих пустырях формируется луговая растительность. Считаю целесообразным сохранить эти пустыри как резервации для дикорастущих растений, как места сохранения генофонда растений и среды обитания для животных.</w:t>
      </w:r>
    </w:p>
    <w:p w:rsidR="006D47D2" w:rsidRPr="006D47D2" w:rsidRDefault="006D47D2" w:rsidP="006D47D2">
      <w:pPr>
        <w:ind w:left="-142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4.Участки № 2 и № 3 бедны видовым разнообразием. Это связано с большими антропогенными нагрузками.</w:t>
      </w:r>
    </w:p>
    <w:p w:rsidR="006D47D2" w:rsidRPr="006D47D2" w:rsidRDefault="006D47D2" w:rsidP="006D47D2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5..На изучаемых участках  в 2015г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 xml:space="preserve">ыло выявлено  </w:t>
      </w:r>
      <w:r w:rsidRPr="006D47D2">
        <w:rPr>
          <w:rFonts w:ascii="Times New Roman" w:hAnsi="Times New Roman" w:cs="Times New Roman"/>
          <w:b/>
          <w:sz w:val="24"/>
          <w:szCs w:val="24"/>
        </w:rPr>
        <w:t xml:space="preserve">65 </w:t>
      </w:r>
      <w:r w:rsidRPr="006D47D2">
        <w:rPr>
          <w:rFonts w:ascii="Times New Roman" w:hAnsi="Times New Roman" w:cs="Times New Roman"/>
          <w:sz w:val="24"/>
          <w:szCs w:val="24"/>
        </w:rPr>
        <w:t xml:space="preserve">видов растений, относящихся к </w:t>
      </w:r>
      <w:r w:rsidRPr="006D47D2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Pr="006D47D2">
        <w:rPr>
          <w:rFonts w:ascii="Times New Roman" w:hAnsi="Times New Roman" w:cs="Times New Roman"/>
          <w:sz w:val="24"/>
          <w:szCs w:val="24"/>
        </w:rPr>
        <w:t xml:space="preserve">семействам. Самыми многочисленными семействами оказались астровые – </w:t>
      </w:r>
      <w:r w:rsidRPr="006D47D2">
        <w:rPr>
          <w:rFonts w:ascii="Times New Roman" w:hAnsi="Times New Roman" w:cs="Times New Roman"/>
          <w:b/>
          <w:sz w:val="24"/>
          <w:szCs w:val="24"/>
        </w:rPr>
        <w:t>31%</w:t>
      </w:r>
      <w:r w:rsidRPr="006D47D2">
        <w:rPr>
          <w:rFonts w:ascii="Times New Roman" w:hAnsi="Times New Roman" w:cs="Times New Roman"/>
          <w:sz w:val="24"/>
          <w:szCs w:val="24"/>
        </w:rPr>
        <w:t xml:space="preserve"> от  общего числа видов; мятликовые – </w:t>
      </w:r>
      <w:r w:rsidRPr="006D47D2">
        <w:rPr>
          <w:rFonts w:ascii="Times New Roman" w:hAnsi="Times New Roman" w:cs="Times New Roman"/>
          <w:b/>
          <w:sz w:val="24"/>
          <w:szCs w:val="24"/>
        </w:rPr>
        <w:t>12%;</w:t>
      </w:r>
      <w:r w:rsidRPr="006D47D2">
        <w:rPr>
          <w:rFonts w:ascii="Times New Roman" w:hAnsi="Times New Roman" w:cs="Times New Roman"/>
          <w:sz w:val="24"/>
          <w:szCs w:val="24"/>
        </w:rPr>
        <w:t xml:space="preserve"> бобовые – </w:t>
      </w:r>
      <w:r w:rsidRPr="006D47D2">
        <w:rPr>
          <w:rFonts w:ascii="Times New Roman" w:hAnsi="Times New Roman" w:cs="Times New Roman"/>
          <w:b/>
          <w:sz w:val="24"/>
          <w:szCs w:val="24"/>
        </w:rPr>
        <w:t>12%;</w:t>
      </w:r>
      <w:r w:rsidRPr="006D47D2">
        <w:rPr>
          <w:rFonts w:ascii="Times New Roman" w:hAnsi="Times New Roman" w:cs="Times New Roman"/>
          <w:sz w:val="24"/>
          <w:szCs w:val="24"/>
        </w:rPr>
        <w:t xml:space="preserve"> крестоцветные – </w:t>
      </w:r>
      <w:r w:rsidRPr="006D47D2">
        <w:rPr>
          <w:rFonts w:ascii="Times New Roman" w:hAnsi="Times New Roman" w:cs="Times New Roman"/>
          <w:b/>
          <w:sz w:val="24"/>
          <w:szCs w:val="24"/>
        </w:rPr>
        <w:t>9%.</w:t>
      </w:r>
      <w:r w:rsidRPr="006D47D2">
        <w:rPr>
          <w:rFonts w:ascii="Times New Roman" w:hAnsi="Times New Roman" w:cs="Times New Roman"/>
          <w:sz w:val="24"/>
          <w:szCs w:val="24"/>
        </w:rPr>
        <w:t xml:space="preserve">В 2018г. выявлено </w:t>
      </w:r>
      <w:r w:rsidRPr="006D47D2">
        <w:rPr>
          <w:rFonts w:ascii="Times New Roman" w:hAnsi="Times New Roman" w:cs="Times New Roman"/>
          <w:b/>
          <w:sz w:val="24"/>
          <w:szCs w:val="24"/>
        </w:rPr>
        <w:t>85</w:t>
      </w:r>
      <w:r w:rsidRPr="006D47D2">
        <w:rPr>
          <w:rFonts w:ascii="Times New Roman" w:hAnsi="Times New Roman" w:cs="Times New Roman"/>
          <w:sz w:val="24"/>
          <w:szCs w:val="24"/>
        </w:rPr>
        <w:t xml:space="preserve"> видов растений, относящихся к </w:t>
      </w:r>
      <w:r w:rsidRPr="006D47D2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6D47D2">
        <w:rPr>
          <w:rFonts w:ascii="Times New Roman" w:hAnsi="Times New Roman" w:cs="Times New Roman"/>
          <w:sz w:val="24"/>
          <w:szCs w:val="24"/>
        </w:rPr>
        <w:t xml:space="preserve">семействам. 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>Самыми многочисленными также оказались:  астровые -</w:t>
      </w:r>
      <w:r w:rsidRPr="006D47D2">
        <w:rPr>
          <w:rFonts w:ascii="Times New Roman" w:hAnsi="Times New Roman" w:cs="Times New Roman"/>
          <w:b/>
          <w:sz w:val="24"/>
          <w:szCs w:val="24"/>
        </w:rPr>
        <w:t xml:space="preserve">27%; </w:t>
      </w:r>
      <w:r w:rsidRPr="006D47D2">
        <w:rPr>
          <w:rFonts w:ascii="Times New Roman" w:hAnsi="Times New Roman" w:cs="Times New Roman"/>
          <w:sz w:val="24"/>
          <w:szCs w:val="24"/>
        </w:rPr>
        <w:t xml:space="preserve">бобовые- </w:t>
      </w:r>
      <w:r w:rsidRPr="006D47D2">
        <w:rPr>
          <w:rFonts w:ascii="Times New Roman" w:hAnsi="Times New Roman" w:cs="Times New Roman"/>
          <w:b/>
          <w:sz w:val="24"/>
          <w:szCs w:val="24"/>
        </w:rPr>
        <w:t>12%</w:t>
      </w:r>
      <w:r w:rsidRPr="006D47D2">
        <w:rPr>
          <w:rFonts w:ascii="Times New Roman" w:hAnsi="Times New Roman" w:cs="Times New Roman"/>
          <w:sz w:val="24"/>
          <w:szCs w:val="24"/>
        </w:rPr>
        <w:t xml:space="preserve">; мятликовые- </w:t>
      </w:r>
      <w:r w:rsidRPr="006D47D2">
        <w:rPr>
          <w:rFonts w:ascii="Times New Roman" w:hAnsi="Times New Roman" w:cs="Times New Roman"/>
          <w:b/>
          <w:sz w:val="24"/>
          <w:szCs w:val="24"/>
        </w:rPr>
        <w:t xml:space="preserve">11,8%; </w:t>
      </w:r>
      <w:r w:rsidRPr="006D47D2">
        <w:rPr>
          <w:rFonts w:ascii="Times New Roman" w:hAnsi="Times New Roman" w:cs="Times New Roman"/>
          <w:sz w:val="24"/>
          <w:szCs w:val="24"/>
        </w:rPr>
        <w:t xml:space="preserve">крестоцветные </w:t>
      </w:r>
      <w:r w:rsidRPr="006D47D2">
        <w:rPr>
          <w:rFonts w:ascii="Times New Roman" w:hAnsi="Times New Roman" w:cs="Times New Roman"/>
          <w:b/>
          <w:sz w:val="24"/>
          <w:szCs w:val="24"/>
        </w:rPr>
        <w:t xml:space="preserve">– 7%; </w:t>
      </w:r>
      <w:r w:rsidRPr="006D47D2">
        <w:rPr>
          <w:rFonts w:ascii="Times New Roman" w:hAnsi="Times New Roman" w:cs="Times New Roman"/>
          <w:sz w:val="24"/>
          <w:szCs w:val="24"/>
        </w:rPr>
        <w:t>маревые-</w:t>
      </w:r>
      <w:r w:rsidRPr="006D47D2">
        <w:rPr>
          <w:rFonts w:ascii="Times New Roman" w:hAnsi="Times New Roman" w:cs="Times New Roman"/>
          <w:b/>
          <w:sz w:val="24"/>
          <w:szCs w:val="24"/>
        </w:rPr>
        <w:t xml:space="preserve">5,5% </w:t>
      </w:r>
      <w:proofErr w:type="gramEnd"/>
    </w:p>
    <w:p w:rsidR="006D47D2" w:rsidRPr="006D47D2" w:rsidRDefault="00341594" w:rsidP="006D47D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2020</w:t>
      </w:r>
      <w:r w:rsidR="006D47D2" w:rsidRPr="006D47D2">
        <w:rPr>
          <w:rFonts w:ascii="Times New Roman" w:hAnsi="Times New Roman" w:cs="Times New Roman"/>
          <w:sz w:val="24"/>
          <w:szCs w:val="24"/>
        </w:rPr>
        <w:t>г. на изученных участках  появились новые семейства растений: Фиалковые  (</w:t>
      </w:r>
      <w:proofErr w:type="spellStart"/>
      <w:r w:rsidR="006D47D2" w:rsidRPr="006D47D2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Violaceae</w:t>
      </w:r>
      <w:proofErr w:type="spellEnd"/>
      <w:proofErr w:type="gramStart"/>
      <w:r w:rsidR="006D47D2" w:rsidRPr="006D47D2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="006D47D2" w:rsidRPr="006D47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47D2" w:rsidRPr="006D47D2">
        <w:rPr>
          <w:rFonts w:ascii="Times New Roman" w:hAnsi="Times New Roman" w:cs="Times New Roman"/>
          <w:sz w:val="24"/>
          <w:szCs w:val="24"/>
        </w:rPr>
        <w:t xml:space="preserve">Пасленовые  </w:t>
      </w:r>
      <w:r w:rsidR="006D47D2" w:rsidRPr="006D47D2">
        <w:rPr>
          <w:rFonts w:ascii="Times New Roman" w:hAnsi="Times New Roman" w:cs="Times New Roman"/>
          <w:b/>
          <w:sz w:val="24"/>
          <w:szCs w:val="24"/>
        </w:rPr>
        <w:t>(</w:t>
      </w:r>
      <w:r w:rsidR="006D47D2" w:rsidRPr="006D47D2">
        <w:rPr>
          <w:rFonts w:ascii="Times New Roman" w:hAnsi="Times New Roman" w:cs="Times New Roman"/>
          <w:b/>
          <w:iCs/>
          <w:color w:val="252525"/>
          <w:sz w:val="24"/>
          <w:szCs w:val="24"/>
          <w:shd w:val="clear" w:color="auto" w:fill="FFFFFF"/>
          <w:lang w:val="la-Latn"/>
        </w:rPr>
        <w:t>Solanaceae</w:t>
      </w:r>
      <w:r w:rsidR="006D47D2" w:rsidRPr="006D47D2">
        <w:rPr>
          <w:rFonts w:ascii="Arial" w:hAnsi="Arial" w:cs="Arial"/>
          <w:color w:val="252525"/>
          <w:sz w:val="24"/>
          <w:szCs w:val="24"/>
          <w:shd w:val="clear" w:color="auto" w:fill="FFFFFF"/>
        </w:rPr>
        <w:t>),</w:t>
      </w:r>
      <w:r w:rsidR="006D47D2" w:rsidRPr="006D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7D2" w:rsidRPr="006D47D2">
        <w:rPr>
          <w:rFonts w:ascii="Times New Roman" w:hAnsi="Times New Roman" w:cs="Times New Roman"/>
          <w:sz w:val="24"/>
          <w:szCs w:val="24"/>
        </w:rPr>
        <w:t>Бурачниковые</w:t>
      </w:r>
      <w:proofErr w:type="spellEnd"/>
      <w:r w:rsidR="006D47D2" w:rsidRPr="006D47D2">
        <w:rPr>
          <w:rFonts w:ascii="Times New Roman" w:hAnsi="Times New Roman" w:cs="Times New Roman"/>
          <w:sz w:val="24"/>
          <w:szCs w:val="24"/>
        </w:rPr>
        <w:t xml:space="preserve">  </w:t>
      </w:r>
      <w:r w:rsidR="006D47D2" w:rsidRPr="006D47D2">
        <w:rPr>
          <w:rFonts w:ascii="Arial" w:hAnsi="Arial" w:cs="Arial"/>
          <w:i/>
          <w:iCs/>
          <w:color w:val="252525"/>
          <w:sz w:val="24"/>
          <w:szCs w:val="24"/>
          <w:shd w:val="clear" w:color="auto" w:fill="FFFFFF"/>
        </w:rPr>
        <w:t>(</w:t>
      </w:r>
      <w:r w:rsidR="006D47D2" w:rsidRPr="006D47D2">
        <w:rPr>
          <w:rFonts w:ascii="Times New Roman" w:hAnsi="Times New Roman" w:cs="Times New Roman"/>
          <w:b/>
          <w:iCs/>
          <w:color w:val="252525"/>
          <w:sz w:val="24"/>
          <w:szCs w:val="24"/>
          <w:shd w:val="clear" w:color="auto" w:fill="FFFFFF"/>
          <w:lang w:val="la-Latn"/>
        </w:rPr>
        <w:t>Boragináceae</w:t>
      </w:r>
      <w:r w:rsidR="006D47D2" w:rsidRPr="006D47D2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),</w:t>
      </w:r>
      <w:r w:rsidR="006D47D2" w:rsidRPr="006D47D2">
        <w:rPr>
          <w:rFonts w:ascii="Times New Roman" w:hAnsi="Times New Roman" w:cs="Times New Roman"/>
          <w:sz w:val="24"/>
          <w:szCs w:val="24"/>
        </w:rPr>
        <w:t xml:space="preserve"> Амарантовые</w:t>
      </w:r>
      <w:r w:rsidR="006D47D2" w:rsidRPr="006D47D2">
        <w:rPr>
          <w:rFonts w:ascii="Arial" w:hAnsi="Arial" w:cs="Arial"/>
          <w:i/>
          <w:iCs/>
          <w:color w:val="252525"/>
          <w:sz w:val="24"/>
          <w:szCs w:val="24"/>
          <w:shd w:val="clear" w:color="auto" w:fill="FFFFFF"/>
          <w:lang w:val="la-Latn"/>
        </w:rPr>
        <w:t xml:space="preserve"> </w:t>
      </w:r>
      <w:r w:rsidR="006D47D2" w:rsidRPr="006D47D2">
        <w:rPr>
          <w:rFonts w:ascii="Times New Roman" w:hAnsi="Times New Roman" w:cs="Times New Roman"/>
          <w:b/>
          <w:iCs/>
          <w:color w:val="252525"/>
          <w:sz w:val="24"/>
          <w:szCs w:val="24"/>
          <w:shd w:val="clear" w:color="auto" w:fill="FFFFFF"/>
        </w:rPr>
        <w:t>(</w:t>
      </w:r>
      <w:r w:rsidR="006D47D2" w:rsidRPr="006D47D2">
        <w:rPr>
          <w:rFonts w:ascii="Times New Roman" w:hAnsi="Times New Roman" w:cs="Times New Roman"/>
          <w:b/>
          <w:iCs/>
          <w:color w:val="252525"/>
          <w:sz w:val="24"/>
          <w:szCs w:val="24"/>
          <w:shd w:val="clear" w:color="auto" w:fill="FFFFFF"/>
          <w:lang w:val="la-Latn"/>
        </w:rPr>
        <w:t>Amaránthus</w:t>
      </w:r>
      <w:r w:rsidR="006D47D2" w:rsidRPr="006D47D2">
        <w:rPr>
          <w:rFonts w:ascii="Times New Roman" w:hAnsi="Times New Roman" w:cs="Times New Roman"/>
          <w:b/>
          <w:iCs/>
          <w:color w:val="252525"/>
          <w:sz w:val="24"/>
          <w:szCs w:val="24"/>
          <w:shd w:val="clear" w:color="auto" w:fill="FFFFFF"/>
        </w:rPr>
        <w:t>)</w:t>
      </w:r>
      <w:r w:rsidR="006D47D2" w:rsidRPr="006D47D2">
        <w:rPr>
          <w:rFonts w:ascii="Times New Roman" w:hAnsi="Times New Roman" w:cs="Times New Roman"/>
          <w:b/>
          <w:sz w:val="24"/>
          <w:szCs w:val="24"/>
        </w:rPr>
        <w:t>,</w:t>
      </w:r>
      <w:r w:rsidR="006D47D2" w:rsidRPr="006D47D2">
        <w:rPr>
          <w:rFonts w:ascii="Times New Roman" w:hAnsi="Times New Roman" w:cs="Times New Roman"/>
          <w:sz w:val="24"/>
          <w:szCs w:val="24"/>
        </w:rPr>
        <w:t xml:space="preserve"> Ворсянковые </w:t>
      </w:r>
      <w:r w:rsidR="006D47D2" w:rsidRPr="006D47D2">
        <w:rPr>
          <w:rFonts w:ascii="Times New Roman" w:hAnsi="Times New Roman" w:cs="Times New Roman"/>
          <w:b/>
          <w:color w:val="1E1E1E"/>
          <w:sz w:val="24"/>
          <w:szCs w:val="24"/>
          <w:shd w:val="clear" w:color="auto" w:fill="F3F4F4"/>
        </w:rPr>
        <w:t>(</w:t>
      </w:r>
      <w:proofErr w:type="spellStart"/>
      <w:r w:rsidR="006D47D2" w:rsidRPr="006D47D2">
        <w:rPr>
          <w:rFonts w:ascii="Times New Roman" w:hAnsi="Times New Roman" w:cs="Times New Roman"/>
          <w:b/>
          <w:color w:val="1E1E1E"/>
          <w:sz w:val="24"/>
          <w:szCs w:val="24"/>
          <w:shd w:val="clear" w:color="auto" w:fill="F3F4F4"/>
        </w:rPr>
        <w:t>Dipsacaceae</w:t>
      </w:r>
      <w:proofErr w:type="spellEnd"/>
      <w:r w:rsidR="006D47D2" w:rsidRPr="006D47D2">
        <w:rPr>
          <w:rFonts w:ascii="Times New Roman" w:hAnsi="Times New Roman" w:cs="Times New Roman"/>
          <w:i/>
          <w:color w:val="1E1E1E"/>
          <w:sz w:val="24"/>
          <w:szCs w:val="24"/>
          <w:shd w:val="clear" w:color="auto" w:fill="F3F4F4"/>
        </w:rPr>
        <w:t>).</w:t>
      </w:r>
    </w:p>
    <w:p w:rsidR="006D47D2" w:rsidRPr="006D47D2" w:rsidRDefault="006D47D2" w:rsidP="006D47D2">
      <w:pPr>
        <w:ind w:left="-142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6.На участке № 4 было найдено несколько экземпляров редкого растения – ковыля перистого.</w:t>
      </w:r>
    </w:p>
    <w:p w:rsidR="006D47D2" w:rsidRPr="006D47D2" w:rsidRDefault="006D47D2" w:rsidP="006D47D2">
      <w:pPr>
        <w:ind w:left="-142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7.Рудеральные растения пустырей хорошо переносят загрязнения воздуха и почвы, способствуют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задернению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открытых участков почвы, нарушенных человеком.</w:t>
      </w:r>
    </w:p>
    <w:p w:rsidR="006D47D2" w:rsidRPr="006D47D2" w:rsidRDefault="006D47D2" w:rsidP="006D47D2">
      <w:pPr>
        <w:ind w:left="-142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8.Среди растений пустырей обнаружены лекарственные виды: пустырник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пятилепестной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>, подорожники, ромашка непахучая, одуванчик лекарственный,  донник лекарственный, мать-и-мачеха, репейник, тысячелистник.</w:t>
      </w:r>
    </w:p>
    <w:p w:rsidR="006D47D2" w:rsidRPr="006D47D2" w:rsidRDefault="006D47D2" w:rsidP="006D47D2">
      <w:pPr>
        <w:ind w:left="-142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9.Обнаружены растения, отличающиеся декоративными качествами: мыльнянка обыкновенная, ячмень гривастый 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 xml:space="preserve">небольшая куртина),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бедренец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камнеломка, вязель разноцветный,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нонея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темная.</w:t>
      </w:r>
    </w:p>
    <w:p w:rsidR="006D47D2" w:rsidRPr="006D47D2" w:rsidRDefault="006D47D2" w:rsidP="006D47D2">
      <w:pPr>
        <w:ind w:left="-142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10.На  исследованных пустырях района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Гидрострой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г. Пензы  сочетаются растения типичные 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рудералы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, сегетальные, растения степей и лугов. Считаю, что это связано с окраинным положением нашего микрорайона и близостью естественных лугов и степных участков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Ардымского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 Шихана и Ольшанских склонов.</w:t>
      </w:r>
    </w:p>
    <w:p w:rsidR="006D47D2" w:rsidRPr="006D47D2" w:rsidRDefault="006D47D2" w:rsidP="006D47D2">
      <w:pPr>
        <w:ind w:left="-142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11. Исследования показали, что флора  пустырей района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Гидростроя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г. Пензы является центром повышенной концентрации видов растений. Это обусловлено преобладанием заноса 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>адвентивных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 xml:space="preserve"> над исчезновением аборигенных. Динамика  численности растений по годам подтве</w:t>
      </w:r>
      <w:r w:rsidR="00341594">
        <w:rPr>
          <w:rFonts w:ascii="Times New Roman" w:hAnsi="Times New Roman" w:cs="Times New Roman"/>
          <w:sz w:val="24"/>
          <w:szCs w:val="24"/>
        </w:rPr>
        <w:t>рждает эти выводы, так как в2020</w:t>
      </w:r>
      <w:r w:rsidRPr="006D47D2">
        <w:rPr>
          <w:rFonts w:ascii="Times New Roman" w:hAnsi="Times New Roman" w:cs="Times New Roman"/>
          <w:sz w:val="24"/>
          <w:szCs w:val="24"/>
        </w:rPr>
        <w:t xml:space="preserve">г. появляются новые виды, принадлежащие к адвентивной флоре 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>см. п. № 6).</w:t>
      </w:r>
    </w:p>
    <w:p w:rsidR="006D47D2" w:rsidRPr="006D47D2" w:rsidRDefault="006D47D2" w:rsidP="006D47D2">
      <w:pPr>
        <w:ind w:left="-142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10 Участки пустырей с разнообразной флорой  можно использовать как объекты для экскурсий школьников при изучении многообразия цветковых растений и фитоценозов.</w:t>
      </w:r>
    </w:p>
    <w:p w:rsidR="006D47D2" w:rsidRPr="006D47D2" w:rsidRDefault="006D47D2" w:rsidP="006D47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На сильно деградирующем участке №3 предлагаю высадить деревья, так как проективное покрытие этой территории составляет всего 40%, в связи с размещением здесь вещевого  рынка и увеличением антропогенной нагрузки. Кроме этого есть попытки размещения на территории пустыря стихийной стоянки личного автотранспорта, особенно во время « рыночного» дня.</w:t>
      </w:r>
    </w:p>
    <w:p w:rsidR="006D47D2" w:rsidRPr="006D47D2" w:rsidRDefault="006D47D2" w:rsidP="006D47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путей оптимизации флоры  микрорайона </w:t>
      </w:r>
      <w:proofErr w:type="spellStart"/>
      <w:r w:rsidRPr="006D47D2">
        <w:rPr>
          <w:rFonts w:ascii="Times New Roman" w:hAnsi="Times New Roman" w:cs="Times New Roman"/>
          <w:color w:val="000000"/>
          <w:sz w:val="24"/>
          <w:szCs w:val="24"/>
        </w:rPr>
        <w:t>Гидростроя</w:t>
      </w:r>
      <w:proofErr w:type="spellEnd"/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 г. Пензы предлагаю создание</w:t>
      </w:r>
      <w:r w:rsidRPr="006D47D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D47D2">
        <w:rPr>
          <w:rStyle w:val="hl"/>
          <w:rFonts w:ascii="Times New Roman" w:hAnsi="Times New Roman" w:cs="Times New Roman"/>
          <w:color w:val="0D0D0D" w:themeColor="text1" w:themeTint="F2"/>
          <w:sz w:val="24"/>
          <w:szCs w:val="24"/>
        </w:rPr>
        <w:t>микрорезерватов</w:t>
      </w:r>
      <w:proofErr w:type="spellEnd"/>
      <w:r w:rsidRPr="006D47D2">
        <w:rPr>
          <w:rStyle w:val="apple-converted-space"/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6D47D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 высокой концентрацией популяций редких и охраняемых </w:t>
      </w:r>
      <w:r w:rsidRPr="006D47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растений, мониторинг и элиминация нежелательных компонентов флоры </w:t>
      </w:r>
      <w:proofErr w:type="gramStart"/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6D47D2">
        <w:rPr>
          <w:rFonts w:ascii="Times New Roman" w:hAnsi="Times New Roman" w:cs="Times New Roman"/>
          <w:color w:val="000000"/>
          <w:sz w:val="24"/>
          <w:szCs w:val="24"/>
        </w:rPr>
        <w:t>в частности, ядовитых растений), а также создание «искусственных» насаждений декоративных аборигенных видов на антропогенных местообитания</w:t>
      </w:r>
    </w:p>
    <w:p w:rsidR="006D47D2" w:rsidRPr="006D47D2" w:rsidRDefault="006D47D2" w:rsidP="006D47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Составила гербарий и </w:t>
      </w:r>
      <w:proofErr w:type="spellStart"/>
      <w:r w:rsidRPr="006D47D2">
        <w:rPr>
          <w:rFonts w:ascii="Times New Roman" w:hAnsi="Times New Roman" w:cs="Times New Roman"/>
          <w:color w:val="000000"/>
          <w:sz w:val="24"/>
          <w:szCs w:val="24"/>
        </w:rPr>
        <w:t>фотогербарий</w:t>
      </w:r>
      <w:proofErr w:type="spellEnd"/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распространенных видов растений, произрастающих на территории микрорайона </w:t>
      </w:r>
      <w:proofErr w:type="spellStart"/>
      <w:r w:rsidRPr="006D47D2">
        <w:rPr>
          <w:rFonts w:ascii="Times New Roman" w:hAnsi="Times New Roman" w:cs="Times New Roman"/>
          <w:color w:val="000000"/>
          <w:sz w:val="24"/>
          <w:szCs w:val="24"/>
        </w:rPr>
        <w:t>Гидростроя</w:t>
      </w:r>
      <w:proofErr w:type="spellEnd"/>
      <w:r w:rsidRPr="006D47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47D2" w:rsidRPr="006D47D2" w:rsidRDefault="006D47D2" w:rsidP="006D47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 Определила индикаторные возможности рудеральных растений:</w:t>
      </w:r>
    </w:p>
    <w:p w:rsidR="006D47D2" w:rsidRPr="006D47D2" w:rsidRDefault="006D47D2" w:rsidP="006D47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47D2">
        <w:rPr>
          <w:rFonts w:ascii="Times New Roman" w:hAnsi="Times New Roman" w:cs="Times New Roman"/>
          <w:color w:val="000000"/>
          <w:sz w:val="24"/>
          <w:szCs w:val="24"/>
        </w:rPr>
        <w:t>Рудеральная растительность является важным компонентом городского ландшафта и может служить надежным индикатором его экологических условий. Индикационное значение рудеральных сообществ определяется:</w:t>
      </w:r>
    </w:p>
    <w:p w:rsidR="006D47D2" w:rsidRPr="006D47D2" w:rsidRDefault="006D47D2" w:rsidP="006D47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1) их связью с условиями </w:t>
      </w:r>
      <w:proofErr w:type="spellStart"/>
      <w:r w:rsidRPr="006D47D2">
        <w:rPr>
          <w:rFonts w:ascii="Times New Roman" w:hAnsi="Times New Roman" w:cs="Times New Roman"/>
          <w:color w:val="000000"/>
          <w:sz w:val="24"/>
          <w:szCs w:val="24"/>
        </w:rPr>
        <w:t>экотопа</w:t>
      </w:r>
      <w:proofErr w:type="spellEnd"/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 (видовой состав определяется </w:t>
      </w:r>
      <w:proofErr w:type="spellStart"/>
      <w:r w:rsidRPr="006D47D2">
        <w:rPr>
          <w:rFonts w:ascii="Times New Roman" w:hAnsi="Times New Roman" w:cs="Times New Roman"/>
          <w:color w:val="000000"/>
          <w:sz w:val="24"/>
          <w:szCs w:val="24"/>
        </w:rPr>
        <w:t>экотопическим</w:t>
      </w:r>
      <w:proofErr w:type="spellEnd"/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 отбором при почти полном отсутствии </w:t>
      </w:r>
      <w:proofErr w:type="spellStart"/>
      <w:r w:rsidRPr="006D47D2">
        <w:rPr>
          <w:rFonts w:ascii="Times New Roman" w:hAnsi="Times New Roman" w:cs="Times New Roman"/>
          <w:color w:val="000000"/>
          <w:sz w:val="24"/>
          <w:szCs w:val="24"/>
        </w:rPr>
        <w:t>фитоценотического</w:t>
      </w:r>
      <w:proofErr w:type="spellEnd"/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 отбора); </w:t>
      </w:r>
    </w:p>
    <w:p w:rsidR="006D47D2" w:rsidRPr="006D47D2" w:rsidRDefault="006D47D2" w:rsidP="006D47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2) тесной зависимостью этих сообществ от внешнего антропогенного фактора, интенсивности и типа антропогенного воздействия; </w:t>
      </w:r>
    </w:p>
    <w:p w:rsidR="006D47D2" w:rsidRPr="006D47D2" w:rsidRDefault="006D47D2" w:rsidP="006D47D2">
      <w:p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color w:val="000000"/>
          <w:sz w:val="24"/>
          <w:szCs w:val="24"/>
        </w:rPr>
        <w:t>3) широким распространением и способностью существовать при высоком уровне нагрузки (в сильно нарушенных ландшафтах другой растительности просто нет)</w:t>
      </w:r>
    </w:p>
    <w:p w:rsidR="006D47D2" w:rsidRPr="006D47D2" w:rsidRDefault="006D47D2" w:rsidP="006D47D2">
      <w:pPr>
        <w:pStyle w:val="a3"/>
        <w:ind w:left="218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pStyle w:val="a3"/>
        <w:ind w:left="2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7. Заключение</w:t>
      </w:r>
    </w:p>
    <w:p w:rsidR="006D47D2" w:rsidRPr="006D47D2" w:rsidRDefault="006D47D2" w:rsidP="006D47D2">
      <w:pPr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Результаты исследования пустырей,  придорожных  территорий района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Гидрострой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города Пензы показали, что это своеобразные подсистемы “экосистемы </w:t>
      </w:r>
      <w:proofErr w:type="spellStart"/>
      <w:r w:rsidRPr="006D47D2">
        <w:rPr>
          <w:rFonts w:ascii="Times New Roman" w:hAnsi="Times New Roman" w:cs="Times New Roman"/>
          <w:sz w:val="24"/>
          <w:szCs w:val="24"/>
          <w:lang w:val="en-US"/>
        </w:rPr>
        <w:t>Urbs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”.Флора пустырей очень разнообразна по составу и происхождению. В них сочетаются растения типичные для пустырей –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рудералы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, сегетальные растения, а также растения степей и лугов. Здесь встречаются и одичавшие культурные растения: из декоративных –  ячмень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гривастый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>оготки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>; а также укроп и подсолнечник. Встречаются лекарственные и редкие растения. Поэтому эти участки имеют особую экологическую ценность и нуждаются в охране, как места сохранения генофонда растений и среды обитания животных.</w:t>
      </w:r>
    </w:p>
    <w:p w:rsidR="006D47D2" w:rsidRPr="006D47D2" w:rsidRDefault="006D47D2" w:rsidP="006D47D2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="480"/>
        <w:jc w:val="both"/>
        <w:rPr>
          <w:color w:val="000000"/>
        </w:rPr>
      </w:pPr>
      <w:r w:rsidRPr="006D47D2">
        <w:t>Предлагаю эти территории систематически очищать от бытового мусора силами учащихся МБОУ СОШ №20 города Пензы.</w:t>
      </w:r>
      <w:r w:rsidRPr="006D47D2">
        <w:rPr>
          <w:color w:val="000000"/>
        </w:rPr>
        <w:t xml:space="preserve"> </w:t>
      </w:r>
    </w:p>
    <w:p w:rsidR="006D47D2" w:rsidRPr="006D47D2" w:rsidRDefault="006D47D2" w:rsidP="006D47D2">
      <w:pPr>
        <w:pStyle w:val="a5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</w:rPr>
      </w:pPr>
    </w:p>
    <w:p w:rsidR="006D47D2" w:rsidRPr="006D47D2" w:rsidRDefault="006D47D2" w:rsidP="006D47D2">
      <w:pPr>
        <w:pStyle w:val="a5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6D47D2">
        <w:rPr>
          <w:color w:val="000000"/>
        </w:rPr>
        <w:t xml:space="preserve">Планируем  продолжить дальнейшие исследования флоры микрорайона </w:t>
      </w:r>
      <w:proofErr w:type="spellStart"/>
      <w:r w:rsidRPr="006D47D2">
        <w:rPr>
          <w:color w:val="000000"/>
        </w:rPr>
        <w:t>Гидрострой</w:t>
      </w:r>
      <w:proofErr w:type="spellEnd"/>
      <w:r w:rsidRPr="006D47D2">
        <w:rPr>
          <w:color w:val="000000"/>
        </w:rPr>
        <w:t xml:space="preserve"> г. Пензы</w:t>
      </w:r>
      <w:r w:rsidRPr="006D47D2">
        <w:rPr>
          <w:b/>
          <w:color w:val="000000"/>
        </w:rPr>
        <w:t>.</w:t>
      </w:r>
    </w:p>
    <w:p w:rsidR="006D47D2" w:rsidRPr="006D47D2" w:rsidRDefault="006D47D2" w:rsidP="006D4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rPr>
          <w:rFonts w:ascii="Times New Roman" w:hAnsi="Times New Roman" w:cs="Times New Roman"/>
          <w:b/>
          <w:sz w:val="24"/>
          <w:szCs w:val="24"/>
        </w:rPr>
      </w:pPr>
    </w:p>
    <w:p w:rsidR="00341594" w:rsidRDefault="00341594" w:rsidP="006D4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594" w:rsidRDefault="00341594" w:rsidP="006D4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lastRenderedPageBreak/>
        <w:t>8. Литература</w:t>
      </w:r>
    </w:p>
    <w:p w:rsidR="006D47D2" w:rsidRPr="006D47D2" w:rsidRDefault="006D47D2" w:rsidP="006D47D2">
      <w:pPr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Аспиз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М.Е. Энциклопедический  словарь юного биолога – М.: Педагогика, 1986.</w:t>
      </w:r>
    </w:p>
    <w:p w:rsidR="006D47D2" w:rsidRPr="006D47D2" w:rsidRDefault="006D47D2" w:rsidP="006D4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Губанов И.А., Киселева К.В., Тихомиров В.Н. Определитель сосудистых растений Центра Европейской России. М., Аргус, 1995.</w:t>
      </w:r>
    </w:p>
    <w:p w:rsidR="006D47D2" w:rsidRPr="006D47D2" w:rsidRDefault="006D47D2" w:rsidP="006D4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Гуленков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М.А., Красникова А.А. Летняя полевая практика по ботанике. Учебное пособие для студентов </w:t>
      </w:r>
      <w:proofErr w:type="spellStart"/>
      <w:proofErr w:type="gramStart"/>
      <w:r w:rsidRPr="006D47D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фак</w:t>
      </w:r>
      <w:proofErr w:type="spellEnd"/>
      <w:proofErr w:type="gramEnd"/>
      <w:r w:rsidRPr="006D47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ин-тов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>. М., “Просвещение”,  1976.</w:t>
      </w:r>
    </w:p>
    <w:p w:rsidR="006D47D2" w:rsidRPr="006D47D2" w:rsidRDefault="006D47D2" w:rsidP="006D4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Горышкина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Т.К. Экология растений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 xml:space="preserve"> М.: Высшая школа, 1979</w:t>
      </w:r>
    </w:p>
    <w:p w:rsidR="006D47D2" w:rsidRPr="006D47D2" w:rsidRDefault="006D47D2" w:rsidP="006D4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Даринский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А.В, Кривоносова Л.Н, Круглова В.А,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Луканенкова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В.К. Краеведение: Пособие для учителя. – М.: “Просвещение”, 1987.</w:t>
      </w:r>
    </w:p>
    <w:p w:rsidR="006D47D2" w:rsidRPr="006D47D2" w:rsidRDefault="006D47D2" w:rsidP="006D4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Двораковский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М.С. Экология растений М.: Высшая школа 1983</w:t>
      </w:r>
    </w:p>
    <w:p w:rsidR="006D47D2" w:rsidRPr="006D47D2" w:rsidRDefault="006D47D2" w:rsidP="006D4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Измаилов И.В,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Михлин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В.Е.,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Шашков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Э.В,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Шубкина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Л.С. Биологические экскурсии. Книга для учителя. – М.: Просвещение”, 1983г.</w:t>
      </w:r>
    </w:p>
    <w:p w:rsidR="006D47D2" w:rsidRPr="006D47D2" w:rsidRDefault="006D47D2" w:rsidP="006D4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Новиков И.А.; Атлас – определитель высших растений. Москва, 1991г.</w:t>
      </w:r>
    </w:p>
    <w:p w:rsidR="006D47D2" w:rsidRPr="006D47D2" w:rsidRDefault="006D47D2" w:rsidP="006D4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D47D2">
        <w:rPr>
          <w:rFonts w:ascii="Times New Roman" w:hAnsi="Times New Roman" w:cs="Times New Roman"/>
          <w:color w:val="000000"/>
          <w:sz w:val="24"/>
          <w:szCs w:val="24"/>
        </w:rPr>
        <w:t>Новикова</w:t>
      </w:r>
      <w:proofErr w:type="gramStart"/>
      <w:r w:rsidRPr="006D47D2">
        <w:rPr>
          <w:rFonts w:ascii="Times New Roman" w:hAnsi="Times New Roman" w:cs="Times New Roman"/>
          <w:color w:val="000000"/>
          <w:sz w:val="24"/>
          <w:szCs w:val="24"/>
        </w:rPr>
        <w:t>.Л</w:t>
      </w:r>
      <w:proofErr w:type="gramEnd"/>
      <w:r w:rsidRPr="006D47D2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spellEnd"/>
      <w:r w:rsidRPr="006D47D2">
        <w:rPr>
          <w:rFonts w:ascii="Times New Roman" w:hAnsi="Times New Roman" w:cs="Times New Roman"/>
          <w:color w:val="000000"/>
          <w:sz w:val="24"/>
          <w:szCs w:val="24"/>
        </w:rPr>
        <w:t>. Степи / Пензенская энциклопедия. М.: Научное издательство «Большая Российская энциклопедия», 2001</w:t>
      </w:r>
    </w:p>
    <w:p w:rsidR="006D47D2" w:rsidRPr="006D47D2" w:rsidRDefault="006D47D2" w:rsidP="006D4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Нидон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Шеффель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П., Шайба Б. Растения и животные. Руководство натуралиста. 1991г.</w:t>
      </w:r>
    </w:p>
    <w:p w:rsidR="006D47D2" w:rsidRPr="006D47D2" w:rsidRDefault="006D47D2" w:rsidP="006D4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6D47D2">
        <w:rPr>
          <w:rFonts w:ascii="Times New Roman" w:hAnsi="Times New Roman" w:cs="Times New Roman"/>
          <w:color w:val="000000"/>
          <w:sz w:val="24"/>
          <w:szCs w:val="24"/>
        </w:rPr>
        <w:t>Одум</w:t>
      </w:r>
      <w:proofErr w:type="spellEnd"/>
      <w:r w:rsidRPr="006D47D2">
        <w:rPr>
          <w:rFonts w:ascii="Times New Roman" w:hAnsi="Times New Roman" w:cs="Times New Roman"/>
          <w:color w:val="000000"/>
          <w:sz w:val="24"/>
          <w:szCs w:val="24"/>
        </w:rPr>
        <w:t xml:space="preserve"> Ю. Экология / Ю. </w:t>
      </w:r>
      <w:proofErr w:type="spellStart"/>
      <w:r w:rsidRPr="006D47D2">
        <w:rPr>
          <w:rFonts w:ascii="Times New Roman" w:hAnsi="Times New Roman" w:cs="Times New Roman"/>
          <w:color w:val="000000"/>
          <w:sz w:val="24"/>
          <w:szCs w:val="24"/>
        </w:rPr>
        <w:t>Одум</w:t>
      </w:r>
      <w:proofErr w:type="spellEnd"/>
      <w:r w:rsidRPr="006D47D2">
        <w:rPr>
          <w:rFonts w:ascii="Times New Roman" w:hAnsi="Times New Roman" w:cs="Times New Roman"/>
          <w:color w:val="000000"/>
          <w:sz w:val="24"/>
          <w:szCs w:val="24"/>
        </w:rPr>
        <w:t>. В двух томах. М.: Мир, 1986</w:t>
      </w:r>
    </w:p>
    <w:p w:rsidR="006D47D2" w:rsidRPr="006D47D2" w:rsidRDefault="006D47D2" w:rsidP="006D4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Пименова Г.С. О роли зеленых насаждений. // Биология в школе. №4, 1994.</w:t>
      </w:r>
    </w:p>
    <w:p w:rsidR="006D47D2" w:rsidRPr="006D47D2" w:rsidRDefault="006D47D2" w:rsidP="006D4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D47D2">
        <w:rPr>
          <w:rFonts w:ascii="Times New Roman" w:hAnsi="Times New Roman" w:cs="Times New Roman"/>
          <w:sz w:val="24"/>
          <w:szCs w:val="24"/>
        </w:rPr>
        <w:t>Солянов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А.А.Флора Пензенской области. Пенза 2001.</w:t>
      </w:r>
    </w:p>
    <w:p w:rsidR="006D47D2" w:rsidRPr="006D47D2" w:rsidRDefault="006D47D2" w:rsidP="006D4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Чистякова А.А., Новикова Л.А, </w:t>
      </w:r>
      <w:proofErr w:type="spellStart"/>
      <w:r w:rsidRPr="006D47D2">
        <w:rPr>
          <w:rFonts w:ascii="Times New Roman" w:hAnsi="Times New Roman" w:cs="Times New Roman"/>
          <w:sz w:val="24"/>
          <w:szCs w:val="24"/>
        </w:rPr>
        <w:t>Заплатин</w:t>
      </w:r>
      <w:proofErr w:type="spellEnd"/>
      <w:r w:rsidRPr="006D47D2">
        <w:rPr>
          <w:rFonts w:ascii="Times New Roman" w:hAnsi="Times New Roman" w:cs="Times New Roman"/>
          <w:sz w:val="24"/>
          <w:szCs w:val="24"/>
        </w:rPr>
        <w:t xml:space="preserve"> А.И. и др. Пензенская лесостепь: Учебное пособие по экологии для общеобразовательных  учебных заведений. – Пенза, 1999г.</w:t>
      </w:r>
    </w:p>
    <w:p w:rsidR="006D47D2" w:rsidRPr="006D47D2" w:rsidRDefault="006D47D2" w:rsidP="006D47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Яковлев Г.П., Аверьянов Л.А. Ботаника для учителя. Ч.2.- М.: Просвещение: Учебная литература, 1997.</w:t>
      </w:r>
    </w:p>
    <w:p w:rsidR="006D47D2" w:rsidRPr="006D47D2" w:rsidRDefault="006D47D2" w:rsidP="006D47D2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7258" w:rsidRDefault="00FA7258" w:rsidP="006D47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7258" w:rsidRDefault="00FA7258" w:rsidP="006D47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7258" w:rsidRDefault="00FA7258" w:rsidP="006D47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7258" w:rsidRDefault="00FA7258" w:rsidP="006D47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7258" w:rsidRDefault="006D47D2" w:rsidP="006D47D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FA7258" w:rsidRDefault="00FA7258" w:rsidP="006D47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1594" w:rsidRDefault="00FA7258" w:rsidP="00341594">
      <w:pPr>
        <w:ind w:left="-426"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341594">
        <w:rPr>
          <w:rFonts w:ascii="Times New Roman" w:hAnsi="Times New Roman" w:cs="Times New Roman"/>
          <w:b/>
          <w:sz w:val="32"/>
          <w:szCs w:val="32"/>
        </w:rPr>
        <w:t>Ведущими семействами являются</w:t>
      </w:r>
    </w:p>
    <w:p w:rsidR="00FA7258" w:rsidRPr="00341594" w:rsidRDefault="00341594" w:rsidP="00FA7258">
      <w:pPr>
        <w:ind w:left="-426" w:firstLine="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FA7258" w:rsidRPr="00341594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z w:val="32"/>
          <w:szCs w:val="32"/>
        </w:rPr>
        <w:t>2015г.</w:t>
      </w:r>
      <w:r w:rsidR="00FA7258" w:rsidRPr="00341594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341594">
        <w:rPr>
          <w:rFonts w:ascii="Times New Roman" w:hAnsi="Times New Roman" w:cs="Times New Roman"/>
          <w:b/>
          <w:sz w:val="32"/>
          <w:szCs w:val="32"/>
        </w:rPr>
        <w:t>2020</w:t>
      </w:r>
      <w:r w:rsidR="00FA7258" w:rsidRPr="00341594">
        <w:rPr>
          <w:rFonts w:ascii="Times New Roman" w:hAnsi="Times New Roman" w:cs="Times New Roman"/>
          <w:b/>
          <w:sz w:val="32"/>
          <w:szCs w:val="32"/>
        </w:rPr>
        <w:t>г.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1</w:t>
      </w:r>
      <w:r w:rsidRPr="006D47D2">
        <w:rPr>
          <w:rFonts w:ascii="Times New Roman" w:hAnsi="Times New Roman" w:cs="Times New Roman"/>
          <w:b/>
          <w:sz w:val="24"/>
          <w:szCs w:val="24"/>
        </w:rPr>
        <w:t>.</w:t>
      </w:r>
      <w:r w:rsidRPr="006D47D2">
        <w:rPr>
          <w:rFonts w:ascii="Times New Roman" w:hAnsi="Times New Roman" w:cs="Times New Roman"/>
          <w:sz w:val="24"/>
          <w:szCs w:val="24"/>
        </w:rPr>
        <w:t xml:space="preserve">Астровые (19 видов; 31% от общего числа)      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22 вида; 27%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2. Мятликовые (8 видов; 12% от общего числа)   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10 видов; 11,8 %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2</w:t>
      </w:r>
      <w:r w:rsidRPr="006D47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D47D2">
        <w:rPr>
          <w:rFonts w:ascii="Times New Roman" w:hAnsi="Times New Roman" w:cs="Times New Roman"/>
          <w:sz w:val="24"/>
          <w:szCs w:val="24"/>
        </w:rPr>
        <w:t xml:space="preserve">Бобовые (8 видов; 12% от общего числа)          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11 видов; 12%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3. Крестоцветные (6 видов; 9% от общего числа) 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6 видов;  7%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4.Маревые (4 вида; 6% от общего числа</w:t>
      </w:r>
      <w:r w:rsidRPr="006D47D2">
        <w:rPr>
          <w:rFonts w:ascii="Times New Roman" w:hAnsi="Times New Roman" w:cs="Times New Roman"/>
          <w:b/>
          <w:sz w:val="24"/>
          <w:szCs w:val="24"/>
        </w:rPr>
        <w:t>)                            5 видов;  5,5%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5.Яснотковые (4 вида; 6% от общего числа)         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1 вид</w:t>
      </w:r>
      <w:proofErr w:type="gramStart"/>
      <w:r w:rsidRPr="006D47D2">
        <w:rPr>
          <w:rFonts w:ascii="Times New Roman" w:hAnsi="Times New Roman" w:cs="Times New Roman"/>
          <w:b/>
          <w:sz w:val="24"/>
          <w:szCs w:val="24"/>
        </w:rPr>
        <w:t xml:space="preserve"> ;</w:t>
      </w:r>
      <w:proofErr w:type="gramEnd"/>
      <w:r w:rsidRPr="006D47D2">
        <w:rPr>
          <w:rFonts w:ascii="Times New Roman" w:hAnsi="Times New Roman" w:cs="Times New Roman"/>
          <w:b/>
          <w:sz w:val="24"/>
          <w:szCs w:val="24"/>
        </w:rPr>
        <w:t xml:space="preserve"> 1,2%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6.Гречишные (2 вида; 3% от общего числа)          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2 вида; 2,5%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7.Подорожниковые (2 вида; 3% от общего числа)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3 вида;  3,4%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8.Зонтичные (2 вида; 3% от общего числа)            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3 вида; 3.4%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9.Норичниковые (1 вид; 1,5% от общего числа)    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2 вида; 2,5%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10.Кипрейные (1 вид; 1,5% от общего числа)         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1 вид; 1,2%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11.Молочайные (1 вид; 1,5% от общего числа)      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1 вид; 1,2%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12.Вьюнковые (1 вид; 1,5% от общего числа)         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1 вид; 1,2%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13.Розоцветные (1 вид; 1,5% от общего числа)       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2 вида; 2,5%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14. Губоцветные (1 вид; 1,5% от общего числа)      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4 вида; 4,7%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15. Маковые (1 вид; 1,5% от общего числа</w:t>
      </w:r>
      <w:r w:rsidRPr="006D47D2">
        <w:rPr>
          <w:rFonts w:ascii="Times New Roman" w:hAnsi="Times New Roman" w:cs="Times New Roman"/>
          <w:b/>
          <w:sz w:val="24"/>
          <w:szCs w:val="24"/>
        </w:rPr>
        <w:t>)                           1 вид; 1,2%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16. Гвоздичные (1 вид; 1,5% от общего числа)        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3 вида; 3,4%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>17.Лютиковые (1 вид; 1,5% от общего числа</w:t>
      </w:r>
      <w:r w:rsidRPr="006D47D2">
        <w:rPr>
          <w:rFonts w:ascii="Times New Roman" w:hAnsi="Times New Roman" w:cs="Times New Roman"/>
          <w:b/>
          <w:sz w:val="24"/>
          <w:szCs w:val="24"/>
        </w:rPr>
        <w:t>)                       1 вид; 1,2%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sz w:val="24"/>
          <w:szCs w:val="24"/>
        </w:rPr>
        <w:t xml:space="preserve">18.Розовые   </w:t>
      </w:r>
      <w:proofErr w:type="gramStart"/>
      <w:r w:rsidRPr="006D47D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D47D2">
        <w:rPr>
          <w:rFonts w:ascii="Times New Roman" w:hAnsi="Times New Roman" w:cs="Times New Roman"/>
          <w:sz w:val="24"/>
          <w:szCs w:val="24"/>
        </w:rPr>
        <w:t xml:space="preserve">1 вид; 1,5% от общего числа)                          </w:t>
      </w:r>
      <w:r w:rsidRPr="006D47D2">
        <w:rPr>
          <w:rFonts w:ascii="Times New Roman" w:hAnsi="Times New Roman" w:cs="Times New Roman"/>
          <w:b/>
          <w:sz w:val="24"/>
          <w:szCs w:val="24"/>
        </w:rPr>
        <w:t>2 вида; 2,5%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 xml:space="preserve">19. </w:t>
      </w:r>
      <w:proofErr w:type="spellStart"/>
      <w:r w:rsidRPr="006D47D2">
        <w:rPr>
          <w:rFonts w:ascii="Times New Roman" w:hAnsi="Times New Roman" w:cs="Times New Roman"/>
          <w:b/>
          <w:sz w:val="24"/>
          <w:szCs w:val="24"/>
        </w:rPr>
        <w:t>Бурачниковые</w:t>
      </w:r>
      <w:proofErr w:type="spellEnd"/>
      <w:r w:rsidRPr="006D47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1 вид; 1,2%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 xml:space="preserve">20. </w:t>
      </w:r>
      <w:proofErr w:type="gramStart"/>
      <w:r w:rsidRPr="006D47D2">
        <w:rPr>
          <w:rFonts w:ascii="Times New Roman" w:hAnsi="Times New Roman" w:cs="Times New Roman"/>
          <w:b/>
          <w:sz w:val="24"/>
          <w:szCs w:val="24"/>
        </w:rPr>
        <w:t>Пасленовые</w:t>
      </w:r>
      <w:proofErr w:type="gramEnd"/>
      <w:r w:rsidRPr="006D47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1 вид; 1,2%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 xml:space="preserve">21. </w:t>
      </w:r>
      <w:proofErr w:type="gramStart"/>
      <w:r w:rsidRPr="006D47D2">
        <w:rPr>
          <w:rFonts w:ascii="Times New Roman" w:hAnsi="Times New Roman" w:cs="Times New Roman"/>
          <w:b/>
          <w:sz w:val="24"/>
          <w:szCs w:val="24"/>
        </w:rPr>
        <w:t>Амарантовые</w:t>
      </w:r>
      <w:proofErr w:type="gramEnd"/>
      <w:r w:rsidRPr="006D47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1 вид; 1,2%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22.</w:t>
      </w:r>
      <w:proofErr w:type="gramStart"/>
      <w:r w:rsidRPr="006D47D2">
        <w:rPr>
          <w:rFonts w:ascii="Times New Roman" w:hAnsi="Times New Roman" w:cs="Times New Roman"/>
          <w:b/>
          <w:sz w:val="24"/>
          <w:szCs w:val="24"/>
        </w:rPr>
        <w:t>Ворсянковые</w:t>
      </w:r>
      <w:proofErr w:type="gramEnd"/>
      <w:r w:rsidRPr="006D47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1 вид; 1,2%</w:t>
      </w:r>
    </w:p>
    <w:p w:rsidR="00FA7258" w:rsidRPr="006D47D2" w:rsidRDefault="00FA7258" w:rsidP="00FA7258">
      <w:pPr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23.</w:t>
      </w:r>
      <w:proofErr w:type="gramStart"/>
      <w:r w:rsidRPr="006D47D2">
        <w:rPr>
          <w:rFonts w:ascii="Times New Roman" w:hAnsi="Times New Roman" w:cs="Times New Roman"/>
          <w:b/>
          <w:sz w:val="24"/>
          <w:szCs w:val="24"/>
        </w:rPr>
        <w:t>Фиалковые</w:t>
      </w:r>
      <w:proofErr w:type="gramEnd"/>
      <w:r w:rsidRPr="006D47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1 вид; 1,2%</w:t>
      </w:r>
    </w:p>
    <w:p w:rsidR="006D47D2" w:rsidRPr="006D47D2" w:rsidRDefault="006D47D2" w:rsidP="006D47D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47D2" w:rsidRPr="006D47D2" w:rsidRDefault="006D47D2" w:rsidP="006D4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7D2" w:rsidRPr="006D47D2" w:rsidRDefault="006D47D2" w:rsidP="006D4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Основные представители флоры пустырей</w:t>
      </w:r>
    </w:p>
    <w:tbl>
      <w:tblPr>
        <w:tblStyle w:val="a4"/>
        <w:tblW w:w="0" w:type="auto"/>
        <w:tblInd w:w="-426" w:type="dxa"/>
        <w:tblLook w:val="04A0"/>
      </w:tblPr>
      <w:tblGrid>
        <w:gridCol w:w="3228"/>
        <w:gridCol w:w="425"/>
        <w:gridCol w:w="3260"/>
        <w:gridCol w:w="714"/>
        <w:gridCol w:w="1954"/>
      </w:tblGrid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gram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  <w:proofErr w:type="gramEnd"/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№ участка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 w:val="restart"/>
          </w:tcPr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Мятликовые</w:t>
            </w:r>
          </w:p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Пырей ползучий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№1,2,3,4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Вейник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наземный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Ежа сборная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№1. 2, 3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Мятлик луговой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Тимофеевка луговая 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 2, 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Райграс высокий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Ковыль перистый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Щетинник сизый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Ячмень гривастый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 w:val="restart"/>
          </w:tcPr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Астровые</w:t>
            </w:r>
          </w:p>
          <w:p w:rsidR="006D47D2" w:rsidRPr="006D47D2" w:rsidRDefault="006D47D2" w:rsidP="006D4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Asteraseae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Лопух репейник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№1,2,4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Цикорий обыкновенный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1,2,3,4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Одуванчик лекарственный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1,2,3,4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Тысячелистник обыкновенный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№2, 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Кульбаба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осенняя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1,2,3,4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Мать-и-мачеха обыкновенная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1,2,3,4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Пупавка красильная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1,2,4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Полынь горькая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1,2,3,4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Полынь высокая (божье дерево)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Полынь обыкновенная (чернобыльник)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Полынь австрийская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Василек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скабиозовидный</w:t>
            </w:r>
            <w:proofErr w:type="spellEnd"/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Чертополох колючий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1,2,4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Астра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иволистная</w:t>
            </w:r>
            <w:proofErr w:type="spellEnd"/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Нивяник обыкновенный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№3,4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Латук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компастный</w:t>
            </w:r>
            <w:proofErr w:type="spellEnd"/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Дурнишник обыкновенный (</w:t>
            </w:r>
            <w:proofErr w:type="spellStart"/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зобник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1,3,4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Пиретрум щитковый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Девясил шершавый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Бодяк полевой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Козлобородник луговой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Мордовник</w:t>
            </w:r>
            <w:proofErr w:type="spellEnd"/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шароголовый</w:t>
            </w:r>
            <w:proofErr w:type="spellEnd"/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 w:val="restart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Бобовые </w:t>
            </w: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Бобовые 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Астрогал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нутовый</w:t>
            </w:r>
            <w:proofErr w:type="spellEnd"/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Клевер сомнительный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1,2,3,4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Клевер красный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Клевер гибридный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1,2,3,4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Клевер ползучий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 2, 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Горошек мышиный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1,3,4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Лядвенец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рогатый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1,2,3,4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Клевер горный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Донник лекарственный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2, 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Вязель пестрый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Люцерна желтая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2, 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 w:val="restart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Крестоцветные или капустные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Brassicaceae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Пастушья сумка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1,3,4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Ярутка полевая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Клоповник</w:t>
            </w:r>
            <w:proofErr w:type="gram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сорный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№2, 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Икотник серый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Редька дикая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Гулявник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rPr>
          <w:trHeight w:val="263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Розоцветные 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Лапчатка серебристая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1,2,3,4</w:t>
            </w:r>
          </w:p>
        </w:tc>
      </w:tr>
      <w:tr w:rsidR="006D47D2" w:rsidRPr="006D47D2" w:rsidTr="006D47D2">
        <w:trPr>
          <w:trHeight w:val="263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Лапчатка гусиная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6D47D2" w:rsidRPr="006D47D2" w:rsidTr="006D47D2">
        <w:trPr>
          <w:trHeight w:val="301"/>
        </w:trPr>
        <w:tc>
          <w:tcPr>
            <w:tcW w:w="3653" w:type="dxa"/>
            <w:gridSpan w:val="2"/>
            <w:vMerge w:val="restart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Губоцветные 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Lamiaceae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Пустырник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пятилепестной</w:t>
            </w:r>
            <w:proofErr w:type="spellEnd"/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6D47D2" w:rsidRPr="006D47D2" w:rsidTr="006D47D2">
        <w:trPr>
          <w:trHeight w:val="283"/>
        </w:trPr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Живучка женевская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2, 4</w:t>
            </w:r>
          </w:p>
        </w:tc>
      </w:tr>
      <w:tr w:rsidR="006D47D2" w:rsidRPr="006D47D2" w:rsidTr="006D47D2">
        <w:trPr>
          <w:trHeight w:val="291"/>
        </w:trPr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Яснотка белая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rPr>
          <w:trHeight w:val="256"/>
        </w:trPr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Пикульник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 2, 4</w:t>
            </w:r>
          </w:p>
        </w:tc>
      </w:tr>
      <w:tr w:rsidR="006D47D2" w:rsidRPr="006D47D2" w:rsidTr="006D47D2">
        <w:trPr>
          <w:trHeight w:val="651"/>
        </w:trPr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Крапивные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Urticaceae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Крапива двудомная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2</w:t>
            </w:r>
          </w:p>
        </w:tc>
      </w:tr>
      <w:tr w:rsidR="006D47D2" w:rsidRPr="006D47D2" w:rsidTr="006D47D2">
        <w:trPr>
          <w:trHeight w:val="651"/>
        </w:trPr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Крапива жгучая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 w:val="restart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Гречишные 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Polygonaceae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Щавель малый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2, 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Горец птичий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1,2,3,4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Маковые 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Papaveraceae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Дымянка лекарственная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rPr>
          <w:trHeight w:val="265"/>
        </w:trPr>
        <w:tc>
          <w:tcPr>
            <w:tcW w:w="3653" w:type="dxa"/>
            <w:gridSpan w:val="2"/>
            <w:vMerge w:val="restart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Подорожниковые 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Plantaginaceae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Подорожник средний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№2, 3, 4</w:t>
            </w:r>
          </w:p>
        </w:tc>
      </w:tr>
      <w:tr w:rsidR="006D47D2" w:rsidRPr="006D47D2" w:rsidTr="006D47D2">
        <w:trPr>
          <w:trHeight w:val="283"/>
        </w:trPr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Подорожник большой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2,4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Подорожник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ланцетолистный</w:t>
            </w:r>
            <w:proofErr w:type="spellEnd"/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2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Гвоздичные 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Caryophyllaceae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Мыльнянка лекарственная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Смолевка обыкновенная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Дрема луговая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№2,4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Лютиковые 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Ranunculaceae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Живокость полевая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 w:val="restart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Маревые 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Rubiaceae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Марь белая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Подмаренник цепкий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1,2,3,4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Подмаренник белый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Подмаренник желтый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Лебеда раскидистая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1,2,4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 w:val="restart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Зонтичные 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Синеголовник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плосколистный</w:t>
            </w:r>
            <w:proofErr w:type="spellEnd"/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№3, 4</w:t>
            </w:r>
          </w:p>
        </w:tc>
      </w:tr>
      <w:tr w:rsidR="006D47D2" w:rsidRPr="006D47D2" w:rsidTr="006D47D2">
        <w:tc>
          <w:tcPr>
            <w:tcW w:w="3653" w:type="dxa"/>
            <w:gridSpan w:val="2"/>
            <w:vMerge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Бедренец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большой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Болиголов пятнистый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2,4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Норичниковые </w:t>
            </w: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Seorphylariaceae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Коровяк </w:t>
            </w:r>
            <w:proofErr w:type="spellStart"/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мятельчатый</w:t>
            </w:r>
            <w:proofErr w:type="spellEnd"/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№2, 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Льнянка обыкновенная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№1,2,3,4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Кипрейные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Onagraceae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Иван – чай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Молочайные 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Euphorbiaceae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Молочай 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№1, 2, 3, 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Вьюнковые 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Convolvulaceae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Вьюнок полевой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1,2,4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Фиалковые 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6D47D2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>Violaceae</w:t>
            </w:r>
            <w:proofErr w:type="spellEnd"/>
            <w:r w:rsidRPr="006D47D2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Фиалка трехцветная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№3,4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Пасленовые 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47D2">
              <w:rPr>
                <w:rFonts w:ascii="Arial" w:hAnsi="Arial" w:cs="Arial"/>
                <w:i/>
                <w:iCs/>
                <w:color w:val="252525"/>
                <w:sz w:val="24"/>
                <w:szCs w:val="24"/>
                <w:shd w:val="clear" w:color="auto" w:fill="FFFFFF"/>
                <w:lang w:val="la-Latn"/>
              </w:rPr>
              <w:t>Solanaceae</w:t>
            </w:r>
            <w:r w:rsidRPr="006D47D2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) 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Белена черная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252525"/>
                <w:sz w:val="24"/>
                <w:szCs w:val="24"/>
                <w:shd w:val="clear" w:color="auto" w:fill="FFFFFF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Бурачниковые</w:t>
            </w:r>
            <w:proofErr w:type="spellEnd"/>
          </w:p>
          <w:p w:rsidR="006D47D2" w:rsidRPr="006D47D2" w:rsidRDefault="006D47D2" w:rsidP="006D47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47D2">
              <w:rPr>
                <w:rFonts w:ascii="Arial" w:hAnsi="Arial" w:cs="Arial"/>
                <w:i/>
                <w:iCs/>
                <w:color w:val="252525"/>
                <w:sz w:val="24"/>
                <w:szCs w:val="24"/>
                <w:shd w:val="clear" w:color="auto" w:fill="FFFFFF"/>
              </w:rPr>
              <w:t>(</w:t>
            </w:r>
            <w:r w:rsidRPr="006D47D2">
              <w:rPr>
                <w:rFonts w:ascii="Arial" w:hAnsi="Arial" w:cs="Arial"/>
                <w:i/>
                <w:iCs/>
                <w:color w:val="252525"/>
                <w:sz w:val="24"/>
                <w:szCs w:val="24"/>
                <w:shd w:val="clear" w:color="auto" w:fill="FFFFFF"/>
                <w:lang w:val="la-Latn"/>
              </w:rPr>
              <w:t>Boragináceae</w:t>
            </w:r>
            <w:r w:rsidRPr="006D47D2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)</w:t>
            </w: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Нонея</w:t>
            </w:r>
            <w:proofErr w:type="spellEnd"/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темная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Амарантовые</w:t>
            </w:r>
            <w:r w:rsidRPr="006D47D2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 (</w:t>
            </w:r>
            <w:r w:rsidRPr="006D47D2">
              <w:rPr>
                <w:rFonts w:ascii="Arial" w:hAnsi="Arial" w:cs="Arial"/>
                <w:i/>
                <w:iCs/>
                <w:color w:val="252525"/>
                <w:sz w:val="24"/>
                <w:szCs w:val="24"/>
                <w:shd w:val="clear" w:color="auto" w:fill="FFFFFF"/>
                <w:lang w:val="la-Latn"/>
              </w:rPr>
              <w:t>Amaránthus retrofléxus</w:t>
            </w:r>
            <w:r w:rsidRPr="006D47D2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Ширица</w:t>
            </w:r>
            <w:proofErr w:type="spellEnd"/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запракинутая</w:t>
            </w:r>
            <w:proofErr w:type="spellEnd"/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1,3,4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Ворсянковые (</w:t>
            </w:r>
            <w:proofErr w:type="spellStart"/>
            <w:r w:rsidRPr="006D47D2">
              <w:rPr>
                <w:rFonts w:ascii="Times New Roman" w:hAnsi="Times New Roman" w:cs="Times New Roman"/>
                <w:i/>
                <w:color w:val="1E1E1E"/>
                <w:sz w:val="24"/>
                <w:szCs w:val="24"/>
                <w:shd w:val="clear" w:color="auto" w:fill="F3F4F4"/>
              </w:rPr>
              <w:t>Dipsacaceae</w:t>
            </w:r>
            <w:proofErr w:type="spellEnd"/>
            <w:r w:rsidRPr="006D47D2">
              <w:rPr>
                <w:rFonts w:ascii="Times New Roman" w:hAnsi="Times New Roman" w:cs="Times New Roman"/>
                <w:i/>
                <w:color w:val="1E1E1E"/>
                <w:sz w:val="24"/>
                <w:szCs w:val="24"/>
                <w:shd w:val="clear" w:color="auto" w:fill="F3F4F4"/>
              </w:rPr>
              <w:t>)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Короставник полевой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653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Style w:val="apple-converted-space"/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14" w:tooltip="Хвощёвые" w:history="1">
              <w:proofErr w:type="spellStart"/>
              <w:r w:rsidRPr="006D47D2">
                <w:rPr>
                  <w:rStyle w:val="a8"/>
                  <w:rFonts w:ascii="Times New Roman" w:hAnsi="Times New Roman" w:cs="Times New Roman"/>
                  <w:color w:val="1D1B11" w:themeColor="background2" w:themeShade="1A"/>
                  <w:sz w:val="24"/>
                  <w:szCs w:val="24"/>
                </w:rPr>
                <w:t>Хвощёвые</w:t>
              </w:r>
              <w:proofErr w:type="spellEnd"/>
            </w:hyperlink>
            <w:r w:rsidRPr="006D47D2">
              <w:rPr>
                <w:rStyle w:val="apple-converted-space"/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6D47D2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(</w:t>
            </w:r>
            <w:r w:rsidRPr="006D47D2">
              <w:rPr>
                <w:rFonts w:ascii="Arial" w:hAnsi="Arial" w:cs="Arial"/>
                <w:i/>
                <w:iCs/>
                <w:color w:val="252525"/>
                <w:sz w:val="24"/>
                <w:szCs w:val="24"/>
                <w:shd w:val="clear" w:color="auto" w:fill="FFFFFF"/>
                <w:lang w:val="la-Latn"/>
              </w:rPr>
              <w:t>Equisetaceae</w:t>
            </w:r>
            <w:r w:rsidRPr="006D47D2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3974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Хвощ  полевой</w:t>
            </w:r>
          </w:p>
        </w:tc>
        <w:tc>
          <w:tcPr>
            <w:tcW w:w="1954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9581" w:type="dxa"/>
            <w:gridSpan w:val="5"/>
            <w:tcBorders>
              <w:left w:val="nil"/>
              <w:right w:val="nil"/>
            </w:tcBorders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D2" w:rsidRPr="006D47D2" w:rsidRDefault="006D47D2" w:rsidP="006D47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Сравнительный анализ разнообразия флоры различных участков пустырей  в 2015-2019 гг.</w:t>
            </w:r>
          </w:p>
          <w:p w:rsidR="006D47D2" w:rsidRPr="006D47D2" w:rsidRDefault="006D47D2" w:rsidP="006D47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7D2" w:rsidRPr="006D47D2" w:rsidTr="006D47D2">
        <w:tc>
          <w:tcPr>
            <w:tcW w:w="322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 участка</w:t>
            </w:r>
          </w:p>
        </w:tc>
        <w:tc>
          <w:tcPr>
            <w:tcW w:w="3685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Число видов</w:t>
            </w:r>
          </w:p>
        </w:tc>
        <w:tc>
          <w:tcPr>
            <w:tcW w:w="266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% от общего числа видов</w:t>
            </w:r>
          </w:p>
        </w:tc>
      </w:tr>
      <w:tr w:rsidR="006D47D2" w:rsidRPr="006D47D2" w:rsidTr="006D47D2">
        <w:tc>
          <w:tcPr>
            <w:tcW w:w="322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44      </w:t>
            </w: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66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61%      </w:t>
            </w: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</w:tr>
      <w:tr w:rsidR="006D47D2" w:rsidRPr="006D47D2" w:rsidTr="006D47D2">
        <w:tc>
          <w:tcPr>
            <w:tcW w:w="322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20      </w:t>
            </w: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66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30%      </w:t>
            </w: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43%</w:t>
            </w:r>
          </w:p>
        </w:tc>
      </w:tr>
      <w:tr w:rsidR="006D47D2" w:rsidRPr="006D47D2" w:rsidTr="006D47D2">
        <w:tc>
          <w:tcPr>
            <w:tcW w:w="322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15      </w:t>
            </w: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6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23%      </w:t>
            </w: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27%</w:t>
            </w:r>
          </w:p>
        </w:tc>
      </w:tr>
      <w:tr w:rsidR="006D47D2" w:rsidRPr="006D47D2" w:rsidTr="006D47D2">
        <w:tc>
          <w:tcPr>
            <w:tcW w:w="322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45     </w:t>
            </w: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66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62%      </w:t>
            </w: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91%</w:t>
            </w:r>
          </w:p>
        </w:tc>
      </w:tr>
    </w:tbl>
    <w:p w:rsidR="006D47D2" w:rsidRPr="006D47D2" w:rsidRDefault="006D47D2" w:rsidP="006D47D2">
      <w:pPr>
        <w:ind w:left="-426"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47D2" w:rsidRPr="006D47D2" w:rsidRDefault="006D47D2" w:rsidP="006D4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 xml:space="preserve">График сравнительного анализа разнообразия растений на исследуемых </w:t>
      </w:r>
      <w:r w:rsidR="00341594">
        <w:rPr>
          <w:rFonts w:ascii="Times New Roman" w:hAnsi="Times New Roman" w:cs="Times New Roman"/>
          <w:b/>
          <w:sz w:val="24"/>
          <w:szCs w:val="24"/>
        </w:rPr>
        <w:t>участках в 2015-2020</w:t>
      </w:r>
      <w:r w:rsidRPr="006D47D2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6D47D2" w:rsidRPr="006D47D2" w:rsidRDefault="006D47D2" w:rsidP="006D47D2">
      <w:pPr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11887" cy="2334409"/>
            <wp:effectExtent l="19050" t="0" r="21963" b="8741"/>
            <wp:docPr id="3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D47D2" w:rsidRPr="006D47D2" w:rsidRDefault="006D47D2" w:rsidP="006D47D2">
      <w:pPr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Встречаемость видового состава растений на изучаемых участках</w:t>
      </w:r>
    </w:p>
    <w:tbl>
      <w:tblPr>
        <w:tblStyle w:val="a4"/>
        <w:tblW w:w="8899" w:type="dxa"/>
        <w:tblInd w:w="-426" w:type="dxa"/>
        <w:tblLook w:val="04A0"/>
      </w:tblPr>
      <w:tblGrid>
        <w:gridCol w:w="3968"/>
        <w:gridCol w:w="1280"/>
        <w:gridCol w:w="1238"/>
        <w:gridCol w:w="1275"/>
        <w:gridCol w:w="1107"/>
        <w:gridCol w:w="31"/>
      </w:tblGrid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вида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Пырей ползучий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Вейник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наземный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Ежа сборная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Мятлик луговой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Тимофеевка луговая 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Райграс высокий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Ковыль перистый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Щетинник сизый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Лопух репейник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Цикорий обыкновенный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Одуванчик лекарственный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Тысячелистник обыкновенный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Кульбаба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осенняя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Мать-и-мачеха обыкновенная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Пупавка красильная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Полынь горькая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Полынь высокая (божье дерево)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Полынь обыкновенная (чернобыльник)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Полынь австрийская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Василек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скабиозовидный</w:t>
            </w:r>
            <w:proofErr w:type="spellEnd"/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Чертополох курчавый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Астра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иволистная</w:t>
            </w:r>
            <w:proofErr w:type="spellEnd"/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Нивяник обыкновенный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Латук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компастный</w:t>
            </w:r>
            <w:proofErr w:type="spellEnd"/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Цицербита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альпийская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Пиретрум щитковый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Горлюха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ястребинковая</w:t>
            </w:r>
            <w:proofErr w:type="spellEnd"/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Астрогал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нутовый</w:t>
            </w:r>
            <w:proofErr w:type="spellEnd"/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Клевер сомнительный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Клевер красный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Клевер гибридный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Клевер ползучий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Горошек мышиный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Лядвенец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рогатый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Донник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лекарсственный</w:t>
            </w:r>
            <w:proofErr w:type="spellEnd"/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Вязель пестрый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Люцерна желтая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Пастушья сумка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Ярутка полевая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Клоповник</w:t>
            </w:r>
            <w:proofErr w:type="gram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сорный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Икотник серый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Редька дикая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Лапчатка серебристая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Пустырник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пятилепестной</w:t>
            </w:r>
            <w:proofErr w:type="spellEnd"/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Живучка женевская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Яснотка белая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Льнянка обыкновенная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Пикульник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Щавель конский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Горец птичий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Дымянка лекарственная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Подорожник средний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Подорожник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ланцетолистный</w:t>
            </w:r>
            <w:proofErr w:type="spellEnd"/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Мыльнянка лекарственная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Живокость полевая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Марь белая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Подмаренник цепкий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Подмаренник белый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Лебеда раскидистая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Синеголовник равнинный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Бедренец</w:t>
            </w:r>
            <w:proofErr w:type="spellEnd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 большой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 xml:space="preserve">Коровяк </w:t>
            </w:r>
            <w:proofErr w:type="spellStart"/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мятельчатый</w:t>
            </w:r>
            <w:proofErr w:type="spellEnd"/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Иван - чай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Молочай ложный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7D2" w:rsidRPr="006D47D2" w:rsidTr="006D47D2">
        <w:trPr>
          <w:gridAfter w:val="1"/>
          <w:wAfter w:w="31" w:type="dxa"/>
        </w:trPr>
        <w:tc>
          <w:tcPr>
            <w:tcW w:w="396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Вьюнок полевой</w:t>
            </w:r>
          </w:p>
        </w:tc>
        <w:tc>
          <w:tcPr>
            <w:tcW w:w="1280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8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6D47D2" w:rsidRPr="006D47D2" w:rsidRDefault="006D47D2" w:rsidP="006D47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6D47D2" w:rsidRPr="006D47D2" w:rsidRDefault="006D47D2" w:rsidP="006D47D2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D2">
        <w:rPr>
          <w:rFonts w:ascii="Times New Roman" w:hAnsi="Times New Roman" w:cs="Times New Roman"/>
          <w:b/>
          <w:sz w:val="24"/>
          <w:szCs w:val="24"/>
        </w:rPr>
        <w:t>Карта изучаемого района (общий вид)</w:t>
      </w:r>
    </w:p>
    <w:p w:rsidR="006D47D2" w:rsidRPr="006D47D2" w:rsidRDefault="006D47D2" w:rsidP="006D47D2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6D47D2" w:rsidRPr="006D47D2" w:rsidRDefault="006D47D2" w:rsidP="006D47D2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6D47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0982" cy="4343400"/>
            <wp:effectExtent l="19050" t="0" r="4468" b="0"/>
            <wp:docPr id="31" name="Рисунок 0" descr="Гидрострой.Общ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идрострой.Общий.jpg"/>
                    <pic:cNvPicPr/>
                  </pic:nvPicPr>
                  <pic:blipFill>
                    <a:blip r:embed="rId16" cstate="print"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893" cy="435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738" w:rsidRPr="006D47D2" w:rsidRDefault="006C5738">
      <w:pPr>
        <w:rPr>
          <w:sz w:val="24"/>
          <w:szCs w:val="24"/>
        </w:rPr>
      </w:pPr>
    </w:p>
    <w:sectPr w:rsidR="006C5738" w:rsidRPr="006D47D2" w:rsidSect="006D47D2">
      <w:footerReference w:type="default" r:id="rId17"/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406" w:rsidRDefault="001B7406" w:rsidP="001B7406">
      <w:pPr>
        <w:spacing w:after="0" w:line="240" w:lineRule="auto"/>
      </w:pPr>
      <w:r>
        <w:separator/>
      </w:r>
    </w:p>
  </w:endnote>
  <w:endnote w:type="continuationSeparator" w:id="0">
    <w:p w:rsidR="001B7406" w:rsidRDefault="001B7406" w:rsidP="001B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9922"/>
      <w:docPartObj>
        <w:docPartGallery w:val="Page Numbers (Bottom of Page)"/>
        <w:docPartUnique/>
      </w:docPartObj>
    </w:sdtPr>
    <w:sdtContent>
      <w:p w:rsidR="006D47D2" w:rsidRDefault="00A072B5">
        <w:pPr>
          <w:pStyle w:val="ab"/>
          <w:jc w:val="right"/>
        </w:pPr>
        <w:fldSimple w:instr=" PAGE   \* MERGEFORMAT ">
          <w:r w:rsidR="00EE4F02">
            <w:rPr>
              <w:noProof/>
            </w:rPr>
            <w:t>1</w:t>
          </w:r>
        </w:fldSimple>
      </w:p>
    </w:sdtContent>
  </w:sdt>
  <w:p w:rsidR="006D47D2" w:rsidRDefault="006D47D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406" w:rsidRDefault="001B7406" w:rsidP="001B7406">
      <w:pPr>
        <w:spacing w:after="0" w:line="240" w:lineRule="auto"/>
      </w:pPr>
      <w:r>
        <w:separator/>
      </w:r>
    </w:p>
  </w:footnote>
  <w:footnote w:type="continuationSeparator" w:id="0">
    <w:p w:rsidR="001B7406" w:rsidRDefault="001B7406" w:rsidP="001B7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4247"/>
    <w:multiLevelType w:val="hybridMultilevel"/>
    <w:tmpl w:val="9F8A038C"/>
    <w:lvl w:ilvl="0" w:tplc="9F1A3F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4C83783B"/>
    <w:multiLevelType w:val="hybridMultilevel"/>
    <w:tmpl w:val="8D10135A"/>
    <w:lvl w:ilvl="0" w:tplc="B9822C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15C7528"/>
    <w:multiLevelType w:val="hybridMultilevel"/>
    <w:tmpl w:val="235A8FB4"/>
    <w:lvl w:ilvl="0" w:tplc="D444E4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59C2361C"/>
    <w:multiLevelType w:val="hybridMultilevel"/>
    <w:tmpl w:val="947266DE"/>
    <w:lvl w:ilvl="0" w:tplc="0FDA8592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6D5C416B"/>
    <w:multiLevelType w:val="hybridMultilevel"/>
    <w:tmpl w:val="76B44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7D2"/>
    <w:rsid w:val="000B7CB9"/>
    <w:rsid w:val="00111F5D"/>
    <w:rsid w:val="001408A0"/>
    <w:rsid w:val="001B7406"/>
    <w:rsid w:val="00341594"/>
    <w:rsid w:val="00673333"/>
    <w:rsid w:val="006C5738"/>
    <w:rsid w:val="006D47D2"/>
    <w:rsid w:val="00A072B5"/>
    <w:rsid w:val="00C1678C"/>
    <w:rsid w:val="00CF5EBC"/>
    <w:rsid w:val="00EE4F02"/>
    <w:rsid w:val="00F96DAE"/>
    <w:rsid w:val="00FA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7D2"/>
    <w:pPr>
      <w:ind w:left="720"/>
      <w:contextualSpacing/>
    </w:pPr>
  </w:style>
  <w:style w:type="table" w:styleId="a4">
    <w:name w:val="Table Grid"/>
    <w:basedOn w:val="a1"/>
    <w:uiPriority w:val="59"/>
    <w:rsid w:val="006D4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47D2"/>
  </w:style>
  <w:style w:type="paragraph" w:styleId="a5">
    <w:name w:val="Normal (Web)"/>
    <w:basedOn w:val="a"/>
    <w:uiPriority w:val="99"/>
    <w:unhideWhenUsed/>
    <w:rsid w:val="006D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D47D2"/>
  </w:style>
  <w:style w:type="paragraph" w:styleId="a6">
    <w:name w:val="Balloon Text"/>
    <w:basedOn w:val="a"/>
    <w:link w:val="a7"/>
    <w:uiPriority w:val="99"/>
    <w:semiHidden/>
    <w:unhideWhenUsed/>
    <w:rsid w:val="006D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7D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D47D2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6D4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D47D2"/>
  </w:style>
  <w:style w:type="paragraph" w:styleId="ab">
    <w:name w:val="footer"/>
    <w:basedOn w:val="a"/>
    <w:link w:val="ac"/>
    <w:uiPriority w:val="99"/>
    <w:unhideWhenUsed/>
    <w:rsid w:val="006D4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4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https://ru.wikipedia.org/wiki/%D0%A5%D0%B2%D0%BE%D1%89%D1%91%D0%B2%D1%8B%D0%B5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видов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мятликовые</c:v>
                </c:pt>
                <c:pt idx="1">
                  <c:v>астровые</c:v>
                </c:pt>
                <c:pt idx="2">
                  <c:v>бобовые</c:v>
                </c:pt>
                <c:pt idx="3">
                  <c:v>крестоцветные</c:v>
                </c:pt>
                <c:pt idx="4">
                  <c:v>зонтичные</c:v>
                </c:pt>
                <c:pt idx="5">
                  <c:v>маревые</c:v>
                </c:pt>
                <c:pt idx="6">
                  <c:v>губоцветные</c:v>
                </c:pt>
                <c:pt idx="7">
                  <c:v>подорожниковые</c:v>
                </c:pt>
                <c:pt idx="8">
                  <c:v>остальные</c:v>
                </c:pt>
                <c:pt idx="9">
                  <c:v>остальные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</c:v>
                </c:pt>
                <c:pt idx="1">
                  <c:v>19</c:v>
                </c:pt>
                <c:pt idx="2">
                  <c:v>8</c:v>
                </c:pt>
                <c:pt idx="3">
                  <c:v>6</c:v>
                </c:pt>
                <c:pt idx="4">
                  <c:v>2</c:v>
                </c:pt>
                <c:pt idx="5">
                  <c:v>4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axId val="74515968"/>
        <c:axId val="74517504"/>
      </c:barChart>
      <c:catAx>
        <c:axId val="74515968"/>
        <c:scaling>
          <c:orientation val="minMax"/>
        </c:scaling>
        <c:axPos val="b"/>
        <c:tickLblPos val="nextTo"/>
        <c:crossAx val="74517504"/>
        <c:crosses val="autoZero"/>
        <c:auto val="1"/>
        <c:lblAlgn val="ctr"/>
        <c:lblOffset val="100"/>
      </c:catAx>
      <c:valAx>
        <c:axId val="74517504"/>
        <c:scaling>
          <c:orientation val="minMax"/>
        </c:scaling>
        <c:axPos val="l"/>
        <c:majorGridlines/>
        <c:numFmt formatCode="General" sourceLinked="1"/>
        <c:tickLblPos val="nextTo"/>
        <c:crossAx val="745159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видов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мятликовые</c:v>
                </c:pt>
                <c:pt idx="1">
                  <c:v>астровые </c:v>
                </c:pt>
                <c:pt idx="2">
                  <c:v>бобовые</c:v>
                </c:pt>
                <c:pt idx="3">
                  <c:v>крестоцветные</c:v>
                </c:pt>
                <c:pt idx="4">
                  <c:v>губоцветные</c:v>
                </c:pt>
                <c:pt idx="5">
                  <c:v>маревые</c:v>
                </c:pt>
                <c:pt idx="6">
                  <c:v>гвоздичные</c:v>
                </c:pt>
                <c:pt idx="7">
                  <c:v>зонтичные </c:v>
                </c:pt>
                <c:pt idx="8">
                  <c:v>подорожниковые</c:v>
                </c:pt>
                <c:pt idx="9">
                  <c:v>остальные</c:v>
                </c:pt>
                <c:pt idx="10">
                  <c:v>остальные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10</c:v>
                </c:pt>
                <c:pt idx="1">
                  <c:v>22</c:v>
                </c:pt>
                <c:pt idx="2">
                  <c:v>11</c:v>
                </c:pt>
                <c:pt idx="3">
                  <c:v>6</c:v>
                </c:pt>
                <c:pt idx="4">
                  <c:v>4</c:v>
                </c:pt>
                <c:pt idx="5">
                  <c:v>5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</c:ser>
        <c:axId val="75275264"/>
        <c:axId val="75277056"/>
      </c:barChart>
      <c:catAx>
        <c:axId val="75275264"/>
        <c:scaling>
          <c:orientation val="minMax"/>
        </c:scaling>
        <c:axPos val="b"/>
        <c:tickLblPos val="nextTo"/>
        <c:crossAx val="75277056"/>
        <c:crosses val="autoZero"/>
        <c:auto val="1"/>
        <c:lblAlgn val="ctr"/>
        <c:lblOffset val="100"/>
      </c:catAx>
      <c:valAx>
        <c:axId val="75277056"/>
        <c:scaling>
          <c:orientation val="minMax"/>
        </c:scaling>
        <c:axPos val="l"/>
        <c:majorGridlines/>
        <c:numFmt formatCode="General" sourceLinked="1"/>
        <c:tickLblPos val="nextTo"/>
        <c:crossAx val="752752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5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мятликовые</c:v>
                </c:pt>
                <c:pt idx="1">
                  <c:v>астровые</c:v>
                </c:pt>
                <c:pt idx="2">
                  <c:v>бобовые</c:v>
                </c:pt>
                <c:pt idx="3">
                  <c:v>крестоцветные</c:v>
                </c:pt>
                <c:pt idx="4">
                  <c:v>губоцветные</c:v>
                </c:pt>
                <c:pt idx="5">
                  <c:v>маревые</c:v>
                </c:pt>
                <c:pt idx="6">
                  <c:v>зонтичные</c:v>
                </c:pt>
                <c:pt idx="7">
                  <c:v>подорожниковые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</c:v>
                </c:pt>
                <c:pt idx="1">
                  <c:v>19</c:v>
                </c:pt>
                <c:pt idx="2">
                  <c:v>8</c:v>
                </c:pt>
                <c:pt idx="3">
                  <c:v>6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мятликовые</c:v>
                </c:pt>
                <c:pt idx="1">
                  <c:v>астровые</c:v>
                </c:pt>
                <c:pt idx="2">
                  <c:v>бобовые</c:v>
                </c:pt>
                <c:pt idx="3">
                  <c:v>крестоцветные</c:v>
                </c:pt>
                <c:pt idx="4">
                  <c:v>губоцветные</c:v>
                </c:pt>
                <c:pt idx="5">
                  <c:v>маревые</c:v>
                </c:pt>
                <c:pt idx="6">
                  <c:v>зонтичные</c:v>
                </c:pt>
                <c:pt idx="7">
                  <c:v>подорожниковые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10</c:v>
                </c:pt>
                <c:pt idx="1">
                  <c:v>22</c:v>
                </c:pt>
                <c:pt idx="2">
                  <c:v>11</c:v>
                </c:pt>
                <c:pt idx="3">
                  <c:v>6</c:v>
                </c:pt>
                <c:pt idx="4">
                  <c:v>4</c:v>
                </c:pt>
                <c:pt idx="5">
                  <c:v>5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</c:ser>
        <c:axId val="75601024"/>
        <c:axId val="75602560"/>
      </c:barChart>
      <c:catAx>
        <c:axId val="75601024"/>
        <c:scaling>
          <c:orientation val="minMax"/>
        </c:scaling>
        <c:axPos val="b"/>
        <c:tickLblPos val="nextTo"/>
        <c:crossAx val="75602560"/>
        <c:crosses val="autoZero"/>
        <c:auto val="1"/>
        <c:lblAlgn val="ctr"/>
        <c:lblOffset val="100"/>
      </c:catAx>
      <c:valAx>
        <c:axId val="75602560"/>
        <c:scaling>
          <c:orientation val="minMax"/>
        </c:scaling>
        <c:axPos val="l"/>
        <c:majorGridlines/>
        <c:numFmt formatCode="General" sourceLinked="1"/>
        <c:tickLblPos val="nextTo"/>
        <c:crossAx val="7560102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5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в%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</c:v>
                </c:pt>
                <c:pt idx="1">
                  <c:v>0.4</c:v>
                </c:pt>
                <c:pt idx="2">
                  <c:v>0.5</c:v>
                </c:pt>
                <c:pt idx="3">
                  <c:v>0.8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5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 %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</c:v>
                </c:pt>
                <c:pt idx="1">
                  <c:v>0.5</c:v>
                </c:pt>
                <c:pt idx="2">
                  <c:v>0.4</c:v>
                </c:pt>
                <c:pt idx="3">
                  <c:v>0.70000000000000062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5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</c:v>
                </c:pt>
                <c:pt idx="1">
                  <c:v>0.5</c:v>
                </c:pt>
                <c:pt idx="2">
                  <c:v>0.4</c:v>
                </c:pt>
                <c:pt idx="3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0.8</c:v>
                </c:pt>
                <c:pt idx="1">
                  <c:v>0.4</c:v>
                </c:pt>
                <c:pt idx="2">
                  <c:v>0.5</c:v>
                </c:pt>
                <c:pt idx="3">
                  <c:v>0.70000000000000062</c:v>
                </c:pt>
              </c:numCache>
            </c:numRef>
          </c:val>
        </c:ser>
        <c:axId val="75897088"/>
        <c:axId val="75902976"/>
      </c:barChart>
      <c:catAx>
        <c:axId val="75897088"/>
        <c:scaling>
          <c:orientation val="minMax"/>
        </c:scaling>
        <c:axPos val="b"/>
        <c:tickLblPos val="nextTo"/>
        <c:crossAx val="75902976"/>
        <c:crosses val="autoZero"/>
        <c:auto val="1"/>
        <c:lblAlgn val="ctr"/>
        <c:lblOffset val="100"/>
      </c:catAx>
      <c:valAx>
        <c:axId val="75902976"/>
        <c:scaling>
          <c:orientation val="minMax"/>
        </c:scaling>
        <c:axPos val="l"/>
        <c:majorGridlines/>
        <c:numFmt formatCode="0%" sourceLinked="1"/>
        <c:tickLblPos val="nextTo"/>
        <c:crossAx val="75897088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5"/>
  <c:chart>
    <c:plotArea>
      <c:layout/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2012г.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44</c:v>
                </c:pt>
                <c:pt idx="1">
                  <c:v>20</c:v>
                </c:pt>
                <c:pt idx="2">
                  <c:v>15</c:v>
                </c:pt>
                <c:pt idx="3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2014г.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51</c:v>
                </c:pt>
                <c:pt idx="1">
                  <c:v>37</c:v>
                </c:pt>
                <c:pt idx="2">
                  <c:v>23</c:v>
                </c:pt>
                <c:pt idx="3">
                  <c:v>78</c:v>
                </c:pt>
              </c:numCache>
            </c:numRef>
          </c:val>
        </c:ser>
        <c:marker val="1"/>
        <c:axId val="75928320"/>
        <c:axId val="75929856"/>
      </c:lineChart>
      <c:catAx>
        <c:axId val="75928320"/>
        <c:scaling>
          <c:orientation val="minMax"/>
        </c:scaling>
        <c:axPos val="b"/>
        <c:tickLblPos val="nextTo"/>
        <c:crossAx val="75929856"/>
        <c:crosses val="autoZero"/>
        <c:auto val="1"/>
        <c:lblAlgn val="ctr"/>
        <c:lblOffset val="100"/>
      </c:catAx>
      <c:valAx>
        <c:axId val="75929856"/>
        <c:scaling>
          <c:orientation val="minMax"/>
        </c:scaling>
        <c:axPos val="l"/>
        <c:majorGridlines/>
        <c:numFmt formatCode="General" sourceLinked="1"/>
        <c:tickLblPos val="nextTo"/>
        <c:crossAx val="7592832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4578</Words>
  <Characters>26100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2020-11-15T04:52:00Z</dcterms:created>
  <dcterms:modified xsi:type="dcterms:W3CDTF">2020-11-15T14:21:00Z</dcterms:modified>
</cp:coreProperties>
</file>