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2A" w:rsidRDefault="006D142A" w:rsidP="006D142A">
      <w:pPr>
        <w:jc w:val="center"/>
        <w:rPr>
          <w:rFonts w:cs="Times New Roman"/>
          <w:b/>
          <w:caps/>
          <w:sz w:val="28"/>
          <w:szCs w:val="28"/>
        </w:rPr>
      </w:pPr>
      <w:r w:rsidRPr="003F78CD">
        <w:rPr>
          <w:rFonts w:cs="Times New Roman"/>
          <w:b/>
          <w:caps/>
          <w:sz w:val="28"/>
          <w:szCs w:val="28"/>
        </w:rPr>
        <w:t>Отделение дополнительного образования ЧОУ СОШ Полис-Лицей «Биостанция Дубна»</w:t>
      </w:r>
    </w:p>
    <w:p w:rsidR="006D142A" w:rsidRPr="003F78CD" w:rsidRDefault="006D142A" w:rsidP="006D142A">
      <w:pPr>
        <w:jc w:val="center"/>
        <w:rPr>
          <w:rFonts w:cs="Times New Roman"/>
          <w:b/>
          <w:caps/>
          <w:sz w:val="28"/>
          <w:szCs w:val="28"/>
        </w:rPr>
      </w:pPr>
    </w:p>
    <w:p w:rsidR="006D142A" w:rsidRPr="003F78CD" w:rsidRDefault="006D142A" w:rsidP="006D142A">
      <w:pPr>
        <w:jc w:val="center"/>
        <w:rPr>
          <w:rFonts w:cs="Times New Roman"/>
          <w:b/>
          <w:sz w:val="28"/>
          <w:szCs w:val="28"/>
        </w:rPr>
      </w:pPr>
      <w:r w:rsidRPr="003F78CD">
        <w:rPr>
          <w:rFonts w:cs="Times New Roman"/>
          <w:b/>
          <w:sz w:val="28"/>
          <w:szCs w:val="28"/>
        </w:rPr>
        <w:t>АНОО «ФИЗМАТ-ЛИЦЕЙ ИМЕНИ АКАДЕМИКА В.Г. КАДЫШЕВСКОГО»</w:t>
      </w:r>
    </w:p>
    <w:p w:rsidR="006D142A" w:rsidRPr="006D142A" w:rsidRDefault="006D142A" w:rsidP="006D142A">
      <w:pPr>
        <w:jc w:val="center"/>
        <w:rPr>
          <w:b/>
          <w:sz w:val="40"/>
          <w:szCs w:val="40"/>
        </w:rPr>
      </w:pPr>
    </w:p>
    <w:p w:rsidR="006D142A" w:rsidRPr="00C15288" w:rsidRDefault="006D142A" w:rsidP="006D142A">
      <w:pPr>
        <w:jc w:val="center"/>
        <w:rPr>
          <w:sz w:val="40"/>
          <w:szCs w:val="40"/>
        </w:rPr>
      </w:pPr>
      <w:r w:rsidRPr="00C15288">
        <w:rPr>
          <w:sz w:val="40"/>
          <w:szCs w:val="40"/>
        </w:rPr>
        <w:t>Московская область, г. Дубна</w:t>
      </w: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</w:p>
    <w:p w:rsidR="006D142A" w:rsidRPr="008306D8" w:rsidRDefault="006D142A" w:rsidP="006D142A">
      <w:pPr>
        <w:widowControl/>
        <w:suppressAutoHyphens w:val="0"/>
        <w:ind w:right="991"/>
        <w:jc w:val="center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  <w:r>
        <w:rPr>
          <w:rFonts w:eastAsiaTheme="minorHAnsi" w:cs="Times New Roman"/>
          <w:b/>
          <w:kern w:val="0"/>
          <w:sz w:val="44"/>
          <w:szCs w:val="44"/>
          <w:lang w:eastAsia="en-US" w:bidi="ar-SA"/>
        </w:rPr>
        <w:t>Исследование популяции</w:t>
      </w:r>
      <w:r w:rsidRPr="008306D8">
        <w:rPr>
          <w:rFonts w:eastAsiaTheme="minorHAnsi" w:cs="Times New Roman"/>
          <w:b/>
          <w:kern w:val="0"/>
          <w:sz w:val="44"/>
          <w:szCs w:val="44"/>
          <w:lang w:eastAsia="en-US" w:bidi="ar-SA"/>
        </w:rPr>
        <w:t> </w:t>
      </w:r>
      <w:proofErr w:type="spellStart"/>
      <w:r w:rsidRPr="008306D8">
        <w:rPr>
          <w:rFonts w:eastAsiaTheme="minorHAnsi" w:cs="Times New Roman"/>
          <w:b/>
          <w:i/>
          <w:iCs/>
          <w:kern w:val="0"/>
          <w:sz w:val="44"/>
          <w:szCs w:val="44"/>
          <w:lang w:eastAsia="en-US" w:bidi="ar-SA"/>
        </w:rPr>
        <w:t>Eisenia</w:t>
      </w:r>
      <w:proofErr w:type="spellEnd"/>
      <w:r w:rsidRPr="008306D8">
        <w:rPr>
          <w:rFonts w:eastAsiaTheme="minorHAnsi" w:cs="Times New Roman"/>
          <w:b/>
          <w:i/>
          <w:iCs/>
          <w:kern w:val="0"/>
          <w:sz w:val="44"/>
          <w:szCs w:val="44"/>
          <w:lang w:eastAsia="en-US" w:bidi="ar-SA"/>
        </w:rPr>
        <w:t xml:space="preserve"> </w:t>
      </w:r>
      <w:proofErr w:type="spellStart"/>
      <w:r w:rsidRPr="008306D8">
        <w:rPr>
          <w:rFonts w:eastAsiaTheme="minorHAnsi" w:cs="Times New Roman"/>
          <w:b/>
          <w:i/>
          <w:iCs/>
          <w:kern w:val="0"/>
          <w:sz w:val="44"/>
          <w:szCs w:val="44"/>
          <w:lang w:eastAsia="en-US" w:bidi="ar-SA"/>
        </w:rPr>
        <w:t>fetida</w:t>
      </w:r>
      <w:proofErr w:type="spellEnd"/>
      <w:r w:rsidRPr="008306D8">
        <w:rPr>
          <w:rFonts w:eastAsiaTheme="minorHAnsi" w:cs="Times New Roman"/>
          <w:b/>
          <w:kern w:val="0"/>
          <w:sz w:val="44"/>
          <w:szCs w:val="44"/>
          <w:lang w:eastAsia="en-US" w:bidi="ar-SA"/>
        </w:rPr>
        <w:t xml:space="preserve"> в условиях </w:t>
      </w:r>
      <w:proofErr w:type="spellStart"/>
      <w:r w:rsidRPr="008306D8">
        <w:rPr>
          <w:rFonts w:eastAsiaTheme="minorHAnsi" w:cs="Times New Roman"/>
          <w:b/>
          <w:kern w:val="0"/>
          <w:sz w:val="44"/>
          <w:szCs w:val="44"/>
          <w:lang w:eastAsia="en-US" w:bidi="ar-SA"/>
        </w:rPr>
        <w:t>вермикомпостирования</w:t>
      </w:r>
      <w:proofErr w:type="spellEnd"/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6D142A" w:rsidP="006D142A">
      <w:pPr>
        <w:jc w:val="center"/>
        <w:rPr>
          <w:b/>
          <w:sz w:val="36"/>
          <w:szCs w:val="36"/>
        </w:rPr>
      </w:pPr>
    </w:p>
    <w:p w:rsidR="006D142A" w:rsidRDefault="00581566" w:rsidP="006D142A">
      <w:pPr>
        <w:ind w:left="5812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Автор</w:t>
      </w:r>
      <w:r w:rsidR="006D142A" w:rsidRPr="007910C4">
        <w:rPr>
          <w:rFonts w:cs="Times New Roman"/>
          <w:b/>
          <w:sz w:val="36"/>
          <w:szCs w:val="36"/>
        </w:rPr>
        <w:t>:</w:t>
      </w:r>
    </w:p>
    <w:p w:rsidR="006D142A" w:rsidRPr="00581566" w:rsidRDefault="006D142A" w:rsidP="006D142A">
      <w:pPr>
        <w:ind w:left="5812"/>
        <w:rPr>
          <w:rFonts w:cs="Times New Roman"/>
          <w:sz w:val="28"/>
          <w:szCs w:val="28"/>
        </w:rPr>
      </w:pPr>
      <w:r w:rsidRPr="00581566">
        <w:rPr>
          <w:rFonts w:cs="Times New Roman"/>
          <w:sz w:val="28"/>
          <w:szCs w:val="28"/>
        </w:rPr>
        <w:t>Нургалиева Таисия</w:t>
      </w:r>
    </w:p>
    <w:p w:rsidR="006D142A" w:rsidRPr="00581566" w:rsidRDefault="006D142A" w:rsidP="006D142A">
      <w:pPr>
        <w:ind w:left="5812"/>
        <w:rPr>
          <w:rFonts w:cs="Times New Roman"/>
          <w:sz w:val="28"/>
          <w:szCs w:val="28"/>
        </w:rPr>
      </w:pPr>
      <w:r w:rsidRPr="00581566">
        <w:rPr>
          <w:rFonts w:cs="Times New Roman"/>
          <w:sz w:val="28"/>
          <w:szCs w:val="28"/>
        </w:rPr>
        <w:t>8 класс</w:t>
      </w:r>
    </w:p>
    <w:p w:rsidR="006D142A" w:rsidRDefault="006D142A" w:rsidP="006D142A">
      <w:pPr>
        <w:jc w:val="right"/>
        <w:rPr>
          <w:rFonts w:cs="Times New Roman"/>
          <w:b/>
          <w:sz w:val="36"/>
          <w:szCs w:val="36"/>
        </w:rPr>
      </w:pPr>
    </w:p>
    <w:p w:rsidR="006D142A" w:rsidRPr="007910C4" w:rsidRDefault="006D142A" w:rsidP="006D142A">
      <w:pPr>
        <w:ind w:left="5670"/>
        <w:rPr>
          <w:rFonts w:cs="Times New Roman"/>
          <w:b/>
          <w:sz w:val="32"/>
          <w:szCs w:val="32"/>
        </w:rPr>
      </w:pPr>
      <w:r w:rsidRPr="007910C4">
        <w:rPr>
          <w:rFonts w:cs="Times New Roman"/>
          <w:b/>
          <w:sz w:val="32"/>
          <w:szCs w:val="32"/>
        </w:rPr>
        <w:t>Руководитель:</w:t>
      </w:r>
    </w:p>
    <w:p w:rsidR="006D142A" w:rsidRDefault="006D142A" w:rsidP="006D142A">
      <w:pPr>
        <w:ind w:left="5670"/>
        <w:rPr>
          <w:rFonts w:cs="Times New Roman"/>
          <w:sz w:val="28"/>
          <w:szCs w:val="28"/>
        </w:rPr>
      </w:pPr>
      <w:proofErr w:type="spellStart"/>
      <w:r w:rsidRPr="007910C4">
        <w:rPr>
          <w:rFonts w:cs="Times New Roman"/>
          <w:sz w:val="28"/>
          <w:szCs w:val="28"/>
        </w:rPr>
        <w:t>к.б.н</w:t>
      </w:r>
      <w:proofErr w:type="spellEnd"/>
      <w:r w:rsidRPr="007910C4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учитель биологии ЧОУ СОШ «Полис-л</w:t>
      </w:r>
      <w:r w:rsidRPr="007910C4">
        <w:rPr>
          <w:rFonts w:cs="Times New Roman"/>
          <w:sz w:val="28"/>
          <w:szCs w:val="28"/>
        </w:rPr>
        <w:t xml:space="preserve">ицей» </w:t>
      </w:r>
    </w:p>
    <w:p w:rsidR="006D142A" w:rsidRDefault="006D142A" w:rsidP="006D142A">
      <w:pPr>
        <w:ind w:left="5670"/>
        <w:rPr>
          <w:rFonts w:cs="Times New Roman"/>
          <w:sz w:val="28"/>
          <w:szCs w:val="28"/>
        </w:rPr>
      </w:pPr>
      <w:r w:rsidRPr="007910C4">
        <w:rPr>
          <w:rFonts w:cs="Times New Roman"/>
          <w:sz w:val="28"/>
          <w:szCs w:val="28"/>
        </w:rPr>
        <w:t>Лаптева Т.А</w:t>
      </w:r>
    </w:p>
    <w:p w:rsidR="006D142A" w:rsidRDefault="006D142A" w:rsidP="006D142A">
      <w:pPr>
        <w:ind w:left="5670"/>
        <w:rPr>
          <w:rFonts w:cs="Times New Roman"/>
          <w:sz w:val="28"/>
          <w:szCs w:val="28"/>
        </w:rPr>
      </w:pPr>
      <w:bookmarkStart w:id="0" w:name="_GoBack"/>
    </w:p>
    <w:bookmarkEnd w:id="0"/>
    <w:p w:rsidR="006D142A" w:rsidRDefault="006D142A" w:rsidP="006D142A">
      <w:pPr>
        <w:ind w:left="5670"/>
        <w:rPr>
          <w:rFonts w:cs="Times New Roman"/>
          <w:sz w:val="28"/>
          <w:szCs w:val="28"/>
        </w:rPr>
      </w:pPr>
    </w:p>
    <w:p w:rsidR="006D142A" w:rsidRDefault="006D142A" w:rsidP="006D142A">
      <w:pPr>
        <w:ind w:left="5670"/>
        <w:rPr>
          <w:rFonts w:cs="Times New Roman"/>
          <w:sz w:val="28"/>
          <w:szCs w:val="28"/>
        </w:rPr>
      </w:pPr>
    </w:p>
    <w:p w:rsidR="006D142A" w:rsidRDefault="006D142A" w:rsidP="006D142A">
      <w:pPr>
        <w:ind w:left="5670"/>
        <w:rPr>
          <w:rFonts w:cs="Times New Roman"/>
          <w:sz w:val="28"/>
          <w:szCs w:val="28"/>
        </w:rPr>
      </w:pPr>
    </w:p>
    <w:p w:rsidR="006D142A" w:rsidRDefault="006D142A" w:rsidP="006D142A">
      <w:pPr>
        <w:rPr>
          <w:rFonts w:cs="Times New Roman"/>
          <w:sz w:val="28"/>
          <w:szCs w:val="28"/>
        </w:rPr>
      </w:pPr>
    </w:p>
    <w:p w:rsidR="006D142A" w:rsidRDefault="006D142A" w:rsidP="006D142A">
      <w:pPr>
        <w:jc w:val="center"/>
        <w:rPr>
          <w:b/>
          <w:sz w:val="28"/>
          <w:szCs w:val="28"/>
        </w:rPr>
      </w:pPr>
      <w:r>
        <w:rPr>
          <w:rFonts w:cs="Times New Roman"/>
          <w:sz w:val="28"/>
          <w:szCs w:val="28"/>
        </w:rPr>
        <w:t>2023 г.</w:t>
      </w:r>
      <w:r>
        <w:rPr>
          <w:b/>
          <w:sz w:val="28"/>
          <w:szCs w:val="28"/>
        </w:rPr>
        <w:br w:type="page"/>
      </w:r>
    </w:p>
    <w:sdt>
      <w:sdtPr>
        <w:rPr>
          <w:rFonts w:ascii="Times New Roman" w:eastAsia="SimSun" w:hAnsi="Times New Roman" w:cs="Times New Roman"/>
          <w:color w:val="auto"/>
          <w:kern w:val="1"/>
          <w:sz w:val="28"/>
          <w:szCs w:val="28"/>
          <w:lang w:eastAsia="hi-IN" w:bidi="hi-IN"/>
        </w:rPr>
        <w:id w:val="-16124301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84114" w:rsidRPr="00CE79B9" w:rsidRDefault="00B84114" w:rsidP="00CE79B9">
          <w:pPr>
            <w:pStyle w:val="a9"/>
            <w:spacing w:line="240" w:lineRule="auto"/>
            <w:jc w:val="center"/>
            <w:rPr>
              <w:rFonts w:ascii="Times New Roman" w:hAnsi="Times New Roman" w:cs="Times New Roman"/>
              <w:b/>
              <w:caps/>
              <w:color w:val="000000" w:themeColor="text1"/>
              <w:sz w:val="28"/>
              <w:szCs w:val="28"/>
            </w:rPr>
          </w:pPr>
          <w:r w:rsidRPr="00CE79B9">
            <w:rPr>
              <w:rFonts w:ascii="Times New Roman" w:hAnsi="Times New Roman" w:cs="Times New Roman"/>
              <w:b/>
              <w:caps/>
              <w:color w:val="000000" w:themeColor="text1"/>
              <w:sz w:val="28"/>
              <w:szCs w:val="28"/>
            </w:rPr>
            <w:t>Оглавление</w:t>
          </w:r>
        </w:p>
        <w:p w:rsidR="00FB7458" w:rsidRDefault="00B84114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CE79B9">
            <w:rPr>
              <w:rFonts w:cs="Times New Roman"/>
              <w:sz w:val="28"/>
              <w:szCs w:val="28"/>
            </w:rPr>
            <w:fldChar w:fldCharType="begin"/>
          </w:r>
          <w:r w:rsidRPr="00CE79B9">
            <w:rPr>
              <w:rFonts w:cs="Times New Roman"/>
              <w:sz w:val="28"/>
              <w:szCs w:val="28"/>
            </w:rPr>
            <w:instrText xml:space="preserve"> TOC \o "1-3" \u </w:instrText>
          </w:r>
          <w:r w:rsidRPr="00CE79B9">
            <w:rPr>
              <w:rFonts w:cs="Times New Roman"/>
              <w:sz w:val="28"/>
              <w:szCs w:val="28"/>
            </w:rPr>
            <w:fldChar w:fldCharType="separate"/>
          </w:r>
          <w:r w:rsidR="00FB7458" w:rsidRPr="00194CD9">
            <w:rPr>
              <w:rFonts w:cs="Times New Roman"/>
              <w:noProof/>
            </w:rPr>
            <w:t>ВВЕДЕНИЕ</w:t>
          </w:r>
          <w:r w:rsidR="00FB7458">
            <w:rPr>
              <w:noProof/>
            </w:rPr>
            <w:tab/>
          </w:r>
          <w:r w:rsidR="00FB7458">
            <w:rPr>
              <w:noProof/>
            </w:rPr>
            <w:fldChar w:fldCharType="begin"/>
          </w:r>
          <w:r w:rsidR="00FB7458">
            <w:rPr>
              <w:noProof/>
            </w:rPr>
            <w:instrText xml:space="preserve"> PAGEREF _Toc125136151 \h </w:instrText>
          </w:r>
          <w:r w:rsidR="00FB7458">
            <w:rPr>
              <w:noProof/>
            </w:rPr>
          </w:r>
          <w:r w:rsidR="00FB7458">
            <w:rPr>
              <w:noProof/>
            </w:rPr>
            <w:fldChar w:fldCharType="separate"/>
          </w:r>
          <w:r w:rsidR="00F96926">
            <w:rPr>
              <w:noProof/>
            </w:rPr>
            <w:t>3</w:t>
          </w:r>
          <w:r w:rsidR="00FB7458"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1.ЛИТЕРАТУРНЫЙ ОБЗОР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1.2. Проблема твердых бытовых отходов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3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1.2. Использование вермикомпостирования для переработки ТБО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2. МЕТОДЫ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2.1. Объект исследования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2.2. Выращивание червей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2.5. Биотестирование грунта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2.4 Препарирование червей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3. РЕЗУЛЬТАТЫ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3.1. Изучение эффективности переработки бытовых отходов с помощью компостных червей.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3.2. Биотестирование полученного грунта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3.3. Исследование динамики роста популяций компостных червей в зависимости от типа бытовых отходов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3.4. Влияние бытовых отходов на морфометрические и анатомические характеристики компостных червей.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ВЫВОДЫ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ЗАКЛЮЧЕНИЕ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194CD9">
            <w:rPr>
              <w:rFonts w:cs="Times New Roman"/>
              <w:noProof/>
            </w:rPr>
            <w:t>СПИСОК ЛИТЕРАТУРЫ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:rsidR="00FB7458" w:rsidRDefault="00FB7458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>
            <w:rPr>
              <w:noProof/>
            </w:rPr>
            <w:t>ПРИЛОЖЕНИЕ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_Toc125136168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F96926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:rsidR="00B84114" w:rsidRPr="00CE79B9" w:rsidRDefault="00B84114" w:rsidP="00CE79B9">
          <w:pPr>
            <w:rPr>
              <w:rFonts w:cs="Times New Roman"/>
              <w:sz w:val="28"/>
              <w:szCs w:val="28"/>
            </w:rPr>
          </w:pPr>
          <w:r w:rsidRPr="00CE79B9">
            <w:rPr>
              <w:rFonts w:cs="Times New Roman"/>
              <w:sz w:val="28"/>
              <w:szCs w:val="28"/>
            </w:rPr>
            <w:fldChar w:fldCharType="end"/>
          </w:r>
        </w:p>
      </w:sdtContent>
    </w:sdt>
    <w:p w:rsidR="00B84114" w:rsidRPr="00CE79B9" w:rsidRDefault="00B84114" w:rsidP="00CE79B9">
      <w:pPr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widowControl/>
        <w:suppressAutoHyphens w:val="0"/>
        <w:spacing w:after="16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br w:type="page"/>
      </w:r>
    </w:p>
    <w:p w:rsidR="00B84114" w:rsidRPr="00CE79B9" w:rsidRDefault="00B84114" w:rsidP="00CE79B9">
      <w:pPr>
        <w:pStyle w:val="3"/>
        <w:spacing w:before="0" w:after="0"/>
        <w:ind w:left="0" w:firstLine="567"/>
        <w:jc w:val="center"/>
        <w:rPr>
          <w:rFonts w:cs="Times New Roman"/>
        </w:rPr>
      </w:pPr>
      <w:bookmarkStart w:id="1" w:name="_Toc95605599"/>
      <w:bookmarkStart w:id="2" w:name="_Toc125136151"/>
      <w:r w:rsidRPr="00CE79B9">
        <w:rPr>
          <w:rFonts w:cs="Times New Roman"/>
        </w:rPr>
        <w:lastRenderedPageBreak/>
        <w:t>ВВЕДЕНИЕ</w:t>
      </w:r>
      <w:bookmarkEnd w:id="1"/>
      <w:bookmarkEnd w:id="2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Проблема загрязнения нашей планеты твердыми бытовыми отходами является одной из самой насущной. Формирование, так называемого «общества потребления», привело к накоплению грандиозного количества мусора. Можно выделить два направления, в которых следуют ученые и технологи, пытающиеся ее решить. Во-первых, это разработка вторичного использования материалов, а, во-вторых – переработка использованных вещей до неопасных, и желательно полезных, продуктов производства. 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Ко второй группе методик относятся разные способы компостирования. Таким образом пищевые отходы и отходы сельского хозяйства перерабатываются в плодородный грунт. Компостирование осуществляется либо с помощью особой микрофлоры, либо с применением компостных червей. В последнем случае говорят о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вермикомпостировании</w:t>
      </w:r>
      <w:proofErr w:type="spellEnd"/>
      <w:r w:rsidRPr="00CE79B9">
        <w:rPr>
          <w:rFonts w:cs="Times New Roman"/>
          <w:sz w:val="28"/>
          <w:szCs w:val="28"/>
        </w:rPr>
        <w:t xml:space="preserve">. 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proofErr w:type="spellStart"/>
      <w:r w:rsidRPr="00CE79B9">
        <w:rPr>
          <w:rFonts w:cs="Times New Roman"/>
          <w:sz w:val="28"/>
          <w:szCs w:val="28"/>
        </w:rPr>
        <w:t>Вермикомпостирование</w:t>
      </w:r>
      <w:proofErr w:type="spellEnd"/>
      <w:r w:rsidRPr="00CE79B9">
        <w:rPr>
          <w:rFonts w:cs="Times New Roman"/>
          <w:sz w:val="28"/>
          <w:szCs w:val="28"/>
        </w:rPr>
        <w:t xml:space="preserve"> пищевых отходов привлекает все больше внимания в связи с простотой и дешевизной переработки с одной стороны, и эффективностью с другой. Но в последнее время появляется все больше публикаций, в которых предлагается использовать этот метод для переработки и других органических соединений, таких как целлюлоза и продукты нефтехимии</w:t>
      </w:r>
      <w:r w:rsidRPr="00CE79B9">
        <w:rPr>
          <w:rStyle w:val="a7"/>
          <w:rFonts w:cs="Times New Roman"/>
          <w:sz w:val="28"/>
          <w:szCs w:val="28"/>
        </w:rPr>
        <w:footnoteReference w:id="1"/>
      </w:r>
      <w:r w:rsidRPr="00CE79B9">
        <w:rPr>
          <w:rStyle w:val="a7"/>
          <w:rFonts w:cs="Times New Roman"/>
          <w:sz w:val="28"/>
          <w:szCs w:val="28"/>
        </w:rPr>
        <w:footnoteReference w:id="2"/>
      </w:r>
      <w:r w:rsidRPr="00CE79B9">
        <w:rPr>
          <w:rFonts w:cs="Times New Roman"/>
          <w:sz w:val="28"/>
          <w:szCs w:val="28"/>
        </w:rPr>
        <w:t xml:space="preserve">. Однако вопрос о том, насколько применение подобных технологий влияет на развитие самих червей исследован крайне недостаточно. 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Поэтому целью данной работы было: исследовать особенности развития популяции компостных червей в условия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 различных бытовых отходов.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В рамках заданной цели были поставлены следующие задачи:</w:t>
      </w:r>
    </w:p>
    <w:p w:rsidR="00B84114" w:rsidRPr="00CE79B9" w:rsidRDefault="00B84114" w:rsidP="00CE79B9">
      <w:pPr>
        <w:numPr>
          <w:ilvl w:val="0"/>
          <w:numId w:val="4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Изучить интенсивность переработки некоторых бытовых отходов компостными червями</w:t>
      </w:r>
    </w:p>
    <w:p w:rsidR="00B84114" w:rsidRPr="00CE79B9" w:rsidRDefault="00B84114" w:rsidP="00CE79B9">
      <w:pPr>
        <w:numPr>
          <w:ilvl w:val="0"/>
          <w:numId w:val="4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Оценить полученный грунт методом биотестирования</w:t>
      </w:r>
    </w:p>
    <w:p w:rsidR="00B84114" w:rsidRPr="00CE79B9" w:rsidRDefault="00B84114" w:rsidP="00CE79B9">
      <w:pPr>
        <w:numPr>
          <w:ilvl w:val="0"/>
          <w:numId w:val="4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Изучить динамику роста популяций компостных червей, выращенных на грунтах с различными бытовыми отходами</w:t>
      </w:r>
    </w:p>
    <w:p w:rsidR="00B84114" w:rsidRPr="00CE79B9" w:rsidRDefault="00B84114" w:rsidP="00CE79B9">
      <w:pPr>
        <w:numPr>
          <w:ilvl w:val="0"/>
          <w:numId w:val="4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Проанализировать размерные характеристики червей при питании разными типами отходов</w:t>
      </w:r>
    </w:p>
    <w:p w:rsidR="00B84114" w:rsidRPr="00CE79B9" w:rsidRDefault="00B84114" w:rsidP="00CE79B9">
      <w:pPr>
        <w:pStyle w:val="a8"/>
        <w:numPr>
          <w:ilvl w:val="0"/>
          <w:numId w:val="4"/>
        </w:numPr>
        <w:ind w:left="0" w:firstLine="567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Изучить изменения в пищеварительной системе компостных червей, находящихся в разных условиях питания</w:t>
      </w:r>
    </w:p>
    <w:p w:rsidR="00B84114" w:rsidRPr="00CE79B9" w:rsidRDefault="00B84114" w:rsidP="00CE79B9">
      <w:pPr>
        <w:pStyle w:val="a8"/>
        <w:ind w:left="567"/>
        <w:contextualSpacing w:val="0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3"/>
        <w:spacing w:before="0" w:after="0"/>
        <w:ind w:left="0" w:firstLine="0"/>
        <w:jc w:val="center"/>
        <w:rPr>
          <w:rFonts w:cs="Times New Roman"/>
        </w:rPr>
      </w:pPr>
      <w:bookmarkStart w:id="3" w:name="_Toc95605600"/>
      <w:bookmarkStart w:id="4" w:name="_Toc125136152"/>
      <w:r w:rsidRPr="00CE79B9">
        <w:rPr>
          <w:rFonts w:cs="Times New Roman"/>
        </w:rPr>
        <w:t>1.ЛИТЕРАТУРНЫЙ ОБЗОР</w:t>
      </w:r>
      <w:bookmarkEnd w:id="3"/>
      <w:bookmarkEnd w:id="4"/>
    </w:p>
    <w:p w:rsidR="00B84114" w:rsidRPr="00CE79B9" w:rsidRDefault="00B84114" w:rsidP="00CE79B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5" w:name="_Toc95605601"/>
      <w:bookmarkStart w:id="6" w:name="_Toc125136153"/>
      <w:r w:rsidRPr="00CE79B9">
        <w:rPr>
          <w:rFonts w:ascii="Times New Roman" w:hAnsi="Times New Roman" w:cs="Times New Roman"/>
          <w:sz w:val="28"/>
          <w:szCs w:val="28"/>
        </w:rPr>
        <w:t>1.2. Проблема твердых бытовых отходов</w:t>
      </w:r>
      <w:bookmarkEnd w:id="5"/>
      <w:bookmarkEnd w:id="6"/>
    </w:p>
    <w:p w:rsidR="00B84114" w:rsidRPr="00CE79B9" w:rsidRDefault="00B84114" w:rsidP="00CE79B9">
      <w:pPr>
        <w:widowControl/>
        <w:shd w:val="clear" w:color="auto" w:fill="FFFFFF"/>
        <w:suppressAutoHyphens w:val="0"/>
        <w:ind w:firstLine="567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E79B9">
        <w:rPr>
          <w:rFonts w:cs="Times New Roman"/>
          <w:color w:val="000000"/>
          <w:sz w:val="28"/>
          <w:szCs w:val="28"/>
        </w:rPr>
        <w:t xml:space="preserve">Твердые бытовые отходы (ТБО), представляют собой предметы, ранее использованные человеком в быту Процент ТБО среди других отходов, </w:t>
      </w:r>
      <w:r w:rsidRPr="00CE79B9">
        <w:rPr>
          <w:rFonts w:cs="Times New Roman"/>
          <w:color w:val="000000"/>
          <w:sz w:val="28"/>
          <w:szCs w:val="28"/>
        </w:rPr>
        <w:lastRenderedPageBreak/>
        <w:t>составляет 25%. К ним относятся бытовой мусор (коробки, пластмасса, шины и т.д.) и органический (пища).</w:t>
      </w:r>
      <w:bookmarkStart w:id="7" w:name="aswift_2_expand"/>
      <w:bookmarkEnd w:id="7"/>
      <w:r w:rsidRPr="00CE79B9">
        <w:rPr>
          <w:rFonts w:cs="Times New Roman"/>
          <w:color w:val="000000"/>
          <w:sz w:val="28"/>
          <w:szCs w:val="28"/>
        </w:rPr>
        <w:t xml:space="preserve"> </w:t>
      </w:r>
      <w:r w:rsidRPr="00CE79B9">
        <w:rPr>
          <w:rFonts w:cs="Times New Roman"/>
          <w:sz w:val="28"/>
          <w:szCs w:val="28"/>
        </w:rPr>
        <w:t xml:space="preserve">Одной из особенностей ТБО является то, что они могут содержать мусор разных классов опасности. По данным </w:t>
      </w:r>
      <w:proofErr w:type="spellStart"/>
      <w:r w:rsidRPr="00CE79B9">
        <w:rPr>
          <w:rFonts w:cs="Times New Roman"/>
          <w:sz w:val="28"/>
          <w:szCs w:val="28"/>
        </w:rPr>
        <w:t>Росприроднадзора</w:t>
      </w:r>
      <w:proofErr w:type="spellEnd"/>
      <w:r w:rsidRPr="00CE79B9">
        <w:rPr>
          <w:rFonts w:cs="Times New Roman"/>
          <w:sz w:val="28"/>
          <w:szCs w:val="28"/>
        </w:rPr>
        <w:t>, ежегодно в РФ образуется порядка 60 млн т ТБО, в том числе 50 млн т – от населения, 10 млн т – от предприятий. Ежегодно объем образования ТБО в России увеличивается на 3–4% ( в Евросоюзе 2%)</w:t>
      </w:r>
      <w:r w:rsidRPr="00CE79B9">
        <w:rPr>
          <w:rStyle w:val="a7"/>
          <w:rFonts w:cs="Times New Roman"/>
          <w:sz w:val="28"/>
          <w:szCs w:val="28"/>
        </w:rPr>
        <w:footnoteReference w:id="3"/>
      </w:r>
      <w:r w:rsidRPr="00CE79B9">
        <w:rPr>
          <w:rFonts w:cs="Times New Roman"/>
          <w:sz w:val="28"/>
          <w:szCs w:val="28"/>
        </w:rPr>
        <w:t>. При этом утилизация отходов в России составляет 50–58 %, а доля повторно вовлекаемых в хозяйственную деятельность бытовых отходов лишь 3,5 %</w:t>
      </w:r>
      <w:r w:rsidRPr="00CE79B9">
        <w:rPr>
          <w:rStyle w:val="a7"/>
          <w:rFonts w:cs="Times New Roman"/>
          <w:sz w:val="28"/>
          <w:szCs w:val="28"/>
        </w:rPr>
        <w:footnoteReference w:id="4"/>
      </w:r>
      <w:r w:rsidRPr="00CE79B9">
        <w:rPr>
          <w:rFonts w:cs="Times New Roman"/>
          <w:sz w:val="28"/>
          <w:szCs w:val="28"/>
        </w:rPr>
        <w:t xml:space="preserve">. По доле отходов, </w:t>
      </w:r>
      <w:proofErr w:type="spellStart"/>
      <w:r w:rsidRPr="00CE79B9">
        <w:rPr>
          <w:rFonts w:cs="Times New Roman"/>
          <w:sz w:val="28"/>
          <w:szCs w:val="28"/>
        </w:rPr>
        <w:t>захоранивающихся</w:t>
      </w:r>
      <w:proofErr w:type="spellEnd"/>
      <w:r w:rsidRPr="00CE79B9">
        <w:rPr>
          <w:rFonts w:cs="Times New Roman"/>
          <w:sz w:val="28"/>
          <w:szCs w:val="28"/>
        </w:rPr>
        <w:t xml:space="preserve"> на полигонах ТБО, Россия находится на первом месте среди всех развитых стран. По одним данным площадь, занятая полигонами в России, составляет 40 тыс. га и ежегодно увеличивается на 2,5–4%,</w:t>
      </w:r>
      <w:r w:rsidRPr="00CE79B9">
        <w:rPr>
          <w:rStyle w:val="a7"/>
          <w:rFonts w:cs="Times New Roman"/>
          <w:sz w:val="28"/>
          <w:szCs w:val="28"/>
        </w:rPr>
        <w:footnoteReference w:id="5"/>
      </w:r>
      <w:r w:rsidRPr="00CE79B9">
        <w:rPr>
          <w:rFonts w:cs="Times New Roman"/>
          <w:sz w:val="28"/>
          <w:szCs w:val="28"/>
        </w:rPr>
        <w:t>. Но по данным Российского экологического оператора, созданного по приказу Президента РФ в 2019 г, площадь только официальных свалок увеличивается на 400 тысяч га ежегодно</w:t>
      </w:r>
      <w:r w:rsidRPr="00CE79B9">
        <w:rPr>
          <w:rStyle w:val="a7"/>
          <w:rFonts w:cs="Times New Roman"/>
          <w:sz w:val="28"/>
          <w:szCs w:val="28"/>
        </w:rPr>
        <w:footnoteReference w:id="6"/>
      </w:r>
      <w:r w:rsidRPr="00CE79B9">
        <w:rPr>
          <w:rFonts w:cs="Times New Roman"/>
          <w:sz w:val="28"/>
          <w:szCs w:val="28"/>
        </w:rPr>
        <w:t>.</w:t>
      </w:r>
    </w:p>
    <w:p w:rsidR="00B84114" w:rsidRPr="00CE79B9" w:rsidRDefault="00B84114" w:rsidP="00CE79B9">
      <w:pPr>
        <w:widowControl/>
        <w:shd w:val="clear" w:color="auto" w:fill="FFFFFF"/>
        <w:suppressAutoHyphens w:val="0"/>
        <w:ind w:firstLine="567"/>
        <w:rPr>
          <w:rFonts w:cs="Times New Roman"/>
          <w:sz w:val="28"/>
          <w:szCs w:val="28"/>
        </w:rPr>
      </w:pPr>
      <w:r w:rsidRPr="00CE79B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Чтобы снизить темпы захоронения ТБО необходимо развивать различные способы их переработки. </w:t>
      </w:r>
      <w:r w:rsidRPr="00CE79B9">
        <w:rPr>
          <w:rFonts w:cs="Times New Roman"/>
          <w:sz w:val="28"/>
          <w:szCs w:val="28"/>
        </w:rPr>
        <w:t xml:space="preserve">При выборе технологии переработки следуют следующим критериям: </w:t>
      </w:r>
    </w:p>
    <w:p w:rsidR="00B84114" w:rsidRPr="00CE79B9" w:rsidRDefault="00B84114" w:rsidP="00CE79B9">
      <w:pPr>
        <w:widowControl/>
        <w:shd w:val="clear" w:color="auto" w:fill="FFFFFF"/>
        <w:suppressAutoHyphens w:val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– технология переработки ТБО должна быть экологически чистой; </w:t>
      </w:r>
    </w:p>
    <w:p w:rsidR="00B84114" w:rsidRPr="00CE79B9" w:rsidRDefault="00B84114" w:rsidP="00CE79B9">
      <w:pPr>
        <w:widowControl/>
        <w:shd w:val="clear" w:color="auto" w:fill="FFFFFF"/>
        <w:suppressAutoHyphens w:val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– конечные продукты переработки (компост, зола и др.) не должны наносить вред окружающей среде;</w:t>
      </w:r>
    </w:p>
    <w:p w:rsidR="00B84114" w:rsidRPr="00CE79B9" w:rsidRDefault="00B84114" w:rsidP="00CE79B9">
      <w:pPr>
        <w:widowControl/>
        <w:shd w:val="clear" w:color="auto" w:fill="FFFFFF"/>
        <w:suppressAutoHyphens w:val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 – в связи с большим объемом перевозок объекты переработки по возможности должны быть размещены в непосредственной близости от мест образования и равномерно распределены на территории города;</w:t>
      </w:r>
    </w:p>
    <w:p w:rsidR="00B84114" w:rsidRPr="00CE79B9" w:rsidRDefault="00B84114" w:rsidP="00CE79B9">
      <w:pPr>
        <w:widowControl/>
        <w:shd w:val="clear" w:color="auto" w:fill="FFFFFF"/>
        <w:suppressAutoHyphens w:val="0"/>
        <w:ind w:firstLine="567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E79B9">
        <w:rPr>
          <w:rFonts w:cs="Times New Roman"/>
          <w:sz w:val="28"/>
          <w:szCs w:val="28"/>
        </w:rPr>
        <w:t xml:space="preserve"> – максимальное использование ценных составляющих ТБО</w:t>
      </w:r>
      <w:r w:rsidRPr="00CE79B9">
        <w:rPr>
          <w:rStyle w:val="a7"/>
          <w:rFonts w:cs="Times New Roman"/>
          <w:sz w:val="28"/>
          <w:szCs w:val="28"/>
        </w:rPr>
        <w:footnoteReference w:id="7"/>
      </w:r>
      <w:r w:rsidRPr="00CE79B9">
        <w:rPr>
          <w:rFonts w:cs="Times New Roman"/>
          <w:sz w:val="28"/>
          <w:szCs w:val="28"/>
        </w:rPr>
        <w:t>.</w:t>
      </w:r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С этих позиций очень перспективным направлением переработки бытовых отходов является их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вермикомпостирование</w:t>
      </w:r>
      <w:proofErr w:type="spellEnd"/>
      <w:r w:rsidRPr="00CE79B9">
        <w:rPr>
          <w:rFonts w:cs="Times New Roman"/>
          <w:sz w:val="28"/>
          <w:szCs w:val="28"/>
        </w:rPr>
        <w:t>.</w:t>
      </w:r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8" w:name="_Toc95605602"/>
      <w:bookmarkStart w:id="9" w:name="_Toc125136154"/>
      <w:r w:rsidRPr="00CE79B9">
        <w:rPr>
          <w:rFonts w:ascii="Times New Roman" w:hAnsi="Times New Roman" w:cs="Times New Roman"/>
          <w:sz w:val="28"/>
          <w:szCs w:val="28"/>
        </w:rPr>
        <w:t xml:space="preserve">1.2. Использование </w:t>
      </w:r>
      <w:proofErr w:type="spellStart"/>
      <w:r w:rsidRPr="00CE79B9">
        <w:rPr>
          <w:rFonts w:ascii="Times New Roman" w:hAnsi="Times New Roman"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ascii="Times New Roman" w:hAnsi="Times New Roman" w:cs="Times New Roman"/>
          <w:sz w:val="28"/>
          <w:szCs w:val="28"/>
        </w:rPr>
        <w:t xml:space="preserve"> для переработки ТБО</w:t>
      </w:r>
      <w:bookmarkEnd w:id="8"/>
      <w:bookmarkEnd w:id="9"/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Компостные черви относятся к классу Малощетинковых кольчатых червей. Их система пищеварения полностью приспособлена к питанию полусгнившими органическими остатками.</w:t>
      </w:r>
      <w:r w:rsidRPr="00CE79B9">
        <w:rPr>
          <w:rStyle w:val="a7"/>
          <w:rFonts w:cs="Times New Roman"/>
          <w:sz w:val="28"/>
          <w:szCs w:val="28"/>
        </w:rPr>
        <w:footnoteReference w:id="8"/>
      </w:r>
      <w:r w:rsidRPr="00CE79B9">
        <w:rPr>
          <w:rFonts w:cs="Times New Roman"/>
          <w:sz w:val="28"/>
          <w:szCs w:val="28"/>
        </w:rPr>
        <w:t xml:space="preserve">. Их глотка может выворачиваться наружу для захвата пищевых частиц, в нее же открываются известковые железы, благодаря которым происходит нейтрализация кислого детрита. Крупные пищевые частицы могут измельчаться частичками почвы, которые заглатываются червями. Компостные черви обладают высокой плодовитость </w:t>
      </w:r>
      <w:r w:rsidRPr="00CE79B9">
        <w:rPr>
          <w:rFonts w:cs="Times New Roman"/>
          <w:sz w:val="28"/>
          <w:szCs w:val="28"/>
        </w:rPr>
        <w:lastRenderedPageBreak/>
        <w:t xml:space="preserve">и неприхотливостью к питательным субстратам. Эти их черты позволяют использовать их для переработки органических остатков. Черви вместе с копролитами выделяют часть своей микрофлоры и биологически активных веществ, улучшающих качество почвы. Кроме того, показано, что черви могут переводить в связанное состояние тяжелые металлы, и они становятся недоступными для поглощения растениями. Таким образом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вермикомпостирование</w:t>
      </w:r>
      <w:proofErr w:type="spellEnd"/>
      <w:r w:rsidRPr="00CE79B9">
        <w:rPr>
          <w:rFonts w:cs="Times New Roman"/>
          <w:sz w:val="28"/>
          <w:szCs w:val="28"/>
        </w:rPr>
        <w:t xml:space="preserve"> является перспективным направлением не только для переработки отходов, но и для рекультивации почв. Изначально червей использовали для </w:t>
      </w:r>
      <w:r w:rsidR="00C15288" w:rsidRPr="00CE79B9">
        <w:rPr>
          <w:rFonts w:cs="Times New Roman"/>
          <w:sz w:val="28"/>
          <w:szCs w:val="28"/>
        </w:rPr>
        <w:t>компостирования</w:t>
      </w:r>
      <w:r w:rsidRPr="00CE79B9">
        <w:rPr>
          <w:rFonts w:cs="Times New Roman"/>
          <w:sz w:val="28"/>
          <w:szCs w:val="28"/>
        </w:rPr>
        <w:t xml:space="preserve"> только сельскохозяйственных и пищевых отходов. Однако сейчас активно ведутся разработки по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вермикомпостированию</w:t>
      </w:r>
      <w:proofErr w:type="spellEnd"/>
      <w:r w:rsidRPr="00CE79B9">
        <w:rPr>
          <w:rFonts w:cs="Times New Roman"/>
          <w:sz w:val="28"/>
          <w:szCs w:val="28"/>
        </w:rPr>
        <w:t xml:space="preserve"> тканей</w:t>
      </w:r>
      <w:r w:rsidRPr="00CE79B9">
        <w:rPr>
          <w:rStyle w:val="a7"/>
          <w:rFonts w:cs="Times New Roman"/>
          <w:sz w:val="28"/>
          <w:szCs w:val="28"/>
        </w:rPr>
        <w:footnoteReference w:id="9"/>
      </w:r>
      <w:r w:rsidRPr="00CE79B9">
        <w:rPr>
          <w:rFonts w:cs="Times New Roman"/>
          <w:sz w:val="28"/>
          <w:szCs w:val="28"/>
        </w:rPr>
        <w:t xml:space="preserve">, </w:t>
      </w:r>
      <w:proofErr w:type="spellStart"/>
      <w:r w:rsidRPr="00CE79B9">
        <w:rPr>
          <w:rFonts w:cs="Times New Roman"/>
          <w:sz w:val="28"/>
          <w:szCs w:val="28"/>
        </w:rPr>
        <w:t>целлюлозо</w:t>
      </w:r>
      <w:proofErr w:type="spellEnd"/>
      <w:r w:rsidRPr="00CE79B9">
        <w:rPr>
          <w:rFonts w:cs="Times New Roman"/>
          <w:sz w:val="28"/>
          <w:szCs w:val="28"/>
        </w:rPr>
        <w:t>-бумажных продуктов</w:t>
      </w:r>
      <w:r w:rsidRPr="00CE79B9">
        <w:rPr>
          <w:rStyle w:val="a7"/>
          <w:rFonts w:cs="Times New Roman"/>
          <w:sz w:val="28"/>
          <w:szCs w:val="28"/>
        </w:rPr>
        <w:footnoteReference w:id="10"/>
      </w:r>
      <w:r w:rsidRPr="00CE79B9">
        <w:rPr>
          <w:rFonts w:cs="Times New Roman"/>
          <w:sz w:val="28"/>
          <w:szCs w:val="28"/>
        </w:rPr>
        <w:t xml:space="preserve"> и даже пластиков.</w:t>
      </w:r>
      <w:r w:rsidRPr="00CE79B9">
        <w:rPr>
          <w:rStyle w:val="a7"/>
          <w:rFonts w:cs="Times New Roman"/>
          <w:sz w:val="28"/>
          <w:szCs w:val="28"/>
        </w:rPr>
        <w:footnoteReference w:id="11"/>
      </w:r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3"/>
        <w:spacing w:before="0" w:after="0"/>
        <w:ind w:left="0" w:firstLine="0"/>
        <w:jc w:val="center"/>
        <w:rPr>
          <w:rFonts w:cs="Times New Roman"/>
        </w:rPr>
      </w:pPr>
      <w:bookmarkStart w:id="10" w:name="_Toc95605603"/>
      <w:bookmarkStart w:id="11" w:name="_Toc125136155"/>
      <w:r w:rsidRPr="00CE79B9">
        <w:rPr>
          <w:rFonts w:cs="Times New Roman"/>
        </w:rPr>
        <w:t>2. МЕТОДЫ</w:t>
      </w:r>
      <w:bookmarkEnd w:id="10"/>
      <w:bookmarkEnd w:id="11"/>
    </w:p>
    <w:p w:rsidR="00B84114" w:rsidRPr="00CE79B9" w:rsidRDefault="00B84114" w:rsidP="00CE79B9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12" w:name="_Toc95605604"/>
      <w:bookmarkStart w:id="13" w:name="_Toc125136156"/>
      <w:r w:rsidRPr="00CE79B9">
        <w:rPr>
          <w:rFonts w:ascii="Times New Roman" w:hAnsi="Times New Roman" w:cs="Times New Roman"/>
          <w:sz w:val="28"/>
          <w:szCs w:val="28"/>
        </w:rPr>
        <w:t>2.1. Объект исследования</w:t>
      </w:r>
      <w:bookmarkEnd w:id="12"/>
      <w:bookmarkEnd w:id="13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Объектом исследования были компостные черви </w:t>
      </w:r>
      <w:proofErr w:type="spellStart"/>
      <w:r w:rsidRPr="00CE79B9">
        <w:rPr>
          <w:rFonts w:cs="Times New Roman"/>
          <w:i/>
          <w:iCs/>
          <w:color w:val="202122"/>
          <w:sz w:val="28"/>
          <w:szCs w:val="28"/>
          <w:shd w:val="clear" w:color="auto" w:fill="FFFFFF"/>
        </w:rPr>
        <w:t>Eisenia</w:t>
      </w:r>
      <w:proofErr w:type="spellEnd"/>
      <w:r w:rsidRPr="00CE79B9">
        <w:rPr>
          <w:rFonts w:cs="Times New Roman"/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CE79B9">
        <w:rPr>
          <w:rFonts w:cs="Times New Roman"/>
          <w:i/>
          <w:iCs/>
          <w:color w:val="202122"/>
          <w:sz w:val="28"/>
          <w:szCs w:val="28"/>
          <w:shd w:val="clear" w:color="auto" w:fill="FFFFFF"/>
        </w:rPr>
        <w:t>fetida</w:t>
      </w:r>
      <w:proofErr w:type="spellEnd"/>
      <w:r w:rsidRPr="00CE79B9">
        <w:rPr>
          <w:rFonts w:cs="Times New Roman"/>
          <w:i/>
          <w:iCs/>
          <w:color w:val="202122"/>
          <w:sz w:val="28"/>
          <w:szCs w:val="28"/>
          <w:shd w:val="clear" w:color="auto" w:fill="FFFFFF"/>
        </w:rPr>
        <w:t xml:space="preserve">, </w:t>
      </w:r>
      <w:r w:rsidRPr="00CE79B9">
        <w:rPr>
          <w:rFonts w:cs="Times New Roman"/>
          <w:iCs/>
          <w:color w:val="202122"/>
          <w:sz w:val="28"/>
          <w:szCs w:val="28"/>
          <w:shd w:val="clear" w:color="auto" w:fill="FFFFFF"/>
        </w:rPr>
        <w:t xml:space="preserve">гибрид Старатель, выращенные в домашнем </w:t>
      </w:r>
      <w:proofErr w:type="spellStart"/>
      <w:r w:rsidRPr="00CE79B9">
        <w:rPr>
          <w:rFonts w:cs="Times New Roman"/>
          <w:iCs/>
          <w:color w:val="202122"/>
          <w:sz w:val="28"/>
          <w:szCs w:val="28"/>
          <w:shd w:val="clear" w:color="auto" w:fill="FFFFFF"/>
        </w:rPr>
        <w:t>вермикомпостере</w:t>
      </w:r>
      <w:proofErr w:type="spellEnd"/>
      <w:r w:rsidRPr="00CE79B9">
        <w:rPr>
          <w:rFonts w:cs="Times New Roman"/>
          <w:iCs/>
          <w:color w:val="202122"/>
          <w:sz w:val="28"/>
          <w:szCs w:val="28"/>
          <w:shd w:val="clear" w:color="auto" w:fill="FFFFFF"/>
        </w:rPr>
        <w:t>.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14" w:name="_Toc95605605"/>
      <w:bookmarkStart w:id="15" w:name="_Toc125136157"/>
      <w:r w:rsidRPr="00CE79B9">
        <w:rPr>
          <w:rFonts w:ascii="Times New Roman" w:hAnsi="Times New Roman" w:cs="Times New Roman"/>
          <w:sz w:val="28"/>
          <w:szCs w:val="28"/>
        </w:rPr>
        <w:t>2.2. Выращивание червей</w:t>
      </w:r>
      <w:bookmarkEnd w:id="14"/>
      <w:bookmarkEnd w:id="15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Для эксперимента червей, которые до этого на протяжении 6 месяцев выращивали в одинаковых условиях, разделили на 5 опытных групп. В качестве основного субстрата использовали увлажненный кокосовый торф, к которому добавили пищевые отходы и другие типы бытовых отходов: полиэтилен различной плотности, части упаковки </w:t>
      </w:r>
      <w:proofErr w:type="spellStart"/>
      <w:r w:rsidRPr="00CE79B9">
        <w:rPr>
          <w:rFonts w:cs="Times New Roman"/>
          <w:sz w:val="28"/>
          <w:szCs w:val="28"/>
        </w:rPr>
        <w:t>тетрапак</w:t>
      </w:r>
      <w:proofErr w:type="spellEnd"/>
      <w:r w:rsidRPr="00CE79B9">
        <w:rPr>
          <w:rFonts w:cs="Times New Roman"/>
          <w:sz w:val="28"/>
          <w:szCs w:val="28"/>
        </w:rPr>
        <w:t>, ткани и картон различной текстуры и плотности. В качестве контроля использовали грунт, в который были добавлены только пищевые отходы. В подготовленный грунт были добавлены выборки червей, выравненные по количеству и возрасту. Общий объем грунта в каждом варианте составлял 175 см3. В ходе эксперимента отмечали степень и время разложения различных бытовых отходов. В случае их полного разложения добавляли следующую партию этих же отходов. Эксперимент продолжался в течении 5 месяцев. Каждые 3 недели подсчитывали количество червей, а также измеряли их размеры в популяциях путем трехкратной выборки грунта объемом 64 см</w:t>
      </w:r>
      <w:r w:rsidRPr="00CE79B9">
        <w:rPr>
          <w:rFonts w:cs="Times New Roman"/>
          <w:sz w:val="28"/>
          <w:szCs w:val="28"/>
          <w:vertAlign w:val="superscript"/>
        </w:rPr>
        <w:t>3</w:t>
      </w:r>
      <w:r w:rsidRPr="00CE79B9">
        <w:rPr>
          <w:rFonts w:cs="Times New Roman"/>
          <w:sz w:val="28"/>
          <w:szCs w:val="28"/>
        </w:rPr>
        <w:t xml:space="preserve"> из каждого опытного варианта. </w:t>
      </w:r>
    </w:p>
    <w:p w:rsidR="00B84114" w:rsidRPr="00CE79B9" w:rsidRDefault="00B84114" w:rsidP="00CE79B9">
      <w:pPr>
        <w:pStyle w:val="1"/>
        <w:spacing w:before="0" w:after="0"/>
        <w:ind w:firstLine="567"/>
        <w:rPr>
          <w:rFonts w:ascii="Times New Roman" w:hAnsi="Times New Roman" w:cs="Times New Roman"/>
          <w:sz w:val="28"/>
          <w:szCs w:val="28"/>
        </w:rPr>
      </w:pPr>
      <w:bookmarkStart w:id="16" w:name="_Toc95605606"/>
      <w:bookmarkStart w:id="17" w:name="_Toc125136158"/>
      <w:r w:rsidRPr="00CE79B9">
        <w:rPr>
          <w:rFonts w:ascii="Times New Roman" w:hAnsi="Times New Roman" w:cs="Times New Roman"/>
          <w:sz w:val="28"/>
          <w:szCs w:val="28"/>
        </w:rPr>
        <w:t>2.5. Биотестирование грунта</w:t>
      </w:r>
      <w:bookmarkEnd w:id="16"/>
      <w:bookmarkEnd w:id="17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Для оценки качества полученного гумуса визуально оценивали его цвет, размер почвенных конгломератов, влагоемкость. Также было проанализировано качество грунта путем </w:t>
      </w:r>
      <w:proofErr w:type="spellStart"/>
      <w:r w:rsidRPr="00CE79B9">
        <w:rPr>
          <w:rFonts w:cs="Times New Roman"/>
          <w:sz w:val="28"/>
          <w:szCs w:val="28"/>
        </w:rPr>
        <w:t>биоиндикации</w:t>
      </w:r>
      <w:proofErr w:type="spellEnd"/>
      <w:r w:rsidRPr="00CE79B9">
        <w:rPr>
          <w:rFonts w:cs="Times New Roman"/>
          <w:sz w:val="28"/>
          <w:szCs w:val="28"/>
        </w:rPr>
        <w:t xml:space="preserve">. Для этого в выбранный грунт были высажены семена салата (по 50 штук на вариант), </w:t>
      </w:r>
      <w:r w:rsidRPr="00CE79B9">
        <w:rPr>
          <w:rFonts w:cs="Times New Roman"/>
          <w:sz w:val="28"/>
          <w:szCs w:val="28"/>
        </w:rPr>
        <w:lastRenderedPageBreak/>
        <w:t>оценены их всхожесть и развитие проростков на протяжении 4 недель после всходов.</w:t>
      </w:r>
      <w:r w:rsidRPr="00CE79B9">
        <w:rPr>
          <w:rFonts w:cs="Times New Roman"/>
          <w:sz w:val="28"/>
          <w:szCs w:val="28"/>
        </w:rPr>
        <w:tab/>
        <w:t>`</w:t>
      </w:r>
    </w:p>
    <w:p w:rsidR="00B84114" w:rsidRPr="00CE79B9" w:rsidRDefault="00B84114" w:rsidP="00CE79B9">
      <w:pPr>
        <w:pStyle w:val="1"/>
        <w:spacing w:before="0" w:after="0"/>
        <w:ind w:firstLine="567"/>
        <w:rPr>
          <w:rFonts w:ascii="Times New Roman" w:hAnsi="Times New Roman" w:cs="Times New Roman"/>
          <w:sz w:val="28"/>
          <w:szCs w:val="28"/>
        </w:rPr>
      </w:pPr>
      <w:bookmarkStart w:id="18" w:name="_Toc95605607"/>
      <w:bookmarkStart w:id="19" w:name="_Toc125136159"/>
      <w:r w:rsidRPr="00CE79B9">
        <w:rPr>
          <w:rFonts w:ascii="Times New Roman" w:hAnsi="Times New Roman" w:cs="Times New Roman"/>
          <w:sz w:val="28"/>
          <w:szCs w:val="28"/>
        </w:rPr>
        <w:t>2.4 Препарирование червей</w:t>
      </w:r>
      <w:bookmarkEnd w:id="18"/>
      <w:bookmarkEnd w:id="19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Препарировали червей по стандартной методике</w:t>
      </w:r>
      <w:r w:rsidRPr="00CE79B9">
        <w:rPr>
          <w:rStyle w:val="a7"/>
          <w:rFonts w:cs="Times New Roman"/>
          <w:sz w:val="28"/>
          <w:szCs w:val="28"/>
        </w:rPr>
        <w:footnoteReference w:id="12"/>
      </w:r>
      <w:r w:rsidRPr="00CE79B9">
        <w:rPr>
          <w:rFonts w:cs="Times New Roman"/>
          <w:sz w:val="28"/>
          <w:szCs w:val="28"/>
        </w:rPr>
        <w:t>. Для этого червя закрепляли на губке с помощью булавок, затем пинцетом приподнимали кожу на спинной стороне средней части тела и делали неглубокий надрез острым скальпелем вводя его вначале к голове. Кончиком скальпеля постепенно отделяли кожно-мускульный мешок от подлежащей ткани; края разреза прикалывать к губке. Препарированных червей фотографировали и на полученных изображениях измеряли размеры отделов пищеварительного тракта: глотки, зоба, желудка и кишечника. Вскрытие производили в трёхкратной повторности для каждого варианта.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3"/>
        <w:spacing w:before="0" w:after="0"/>
        <w:ind w:left="0" w:firstLine="0"/>
        <w:jc w:val="center"/>
        <w:rPr>
          <w:rFonts w:cs="Times New Roman"/>
        </w:rPr>
      </w:pPr>
      <w:bookmarkStart w:id="20" w:name="_Toc95605608"/>
      <w:bookmarkStart w:id="21" w:name="_Toc125136160"/>
      <w:r w:rsidRPr="00CE79B9">
        <w:rPr>
          <w:rFonts w:cs="Times New Roman"/>
        </w:rPr>
        <w:t>3. РЕЗУЛЬТАТЫ</w:t>
      </w:r>
      <w:bookmarkEnd w:id="20"/>
      <w:bookmarkEnd w:id="21"/>
    </w:p>
    <w:p w:rsidR="00B84114" w:rsidRPr="00CE79B9" w:rsidRDefault="00B84114" w:rsidP="00CE79B9">
      <w:pPr>
        <w:pStyle w:val="1"/>
        <w:numPr>
          <w:ilvl w:val="0"/>
          <w:numId w:val="1"/>
        </w:numPr>
        <w:spacing w:before="0" w:after="0"/>
        <w:ind w:left="0" w:firstLine="0"/>
        <w:rPr>
          <w:rFonts w:ascii="Times New Roman" w:hAnsi="Times New Roman" w:cs="Times New Roman"/>
          <w:sz w:val="28"/>
          <w:szCs w:val="28"/>
        </w:rPr>
      </w:pPr>
      <w:bookmarkStart w:id="22" w:name="_Toc95605609"/>
      <w:bookmarkStart w:id="23" w:name="_Toc125136161"/>
      <w:r w:rsidRPr="00CE79B9">
        <w:rPr>
          <w:rFonts w:ascii="Times New Roman" w:hAnsi="Times New Roman" w:cs="Times New Roman"/>
          <w:sz w:val="28"/>
          <w:szCs w:val="28"/>
        </w:rPr>
        <w:t>3.1. Изучение эффективности переработки бытовых отходов с помощью компостных червей.</w:t>
      </w:r>
      <w:bookmarkEnd w:id="22"/>
      <w:bookmarkEnd w:id="23"/>
    </w:p>
    <w:p w:rsidR="00B84114" w:rsidRPr="00CE79B9" w:rsidRDefault="00B84114" w:rsidP="00CE79B9">
      <w:pPr>
        <w:numPr>
          <w:ilvl w:val="0"/>
          <w:numId w:val="1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Нами были исследованы следующие типы отходов: полиэтилен различной плотности, различные виды тканей, упаковка типа </w:t>
      </w:r>
      <w:proofErr w:type="spellStart"/>
      <w:r w:rsidRPr="00CE79B9">
        <w:rPr>
          <w:rFonts w:cs="Times New Roman"/>
          <w:sz w:val="28"/>
          <w:szCs w:val="28"/>
          <w:lang w:val="en-US"/>
        </w:rPr>
        <w:t>TetraPac</w:t>
      </w:r>
      <w:proofErr w:type="spellEnd"/>
      <w:r w:rsidRPr="00CE79B9">
        <w:rPr>
          <w:rFonts w:cs="Times New Roman"/>
          <w:sz w:val="28"/>
          <w:szCs w:val="28"/>
        </w:rPr>
        <w:t xml:space="preserve">, картон различной плотности. </w:t>
      </w:r>
    </w:p>
    <w:p w:rsidR="00B84114" w:rsidRPr="00CE79B9" w:rsidRDefault="00B84114" w:rsidP="00CE79B9">
      <w:pPr>
        <w:numPr>
          <w:ilvl w:val="0"/>
          <w:numId w:val="1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Было установлено, что полиэтилен почти не перерабатывается ком</w:t>
      </w:r>
      <w:r w:rsidR="00C15288" w:rsidRPr="00CE79B9">
        <w:rPr>
          <w:rFonts w:cs="Times New Roman"/>
          <w:sz w:val="28"/>
          <w:szCs w:val="28"/>
        </w:rPr>
        <w:t>постными червями (кроме пищевой</w:t>
      </w:r>
      <w:r w:rsidRPr="00CE79B9">
        <w:rPr>
          <w:rFonts w:cs="Times New Roman"/>
          <w:sz w:val="28"/>
          <w:szCs w:val="28"/>
        </w:rPr>
        <w:t xml:space="preserve"> пленки</w:t>
      </w:r>
      <w:r w:rsidR="00C15288" w:rsidRPr="00CE79B9">
        <w:rPr>
          <w:rFonts w:cs="Times New Roman"/>
          <w:sz w:val="28"/>
          <w:szCs w:val="28"/>
        </w:rPr>
        <w:t>)</w:t>
      </w:r>
      <w:r w:rsidRPr="00CE79B9">
        <w:rPr>
          <w:rFonts w:cs="Times New Roman"/>
          <w:sz w:val="28"/>
          <w:szCs w:val="28"/>
        </w:rPr>
        <w:t xml:space="preserve">, на упаковки </w:t>
      </w:r>
      <w:proofErr w:type="spellStart"/>
      <w:r w:rsidRPr="00CE79B9">
        <w:rPr>
          <w:rFonts w:cs="Times New Roman"/>
          <w:sz w:val="28"/>
          <w:szCs w:val="28"/>
        </w:rPr>
        <w:t>тетрапак</w:t>
      </w:r>
      <w:proofErr w:type="spellEnd"/>
      <w:r w:rsidRPr="00CE79B9">
        <w:rPr>
          <w:rFonts w:cs="Times New Roman"/>
          <w:sz w:val="28"/>
          <w:szCs w:val="28"/>
        </w:rPr>
        <w:t xml:space="preserve"> бумажная часть разлагается настолько медленно, что не представляет интереса для дальнейшего исследования, картон и ткани перерабатываются червями быстро и эффективно. При этом хлопчатобумажная ткань перерабатывается червями очень быстро (кусок 10 см</w:t>
      </w:r>
      <w:r w:rsidRPr="00CE79B9">
        <w:rPr>
          <w:rFonts w:cs="Times New Roman"/>
          <w:sz w:val="28"/>
          <w:szCs w:val="28"/>
          <w:vertAlign w:val="superscript"/>
        </w:rPr>
        <w:t>2</w:t>
      </w:r>
      <w:r w:rsidRPr="00CE79B9">
        <w:rPr>
          <w:rFonts w:cs="Times New Roman"/>
          <w:sz w:val="28"/>
          <w:szCs w:val="28"/>
        </w:rPr>
        <w:t xml:space="preserve"> = 5 г был съеден за 1 неделю), в то время как синтетические ткани почти не усваивались червями и требовали сильного измельчения для переработки. Картон был переработан червями за 3 недели, независимо от типа картона (4 г за 3 недели). Последующие наблюдения мы продолжили на этих популяциях.</w:t>
      </w:r>
    </w:p>
    <w:p w:rsidR="00B84114" w:rsidRPr="00CE79B9" w:rsidRDefault="00B84114" w:rsidP="00CE79B9">
      <w:pPr>
        <w:numPr>
          <w:ilvl w:val="0"/>
          <w:numId w:val="1"/>
        </w:numPr>
        <w:ind w:left="0"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bookmarkStart w:id="24" w:name="_Toc95605610"/>
      <w:bookmarkStart w:id="25" w:name="_Toc125136162"/>
      <w:r w:rsidRPr="00CE79B9">
        <w:rPr>
          <w:rStyle w:val="10"/>
          <w:rFonts w:ascii="Times New Roman" w:eastAsia="SimSun" w:hAnsi="Times New Roman" w:cs="Times New Roman"/>
          <w:sz w:val="28"/>
          <w:szCs w:val="28"/>
        </w:rPr>
        <w:t>3.2. Биотестирование полученного грунта</w:t>
      </w:r>
      <w:bookmarkEnd w:id="24"/>
      <w:bookmarkEnd w:id="25"/>
      <w:r w:rsidRPr="00CE79B9">
        <w:rPr>
          <w:rFonts w:cs="Times New Roman"/>
          <w:sz w:val="28"/>
          <w:szCs w:val="28"/>
        </w:rPr>
        <w:t>.</w:t>
      </w:r>
    </w:p>
    <w:p w:rsidR="00B84114" w:rsidRPr="00CE79B9" w:rsidRDefault="00B84114" w:rsidP="00CE79B9">
      <w:pPr>
        <w:numPr>
          <w:ilvl w:val="0"/>
          <w:numId w:val="1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Грунт, полученный, после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 внешне сильно отличался от исходного: он приобрел черный цвет, стал рассыпчатым, почвенные агрегаты были мелкие. Однако после посадки семян мы обнаружили, что грунт полученный после переработки картона гораздо быстрее высыхает и подвержен образованию трещин. Мы предполагаем, что в него попали остатки клея и красок от картонных упаковок, которые мы использовали. Таких изменений с грунтом, полученном в результате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 тканей не наблюдалось.</w:t>
      </w:r>
    </w:p>
    <w:p w:rsidR="00B84114" w:rsidRPr="00CE79B9" w:rsidRDefault="00B84114" w:rsidP="00CE79B9">
      <w:pPr>
        <w:numPr>
          <w:ilvl w:val="0"/>
          <w:numId w:val="1"/>
        </w:numPr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Мы проанализировали, может ли полученный грунт влиять на всхожесть семян салата. Были использованы 4 варианта: контрольный (черви питались пищевыми отходами), кокосовый субстрат без внесения отходов и червей, </w:t>
      </w:r>
      <w:r w:rsidRPr="00CE79B9">
        <w:rPr>
          <w:rFonts w:cs="Times New Roman"/>
          <w:sz w:val="28"/>
          <w:szCs w:val="28"/>
        </w:rPr>
        <w:lastRenderedPageBreak/>
        <w:t>грунт после переработки картона, или тканей. Как видно из таблицы 1 ПРИЛОЖЕНИЯ, всхожесть семян принципиально не отличалась во всех вариантах, т.е. в этих образцах не содержалось каких-либо веществ, угнетающих начальные этапы роста растений. Однако в последующем мы наблюдали угнетение роста растений на грунте, полученном после переработки картона, т.к. проросткам не хватало влаги. Поэтому мы не рекомендуем использовать такой грунт для выращивания влаголюбивых растений.</w:t>
      </w:r>
    </w:p>
    <w:p w:rsidR="00B84114" w:rsidRPr="00CE79B9" w:rsidRDefault="00B84114" w:rsidP="00CE79B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6" w:name="_Toc95605611"/>
      <w:bookmarkStart w:id="27" w:name="_Toc125136163"/>
      <w:r w:rsidRPr="00CE79B9">
        <w:rPr>
          <w:rFonts w:ascii="Times New Roman" w:hAnsi="Times New Roman" w:cs="Times New Roman"/>
          <w:sz w:val="28"/>
          <w:szCs w:val="28"/>
        </w:rPr>
        <w:t>3.3. Исследование динамики роста популяций компостных червей в зависимости от типа бытовых отходов</w:t>
      </w:r>
      <w:bookmarkEnd w:id="26"/>
      <w:bookmarkEnd w:id="27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Мы видим, что популяция компостных червей на протяжении 4 месяцев исследования во всех случаях увеличилась примерно в два раза. Как видно из рисунка, для всех вариантов, кроме контрольного, мы наблюдали резкое снижение численности через три недели после добавления соответствующих бытовых отходов. Известно, что </w:t>
      </w:r>
      <w:proofErr w:type="spellStart"/>
      <w:r w:rsidRPr="00CE79B9">
        <w:rPr>
          <w:rFonts w:cs="Times New Roman"/>
          <w:sz w:val="28"/>
          <w:szCs w:val="28"/>
        </w:rPr>
        <w:t>люмбрициды</w:t>
      </w:r>
      <w:proofErr w:type="spellEnd"/>
      <w:r w:rsidRPr="00CE79B9">
        <w:rPr>
          <w:rFonts w:cs="Times New Roman"/>
          <w:sz w:val="28"/>
          <w:szCs w:val="28"/>
        </w:rPr>
        <w:t xml:space="preserve"> могут менять ферментный состав своего желудочного сока в зависимости от питательного субстрата. Мы предполагаем, что подобное явление произошло и в исследуемых популяциях. Первоначально ни картон, ни ткань не усваивались червями, что и привело к их частичной гибели, но затем черви адаптировались к новому типу питания, и численность популяций стала расти.</w:t>
      </w:r>
    </w:p>
    <w:p w:rsidR="00B84114" w:rsidRPr="00CE79B9" w:rsidRDefault="00B84114" w:rsidP="00CE79B9">
      <w:pPr>
        <w:rPr>
          <w:rFonts w:cs="Times New Roman"/>
          <w:sz w:val="28"/>
          <w:szCs w:val="28"/>
        </w:rPr>
      </w:pPr>
      <w:r w:rsidRPr="00CE79B9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3CF96435" wp14:editId="46862563">
            <wp:extent cx="5940425" cy="4006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исленность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6" b="27622"/>
                    <a:stretch/>
                  </pic:blipFill>
                  <pic:spPr bwMode="auto"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Рис. 1. Изменения численности компостных червей за период исследования при добавлении в грунт картона (красная линия) и ткани (синяя линия), зеленая линия-контроль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lastRenderedPageBreak/>
        <w:t xml:space="preserve">Для популяции, которая питалась тканью, были заметны два пика развития с последующим снижением численности. Минимумы в численности колонии червей совпадали с моментами, когда черви полностью перерабатывали хлопчатобумажную ткань. </w:t>
      </w:r>
      <w:proofErr w:type="spellStart"/>
      <w:r w:rsidRPr="00CE79B9">
        <w:rPr>
          <w:rFonts w:cs="Times New Roman"/>
          <w:sz w:val="28"/>
          <w:szCs w:val="28"/>
        </w:rPr>
        <w:t>Т.е</w:t>
      </w:r>
      <w:proofErr w:type="spellEnd"/>
      <w:r w:rsidRPr="00CE79B9">
        <w:rPr>
          <w:rFonts w:cs="Times New Roman"/>
          <w:sz w:val="28"/>
          <w:szCs w:val="28"/>
        </w:rPr>
        <w:t xml:space="preserve"> последняя являлась для них хорошим питательным субстратом, синтетические же ткани черви не перерабатывали, не могли использовать их в качестве пищи, что и приводило к снижению численности.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Самые высокие показатели численности червей были получены при выращивании их на картоне в качестве питательного субстрата. Численность популяции в этом случае выросла в 2,5 раза по сравнению с исходными значениями и на 60% больше чем в контроле. Мы это связываем с двумя причинами: во-первых, активацией </w:t>
      </w:r>
      <w:proofErr w:type="spellStart"/>
      <w:r w:rsidRPr="00CE79B9">
        <w:rPr>
          <w:rFonts w:cs="Times New Roman"/>
          <w:sz w:val="28"/>
          <w:szCs w:val="28"/>
        </w:rPr>
        <w:t>целлюлазы</w:t>
      </w:r>
      <w:proofErr w:type="spellEnd"/>
      <w:r w:rsidRPr="00CE79B9">
        <w:rPr>
          <w:rFonts w:cs="Times New Roman"/>
          <w:sz w:val="28"/>
          <w:szCs w:val="28"/>
        </w:rPr>
        <w:t xml:space="preserve">, во- </w:t>
      </w:r>
      <w:proofErr w:type="gramStart"/>
      <w:r w:rsidRPr="00CE79B9">
        <w:rPr>
          <w:rFonts w:cs="Times New Roman"/>
          <w:sz w:val="28"/>
          <w:szCs w:val="28"/>
        </w:rPr>
        <w:t>вторых  -</w:t>
      </w:r>
      <w:proofErr w:type="gramEnd"/>
      <w:r w:rsidRPr="00CE79B9">
        <w:rPr>
          <w:rFonts w:cs="Times New Roman"/>
          <w:sz w:val="28"/>
          <w:szCs w:val="28"/>
        </w:rPr>
        <w:t xml:space="preserve"> с хорошими условиями для откладывания яиц и роста ювенильных форм. Рассмотрим эти причины подробнее. В последнее время активно изучается активность ферментов компостных червей в условиях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. Так </w:t>
      </w:r>
      <w:proofErr w:type="spellStart"/>
      <w:r w:rsidRPr="00CE79B9">
        <w:rPr>
          <w:rFonts w:cs="Times New Roman"/>
          <w:sz w:val="28"/>
          <w:szCs w:val="28"/>
          <w:lang w:val="en-US"/>
        </w:rPr>
        <w:t>Jayakumar</w:t>
      </w:r>
      <w:proofErr w:type="spellEnd"/>
      <w:r w:rsidRPr="00CE79B9">
        <w:rPr>
          <w:rFonts w:cs="Times New Roman"/>
          <w:sz w:val="28"/>
          <w:szCs w:val="28"/>
        </w:rPr>
        <w:t xml:space="preserve"> </w:t>
      </w:r>
      <w:r w:rsidRPr="00CE79B9">
        <w:rPr>
          <w:rFonts w:cs="Times New Roman"/>
          <w:sz w:val="28"/>
          <w:szCs w:val="28"/>
          <w:lang w:val="en-US"/>
        </w:rPr>
        <w:t>M</w:t>
      </w:r>
      <w:r w:rsidRPr="00CE79B9">
        <w:rPr>
          <w:rFonts w:cs="Times New Roman"/>
          <w:sz w:val="28"/>
          <w:szCs w:val="28"/>
        </w:rPr>
        <w:t xml:space="preserve">. </w:t>
      </w:r>
      <w:r w:rsidRPr="00CE79B9">
        <w:rPr>
          <w:rFonts w:cs="Times New Roman"/>
          <w:sz w:val="28"/>
          <w:szCs w:val="28"/>
          <w:lang w:val="en-US"/>
        </w:rPr>
        <w:t>et</w:t>
      </w:r>
      <w:r w:rsidRPr="00CE79B9">
        <w:rPr>
          <w:rFonts w:cs="Times New Roman"/>
          <w:sz w:val="28"/>
          <w:szCs w:val="28"/>
        </w:rPr>
        <w:t xml:space="preserve"> </w:t>
      </w:r>
      <w:r w:rsidRPr="00CE79B9">
        <w:rPr>
          <w:rFonts w:cs="Times New Roman"/>
          <w:sz w:val="28"/>
          <w:szCs w:val="28"/>
          <w:lang w:val="en-US"/>
        </w:rPr>
        <w:t>al</w:t>
      </w:r>
      <w:r w:rsidRPr="00CE79B9">
        <w:rPr>
          <w:rFonts w:cs="Times New Roman"/>
          <w:sz w:val="28"/>
          <w:szCs w:val="28"/>
        </w:rPr>
        <w:t xml:space="preserve"> (2022) показали, что активность </w:t>
      </w:r>
      <w:proofErr w:type="spellStart"/>
      <w:r w:rsidRPr="00CE79B9">
        <w:rPr>
          <w:rFonts w:cs="Times New Roman"/>
          <w:sz w:val="28"/>
          <w:szCs w:val="28"/>
        </w:rPr>
        <w:t>целлюлазы</w:t>
      </w:r>
      <w:proofErr w:type="spellEnd"/>
      <w:r w:rsidRPr="00CE79B9">
        <w:rPr>
          <w:rFonts w:cs="Times New Roman"/>
          <w:sz w:val="28"/>
          <w:szCs w:val="28"/>
        </w:rPr>
        <w:t xml:space="preserve"> у червей возрастала на 30 сутки компостирования</w:t>
      </w:r>
      <w:r w:rsidRPr="00CE79B9">
        <w:rPr>
          <w:rStyle w:val="a7"/>
          <w:rFonts w:cs="Times New Roman"/>
          <w:sz w:val="28"/>
          <w:szCs w:val="28"/>
        </w:rPr>
        <w:footnoteReference w:id="13"/>
      </w:r>
      <w:r w:rsidRPr="00CE79B9">
        <w:rPr>
          <w:rFonts w:cs="Times New Roman"/>
          <w:sz w:val="28"/>
          <w:szCs w:val="28"/>
        </w:rPr>
        <w:t xml:space="preserve">. Это как раз соответствует росту численности популяции в наших экспериментах. Наличие у компостных червей </w:t>
      </w:r>
      <w:proofErr w:type="spellStart"/>
      <w:r w:rsidRPr="00CE79B9">
        <w:rPr>
          <w:rFonts w:cs="Times New Roman"/>
          <w:sz w:val="28"/>
          <w:szCs w:val="28"/>
        </w:rPr>
        <w:t>целлюлазы</w:t>
      </w:r>
      <w:proofErr w:type="spellEnd"/>
      <w:r w:rsidRPr="00CE79B9">
        <w:rPr>
          <w:rFonts w:cs="Times New Roman"/>
          <w:sz w:val="28"/>
          <w:szCs w:val="28"/>
        </w:rPr>
        <w:t xml:space="preserve"> легко объясняет, почему компостные черви так легко перерабатывают хлопчатобумажные ткани и картон, и их популяция растет, не смотря на отсутствие пищевых отходов. 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Кроме того, картон является излюбленным субстратом для откладывания яиц и выращивания ювенильных червей. Это подтверждается исследованием возрастной структуры популяции червей. Мы видим, что прирост численности популяции червей, живущих на грунте с добавлением картона, происходит за счет увеличения ювенильных особей. В то время как черви, выращиваемые на грунте с добавлением ткани, имели скачки в численности как половозрелых, так и ювенильных червей. При этом, минимумы численности совпадали по времени с истощением кормовой базы (ткани), коэффициенты корреляции составляли 0,56 и 0, 33 соответственно).</w:t>
      </w:r>
    </w:p>
    <w:p w:rsidR="00B84114" w:rsidRPr="00CE79B9" w:rsidRDefault="00B84114" w:rsidP="00CE79B9">
      <w:pPr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rPr>
          <w:rFonts w:cs="Times New Roman"/>
          <w:sz w:val="28"/>
          <w:szCs w:val="28"/>
        </w:rPr>
      </w:pPr>
      <w:r w:rsidRPr="00CE79B9">
        <w:rPr>
          <w:rFonts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3552287" wp14:editId="141A6D89">
            <wp:extent cx="5289550" cy="7649845"/>
            <wp:effectExtent l="0" t="0" r="635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озраст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16"/>
                    <a:stretch/>
                  </pic:blipFill>
                  <pic:spPr bwMode="auto">
                    <a:xfrm>
                      <a:off x="0" y="0"/>
                      <a:ext cx="5290354" cy="765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14" w:rsidRPr="00CE79B9" w:rsidRDefault="00B84114" w:rsidP="00CE79B9">
      <w:pPr>
        <w:ind w:firstLine="567"/>
        <w:rPr>
          <w:rFonts w:cs="Times New Roman"/>
          <w:i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Рис.2. Возрастная структура популяций компостных червей, выращенных в контрольных условиях (А), с добавлением картона (Б), или ткани в грунт (В). </w:t>
      </w:r>
      <w:r w:rsidRPr="00CE79B9">
        <w:rPr>
          <w:rFonts w:cs="Times New Roman"/>
          <w:i/>
          <w:sz w:val="28"/>
          <w:szCs w:val="28"/>
        </w:rPr>
        <w:t>Синяя линяя –половозрелые особи, красная –ювенильные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8" w:name="_Toc95605612"/>
      <w:bookmarkStart w:id="29" w:name="_Toc125136164"/>
      <w:r w:rsidRPr="00CE79B9">
        <w:rPr>
          <w:rFonts w:ascii="Times New Roman" w:hAnsi="Times New Roman" w:cs="Times New Roman"/>
          <w:sz w:val="28"/>
          <w:szCs w:val="28"/>
        </w:rPr>
        <w:lastRenderedPageBreak/>
        <w:t>3.4. Влияние бытовых отходов на морфометрические и анатомические характеристики компостных червей.</w:t>
      </w:r>
      <w:bookmarkEnd w:id="28"/>
      <w:bookmarkEnd w:id="29"/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Хотя размножение червей не было угнетено переводом на непривычный им тип пищи, их средний размер уменьшился в 2 раза по сравнению с контролем, причем если при выращивании на картоне размер половозрелых особей снизилась с 5,5 см до 4, то при выращивании в присутствии ткани привело к снижению для половозрелых особей до 3 см.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rPr>
          <w:rFonts w:cs="Times New Roman"/>
          <w:sz w:val="28"/>
          <w:szCs w:val="28"/>
        </w:rPr>
      </w:pPr>
      <w:r w:rsidRPr="00CE79B9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54E8E81A" wp14:editId="061D044B">
            <wp:extent cx="5940425" cy="4445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азмеры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2" b="36612"/>
                    <a:stretch/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Рис.3. Изменения длинны половозрелых компостных червей в зависимости от добавок в субстрат выращивания картона (красная линия), или тканей (синяя линия), зеленая линия -контроль.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ind w:firstLine="567"/>
        <w:rPr>
          <w:rFonts w:cs="Times New Roman"/>
          <w:kern w:val="2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Также нами было изучено как изменяется строение пищеварительной системы компостных червей в зависимости от добавок бытовых отходов в питательный грунт. Нами было установлено, что у червей, перерабатывающих ткань происходило увеличение размера глотки в 2 раза. (ПРИЛОЖЕНИЕ, рисунок 1)</w:t>
      </w:r>
    </w:p>
    <w:p w:rsidR="00B84114" w:rsidRPr="00CE79B9" w:rsidRDefault="00B84114" w:rsidP="00CE79B9">
      <w:pPr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Мы предполагаем, что увеличение глотки может позволить червям накопить тканевые частицы для лучшего их смачивания. Однако, это лишь спекулятивная гипотеза, </w:t>
      </w:r>
      <w:r w:rsidR="007C08E8" w:rsidRPr="00CE79B9">
        <w:rPr>
          <w:rFonts w:cs="Times New Roman"/>
          <w:sz w:val="28"/>
          <w:szCs w:val="28"/>
        </w:rPr>
        <w:t>которая</w:t>
      </w:r>
      <w:r w:rsidRPr="00CE79B9">
        <w:rPr>
          <w:rFonts w:cs="Times New Roman"/>
          <w:sz w:val="28"/>
          <w:szCs w:val="28"/>
        </w:rPr>
        <w:t xml:space="preserve"> требует своего доказательства. Переработка картона, на наш взгляд связан с интенсификацией синтеза </w:t>
      </w:r>
      <w:proofErr w:type="spellStart"/>
      <w:r w:rsidRPr="00CE79B9">
        <w:rPr>
          <w:rFonts w:cs="Times New Roman"/>
          <w:sz w:val="28"/>
          <w:szCs w:val="28"/>
        </w:rPr>
        <w:t>целллюлазы</w:t>
      </w:r>
      <w:proofErr w:type="spellEnd"/>
      <w:r w:rsidRPr="00CE79B9">
        <w:rPr>
          <w:rFonts w:cs="Times New Roman"/>
          <w:sz w:val="28"/>
          <w:szCs w:val="28"/>
        </w:rPr>
        <w:t xml:space="preserve"> у червей, что не выражается в анатомических изменениях органов </w:t>
      </w:r>
      <w:r w:rsidR="00FB7458">
        <w:rPr>
          <w:rFonts w:cs="Times New Roman"/>
          <w:sz w:val="28"/>
          <w:szCs w:val="28"/>
        </w:rPr>
        <w:lastRenderedPageBreak/>
        <w:t>п</w:t>
      </w:r>
      <w:r w:rsidRPr="00CE79B9">
        <w:rPr>
          <w:rFonts w:cs="Times New Roman"/>
          <w:sz w:val="28"/>
          <w:szCs w:val="28"/>
        </w:rPr>
        <w:t>ищеварения</w:t>
      </w:r>
      <w:r w:rsidR="00FB7458">
        <w:rPr>
          <w:rFonts w:cs="Times New Roman"/>
          <w:sz w:val="28"/>
          <w:szCs w:val="28"/>
        </w:rPr>
        <w:t>.</w:t>
      </w:r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3"/>
        <w:ind w:left="0" w:hanging="11"/>
        <w:jc w:val="center"/>
        <w:rPr>
          <w:rFonts w:cs="Times New Roman"/>
        </w:rPr>
      </w:pPr>
      <w:bookmarkStart w:id="30" w:name="_Toc95605613"/>
      <w:bookmarkStart w:id="31" w:name="_Toc125136165"/>
      <w:r w:rsidRPr="00CE79B9">
        <w:rPr>
          <w:rFonts w:cs="Times New Roman"/>
        </w:rPr>
        <w:t>ВЫВОДЫ</w:t>
      </w:r>
      <w:bookmarkEnd w:id="30"/>
      <w:bookmarkEnd w:id="31"/>
    </w:p>
    <w:p w:rsidR="00B84114" w:rsidRPr="00CE79B9" w:rsidRDefault="00B84114" w:rsidP="00CE79B9">
      <w:pPr>
        <w:pStyle w:val="a0"/>
        <w:numPr>
          <w:ilvl w:val="0"/>
          <w:numId w:val="2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Компостные черви способны эффективно перерабатывать картонные и тканевые бытовые отходы</w:t>
      </w:r>
    </w:p>
    <w:p w:rsidR="00B84114" w:rsidRPr="00CE79B9" w:rsidRDefault="00B84114" w:rsidP="00CE79B9">
      <w:pPr>
        <w:pStyle w:val="a0"/>
        <w:numPr>
          <w:ilvl w:val="0"/>
          <w:numId w:val="2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Полученный после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 грунт не содержал веществ, ингибирующих прорастание и начальные этапы роста растений</w:t>
      </w:r>
    </w:p>
    <w:p w:rsidR="00B84114" w:rsidRPr="00CE79B9" w:rsidRDefault="00B84114" w:rsidP="00CE79B9">
      <w:pPr>
        <w:pStyle w:val="a0"/>
        <w:numPr>
          <w:ilvl w:val="0"/>
          <w:numId w:val="2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Прирост популяции компостных червей был максимальным при их выращивании в присутствие картона и происходил за счет ювенильных стадий.</w:t>
      </w:r>
    </w:p>
    <w:p w:rsidR="00B84114" w:rsidRPr="00CE79B9" w:rsidRDefault="00B84114" w:rsidP="00CE79B9">
      <w:pPr>
        <w:pStyle w:val="a0"/>
        <w:numPr>
          <w:ilvl w:val="0"/>
          <w:numId w:val="2"/>
        </w:numPr>
        <w:spacing w:after="0"/>
        <w:ind w:left="0" w:firstLine="567"/>
        <w:rPr>
          <w:rFonts w:cs="Times New Roman"/>
          <w:sz w:val="28"/>
          <w:szCs w:val="28"/>
        </w:rPr>
      </w:pPr>
      <w:proofErr w:type="spellStart"/>
      <w:r w:rsidRPr="00CE79B9">
        <w:rPr>
          <w:rFonts w:cs="Times New Roman"/>
          <w:sz w:val="28"/>
          <w:szCs w:val="28"/>
        </w:rPr>
        <w:t>Вермикомпостирование</w:t>
      </w:r>
      <w:proofErr w:type="spellEnd"/>
      <w:r w:rsidRPr="00CE79B9">
        <w:rPr>
          <w:rFonts w:cs="Times New Roman"/>
          <w:sz w:val="28"/>
          <w:szCs w:val="28"/>
        </w:rPr>
        <w:t xml:space="preserve"> картона и тканей ухудшало рост червей, что проявлялось в снижении линейных размеров половозрелых особей</w:t>
      </w:r>
    </w:p>
    <w:p w:rsidR="00B84114" w:rsidRPr="00CE79B9" w:rsidRDefault="00B84114" w:rsidP="00CE79B9">
      <w:pPr>
        <w:pStyle w:val="a0"/>
        <w:numPr>
          <w:ilvl w:val="0"/>
          <w:numId w:val="2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Питание червей тканью приводило к увеличению размера глотки по сравнению с контролем</w:t>
      </w:r>
    </w:p>
    <w:p w:rsidR="00B84114" w:rsidRPr="00CE79B9" w:rsidRDefault="00B84114" w:rsidP="00CE79B9">
      <w:pPr>
        <w:pStyle w:val="a0"/>
        <w:spacing w:after="0"/>
        <w:ind w:left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3"/>
        <w:jc w:val="center"/>
        <w:rPr>
          <w:rFonts w:cs="Times New Roman"/>
        </w:rPr>
      </w:pPr>
      <w:bookmarkStart w:id="32" w:name="_Toc95605614"/>
      <w:bookmarkStart w:id="33" w:name="_Toc125136166"/>
      <w:r w:rsidRPr="00CE79B9">
        <w:rPr>
          <w:rFonts w:cs="Times New Roman"/>
        </w:rPr>
        <w:t>ЗАКЛЮЧЕНИЕ</w:t>
      </w:r>
      <w:bookmarkEnd w:id="32"/>
      <w:bookmarkEnd w:id="33"/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С помощью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 можно перерабатывать не только пищевые, но и некоторые другие типы бытовых отходов, </w:t>
      </w:r>
      <w:r w:rsidR="007C08E8" w:rsidRPr="00CE79B9">
        <w:rPr>
          <w:rFonts w:cs="Times New Roman"/>
          <w:sz w:val="28"/>
          <w:szCs w:val="28"/>
        </w:rPr>
        <w:t>например,</w:t>
      </w:r>
      <w:r w:rsidRPr="00CE79B9">
        <w:rPr>
          <w:rFonts w:cs="Times New Roman"/>
          <w:sz w:val="28"/>
          <w:szCs w:val="28"/>
        </w:rPr>
        <w:t xml:space="preserve"> картон и ткани. Питание червей этими видами отходов сопровождается ростом их популяции. При этом эффективная переработка некоторых видов бытовых отходов сопровождалась угнетением развития червей и изменением в строении их пищеварительной системы при внешнем удовлетворительном состоянии их популяций. Это требует дальнейших исследований в области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, т.к. невозможно разрабатывать </w:t>
      </w:r>
      <w:proofErr w:type="spellStart"/>
      <w:r w:rsidRPr="00CE79B9">
        <w:rPr>
          <w:rFonts w:cs="Times New Roman"/>
          <w:sz w:val="28"/>
          <w:szCs w:val="28"/>
        </w:rPr>
        <w:t>экологосберегающие</w:t>
      </w:r>
      <w:proofErr w:type="spellEnd"/>
      <w:r w:rsidRPr="00CE79B9">
        <w:rPr>
          <w:rFonts w:cs="Times New Roman"/>
          <w:sz w:val="28"/>
          <w:szCs w:val="28"/>
        </w:rPr>
        <w:t xml:space="preserve"> технологии без учета состояния организмов, используемых в этих методиках.</w:t>
      </w:r>
    </w:p>
    <w:p w:rsidR="00B84114" w:rsidRPr="00CE79B9" w:rsidRDefault="00B84114" w:rsidP="00CE79B9">
      <w:pPr>
        <w:pStyle w:val="a0"/>
        <w:spacing w:after="0"/>
        <w:ind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В дальнейшем мы планируем продолжить наши исследования в следующих направлениях</w:t>
      </w:r>
    </w:p>
    <w:p w:rsidR="00B84114" w:rsidRPr="00CE79B9" w:rsidRDefault="00B84114" w:rsidP="00CE79B9">
      <w:pPr>
        <w:pStyle w:val="a0"/>
        <w:numPr>
          <w:ilvl w:val="0"/>
          <w:numId w:val="3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Исследование химического состава грунта после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</w:p>
    <w:p w:rsidR="00B84114" w:rsidRPr="00CE79B9" w:rsidRDefault="00B84114" w:rsidP="00CE79B9">
      <w:pPr>
        <w:pStyle w:val="a0"/>
        <w:numPr>
          <w:ilvl w:val="0"/>
          <w:numId w:val="3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Более детальное биотестирование полученного грунта</w:t>
      </w:r>
    </w:p>
    <w:p w:rsidR="00B84114" w:rsidRPr="00CE79B9" w:rsidRDefault="00B84114" w:rsidP="00CE79B9">
      <w:pPr>
        <w:pStyle w:val="a0"/>
        <w:numPr>
          <w:ilvl w:val="0"/>
          <w:numId w:val="3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Изучить активность и содержание </w:t>
      </w:r>
      <w:proofErr w:type="spellStart"/>
      <w:r w:rsidRPr="00CE79B9">
        <w:rPr>
          <w:rFonts w:cs="Times New Roman"/>
          <w:sz w:val="28"/>
          <w:szCs w:val="28"/>
        </w:rPr>
        <w:t>целлюлазы</w:t>
      </w:r>
      <w:proofErr w:type="spellEnd"/>
      <w:r w:rsidRPr="00CE79B9">
        <w:rPr>
          <w:rFonts w:cs="Times New Roman"/>
          <w:sz w:val="28"/>
          <w:szCs w:val="28"/>
        </w:rPr>
        <w:t xml:space="preserve"> червей в зависимости от типа перерабатываемых отходов</w:t>
      </w:r>
    </w:p>
    <w:p w:rsidR="00B84114" w:rsidRPr="00CE79B9" w:rsidRDefault="00B84114" w:rsidP="00CE79B9">
      <w:pPr>
        <w:pStyle w:val="a0"/>
        <w:numPr>
          <w:ilvl w:val="0"/>
          <w:numId w:val="3"/>
        </w:numPr>
        <w:spacing w:after="0"/>
        <w:ind w:left="0" w:firstLine="567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Установить причину ингибирования роста червей и найти возможные пути для предотвращения этого явления.</w:t>
      </w:r>
    </w:p>
    <w:p w:rsidR="00B84114" w:rsidRPr="00CE79B9" w:rsidRDefault="00B84114" w:rsidP="00CE79B9">
      <w:pPr>
        <w:pStyle w:val="a0"/>
        <w:spacing w:after="0"/>
        <w:ind w:left="567"/>
        <w:rPr>
          <w:rFonts w:cs="Times New Roman"/>
          <w:sz w:val="28"/>
          <w:szCs w:val="28"/>
        </w:rPr>
      </w:pPr>
    </w:p>
    <w:p w:rsidR="00B84114" w:rsidRPr="00CE79B9" w:rsidRDefault="00B84114" w:rsidP="00CE79B9">
      <w:pPr>
        <w:pStyle w:val="3"/>
        <w:jc w:val="center"/>
        <w:rPr>
          <w:rFonts w:cs="Times New Roman"/>
        </w:rPr>
      </w:pPr>
      <w:bookmarkStart w:id="34" w:name="_Toc95605615"/>
      <w:bookmarkStart w:id="35" w:name="_Toc125136167"/>
      <w:r w:rsidRPr="00CE79B9">
        <w:rPr>
          <w:rFonts w:cs="Times New Roman"/>
        </w:rPr>
        <w:t>СПИСОК ЛИТЕРАТУРЫ</w:t>
      </w:r>
      <w:bookmarkEnd w:id="34"/>
      <w:bookmarkEnd w:id="35"/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proofErr w:type="spellStart"/>
      <w:r w:rsidRPr="00CE79B9">
        <w:rPr>
          <w:rFonts w:cs="Times New Roman"/>
          <w:sz w:val="28"/>
          <w:szCs w:val="28"/>
        </w:rPr>
        <w:t>Догель</w:t>
      </w:r>
      <w:proofErr w:type="spellEnd"/>
      <w:r w:rsidRPr="00CE79B9">
        <w:rPr>
          <w:rFonts w:cs="Times New Roman"/>
          <w:sz w:val="28"/>
          <w:szCs w:val="28"/>
        </w:rPr>
        <w:t xml:space="preserve"> В.А. Зоология беспозвоночных. </w:t>
      </w:r>
      <w:proofErr w:type="spellStart"/>
      <w:r w:rsidRPr="00CE79B9">
        <w:rPr>
          <w:rFonts w:cs="Times New Roman"/>
          <w:sz w:val="28"/>
          <w:szCs w:val="28"/>
        </w:rPr>
        <w:t>Ленанд</w:t>
      </w:r>
      <w:proofErr w:type="spellEnd"/>
      <w:r w:rsidRPr="00CE79B9">
        <w:rPr>
          <w:rFonts w:cs="Times New Roman"/>
          <w:sz w:val="28"/>
          <w:szCs w:val="28"/>
        </w:rPr>
        <w:t>, 2020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Зоология </w:t>
      </w:r>
      <w:proofErr w:type="gramStart"/>
      <w:r w:rsidRPr="00CE79B9">
        <w:rPr>
          <w:rFonts w:cs="Times New Roman"/>
          <w:sz w:val="28"/>
          <w:szCs w:val="28"/>
        </w:rPr>
        <w:t>беспозвоночных :</w:t>
      </w:r>
      <w:proofErr w:type="gramEnd"/>
      <w:r w:rsidRPr="00CE79B9">
        <w:rPr>
          <w:rFonts w:cs="Times New Roman"/>
          <w:sz w:val="28"/>
          <w:szCs w:val="28"/>
        </w:rPr>
        <w:t xml:space="preserve"> учеб.-метод. пособие / сост.: </w:t>
      </w:r>
      <w:proofErr w:type="spellStart"/>
      <w:r w:rsidRPr="00CE79B9">
        <w:rPr>
          <w:rFonts w:cs="Times New Roman"/>
          <w:sz w:val="28"/>
          <w:szCs w:val="28"/>
        </w:rPr>
        <w:t>Т.Г.Стойко</w:t>
      </w:r>
      <w:proofErr w:type="spellEnd"/>
      <w:r w:rsidRPr="00CE79B9">
        <w:rPr>
          <w:rFonts w:cs="Times New Roman"/>
          <w:sz w:val="28"/>
          <w:szCs w:val="28"/>
        </w:rPr>
        <w:t>, Ю.А. Мазей. – Пенза: Изд-во ПГУ, 2014. – 96 с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Иванцова Е.А. Проблемы и перспективы управления твердыми бытовыми отходами. </w:t>
      </w:r>
      <w:proofErr w:type="spellStart"/>
      <w:r w:rsidRPr="00CE79B9">
        <w:rPr>
          <w:rFonts w:cs="Times New Roman"/>
          <w:sz w:val="28"/>
          <w:szCs w:val="28"/>
        </w:rPr>
        <w:t>Вестн</w:t>
      </w:r>
      <w:proofErr w:type="spellEnd"/>
      <w:r w:rsidRPr="00CE79B9">
        <w:rPr>
          <w:rFonts w:cs="Times New Roman"/>
          <w:sz w:val="28"/>
          <w:szCs w:val="28"/>
        </w:rPr>
        <w:t xml:space="preserve">. </w:t>
      </w:r>
      <w:proofErr w:type="spellStart"/>
      <w:r w:rsidRPr="00CE79B9">
        <w:rPr>
          <w:rFonts w:cs="Times New Roman"/>
          <w:sz w:val="28"/>
          <w:szCs w:val="28"/>
        </w:rPr>
        <w:t>Волгогр</w:t>
      </w:r>
      <w:proofErr w:type="spellEnd"/>
      <w:r w:rsidRPr="00CE79B9">
        <w:rPr>
          <w:rFonts w:cs="Times New Roman"/>
          <w:sz w:val="28"/>
          <w:szCs w:val="28"/>
        </w:rPr>
        <w:t xml:space="preserve">. гос. ун-та. Сер. 3, </w:t>
      </w:r>
      <w:proofErr w:type="spellStart"/>
      <w:r w:rsidRPr="00CE79B9">
        <w:rPr>
          <w:rFonts w:cs="Times New Roman"/>
          <w:sz w:val="28"/>
          <w:szCs w:val="28"/>
        </w:rPr>
        <w:t>Экон</w:t>
      </w:r>
      <w:proofErr w:type="spellEnd"/>
      <w:r w:rsidRPr="00CE79B9">
        <w:rPr>
          <w:rFonts w:cs="Times New Roman"/>
          <w:sz w:val="28"/>
          <w:szCs w:val="28"/>
        </w:rPr>
        <w:t xml:space="preserve">. </w:t>
      </w:r>
      <w:proofErr w:type="spellStart"/>
      <w:r w:rsidRPr="00CE79B9">
        <w:rPr>
          <w:rFonts w:cs="Times New Roman"/>
          <w:sz w:val="28"/>
          <w:szCs w:val="28"/>
        </w:rPr>
        <w:t>Экол</w:t>
      </w:r>
      <w:proofErr w:type="spellEnd"/>
      <w:r w:rsidRPr="00CE79B9">
        <w:rPr>
          <w:rFonts w:cs="Times New Roman"/>
          <w:sz w:val="28"/>
          <w:szCs w:val="28"/>
        </w:rPr>
        <w:t xml:space="preserve">. 2016. № 2 </w:t>
      </w:r>
      <w:r w:rsidRPr="00CE79B9">
        <w:rPr>
          <w:rFonts w:cs="Times New Roman"/>
          <w:sz w:val="28"/>
          <w:szCs w:val="28"/>
        </w:rPr>
        <w:lastRenderedPageBreak/>
        <w:t>(35)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Кирсанов, С. А. Мустафин Г.В. Мировой и российский опыт утилизации твердых бытовых отходов. Вестник Омского университета. Серия «Экономика». – 2014. – № 2. – С. 114–12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Ларионов, А. И. Анализ морфологического состава отходов – первый этап стратегического планирования комплексов по утилизации отходов производства и потребления // Мир современной науки. – 2011. – № 5. – С. 3–6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 xml:space="preserve">Мельниченко </w:t>
      </w:r>
      <w:proofErr w:type="spellStart"/>
      <w:r w:rsidRPr="00CE79B9">
        <w:rPr>
          <w:rFonts w:cs="Times New Roman"/>
          <w:sz w:val="28"/>
          <w:szCs w:val="28"/>
        </w:rPr>
        <w:t>И.С.Оптимизация</w:t>
      </w:r>
      <w:proofErr w:type="spellEnd"/>
      <w:r w:rsidRPr="00CE79B9">
        <w:rPr>
          <w:rFonts w:cs="Times New Roman"/>
          <w:sz w:val="28"/>
          <w:szCs w:val="28"/>
        </w:rPr>
        <w:t xml:space="preserve"> процесса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вермикомпостирования</w:t>
      </w:r>
      <w:proofErr w:type="spellEnd"/>
      <w:r w:rsidRPr="00CE79B9">
        <w:rPr>
          <w:rFonts w:cs="Times New Roman"/>
          <w:sz w:val="28"/>
          <w:szCs w:val="28"/>
        </w:rPr>
        <w:t xml:space="preserve"> для переработки осадков сточных вод </w:t>
      </w:r>
      <w:proofErr w:type="spellStart"/>
      <w:r w:rsidRPr="00CE79B9">
        <w:rPr>
          <w:rFonts w:cs="Times New Roman"/>
          <w:sz w:val="28"/>
          <w:szCs w:val="28"/>
        </w:rPr>
        <w:t>целлюлозо</w:t>
      </w:r>
      <w:proofErr w:type="spellEnd"/>
      <w:r w:rsidRPr="00CE79B9">
        <w:rPr>
          <w:rFonts w:cs="Times New Roman"/>
          <w:sz w:val="28"/>
          <w:szCs w:val="28"/>
        </w:rPr>
        <w:t>-бумажного производства. //Экологическая безопасность в АПК, №4, 2016.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</w:rPr>
      </w:pPr>
      <w:r w:rsidRPr="00CE79B9">
        <w:rPr>
          <w:rFonts w:cs="Times New Roman"/>
          <w:sz w:val="28"/>
          <w:szCs w:val="28"/>
        </w:rPr>
        <w:t>Тараканов, В. А. Индустрия вторичного сырья: спрос и предложение / В. А. Тараканов // Твердые бытовые отходы. – 2014. – № 1. – С. 38–42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  <w:lang w:val="en-US"/>
        </w:rPr>
      </w:pPr>
      <w:proofErr w:type="spellStart"/>
      <w:r w:rsidRPr="00CE79B9">
        <w:rPr>
          <w:rFonts w:cs="Times New Roman"/>
          <w:sz w:val="28"/>
          <w:szCs w:val="28"/>
        </w:rPr>
        <w:t>Чачина</w:t>
      </w:r>
      <w:proofErr w:type="spellEnd"/>
      <w:r w:rsidRPr="00CE79B9">
        <w:rPr>
          <w:rFonts w:cs="Times New Roman"/>
          <w:sz w:val="28"/>
          <w:szCs w:val="28"/>
        </w:rPr>
        <w:t xml:space="preserve"> С.Б., Караваева О.С. </w:t>
      </w:r>
      <w:proofErr w:type="spellStart"/>
      <w:r w:rsidRPr="00CE79B9">
        <w:rPr>
          <w:rFonts w:cs="Times New Roman"/>
          <w:sz w:val="28"/>
          <w:szCs w:val="28"/>
        </w:rPr>
        <w:t>Вермикомпостирование</w:t>
      </w:r>
      <w:proofErr w:type="spellEnd"/>
      <w:r w:rsidRPr="00CE79B9">
        <w:rPr>
          <w:rFonts w:cs="Times New Roman"/>
          <w:sz w:val="28"/>
          <w:szCs w:val="28"/>
        </w:rPr>
        <w:t xml:space="preserve"> бытовых отходов с использованием дождевых червей: навозный червь (</w:t>
      </w:r>
      <w:proofErr w:type="spellStart"/>
      <w:proofErr w:type="gramStart"/>
      <w:r w:rsidRPr="00CE79B9">
        <w:rPr>
          <w:rFonts w:cs="Times New Roman"/>
          <w:sz w:val="28"/>
          <w:szCs w:val="28"/>
        </w:rPr>
        <w:t>E.fetida</w:t>
      </w:r>
      <w:proofErr w:type="spellEnd"/>
      <w:proofErr w:type="gramEnd"/>
      <w:r w:rsidRPr="00CE79B9">
        <w:rPr>
          <w:rFonts w:cs="Times New Roman"/>
          <w:sz w:val="28"/>
          <w:szCs w:val="28"/>
        </w:rPr>
        <w:t>) и калифорнийский червь (</w:t>
      </w:r>
      <w:proofErr w:type="spellStart"/>
      <w:r w:rsidRPr="00CE79B9">
        <w:rPr>
          <w:rFonts w:cs="Times New Roman"/>
          <w:sz w:val="28"/>
          <w:szCs w:val="28"/>
        </w:rPr>
        <w:t>E.andrei</w:t>
      </w:r>
      <w:proofErr w:type="spellEnd"/>
      <w:r w:rsidRPr="00CE79B9">
        <w:rPr>
          <w:rFonts w:cs="Times New Roman"/>
          <w:sz w:val="28"/>
          <w:szCs w:val="28"/>
        </w:rPr>
        <w:t>) для получения биогумуса. Омский</w:t>
      </w:r>
      <w:r w:rsidRPr="00CE79B9">
        <w:rPr>
          <w:rFonts w:cs="Times New Roman"/>
          <w:sz w:val="28"/>
          <w:szCs w:val="28"/>
          <w:lang w:val="en-US"/>
        </w:rPr>
        <w:t xml:space="preserve"> </w:t>
      </w:r>
      <w:r w:rsidRPr="00CE79B9">
        <w:rPr>
          <w:rFonts w:cs="Times New Roman"/>
          <w:sz w:val="28"/>
          <w:szCs w:val="28"/>
        </w:rPr>
        <w:t>научный</w:t>
      </w:r>
      <w:r w:rsidRPr="00CE79B9">
        <w:rPr>
          <w:rFonts w:cs="Times New Roman"/>
          <w:sz w:val="28"/>
          <w:szCs w:val="28"/>
          <w:lang w:val="en-US"/>
        </w:rPr>
        <w:t xml:space="preserve"> </w:t>
      </w:r>
      <w:r w:rsidRPr="00CE79B9">
        <w:rPr>
          <w:rFonts w:cs="Times New Roman"/>
          <w:sz w:val="28"/>
          <w:szCs w:val="28"/>
        </w:rPr>
        <w:t>вестник</w:t>
      </w:r>
      <w:r w:rsidRPr="00CE79B9">
        <w:rPr>
          <w:rFonts w:cs="Times New Roman"/>
          <w:sz w:val="28"/>
          <w:szCs w:val="28"/>
          <w:lang w:val="en-US"/>
        </w:rPr>
        <w:t>, №2, 2014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  <w:lang w:val="en-US"/>
        </w:rPr>
      </w:pPr>
      <w:r w:rsidRPr="00CE79B9">
        <w:rPr>
          <w:rFonts w:cs="Times New Roman"/>
          <w:sz w:val="28"/>
          <w:szCs w:val="28"/>
          <w:lang w:val="en-US"/>
        </w:rPr>
        <w:t xml:space="preserve">Badhwar V.K, Singh C. Vermicomposting of textile mill sludge employing </w:t>
      </w:r>
      <w:proofErr w:type="spellStart"/>
      <w:r w:rsidRPr="00CE79B9">
        <w:rPr>
          <w:rFonts w:cs="Times New Roman"/>
          <w:sz w:val="28"/>
          <w:szCs w:val="28"/>
          <w:lang w:val="en-US"/>
        </w:rPr>
        <w:t>Eisenia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CE79B9">
        <w:rPr>
          <w:rFonts w:cs="Times New Roman"/>
          <w:sz w:val="28"/>
          <w:szCs w:val="28"/>
          <w:lang w:val="en-US"/>
        </w:rPr>
        <w:t>fetida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: Role of cow dung and tea waste amendments. Environ </w:t>
      </w:r>
      <w:proofErr w:type="spellStart"/>
      <w:r w:rsidRPr="00CE79B9">
        <w:rPr>
          <w:rFonts w:cs="Times New Roman"/>
          <w:sz w:val="28"/>
          <w:szCs w:val="28"/>
          <w:lang w:val="en-US"/>
        </w:rPr>
        <w:t>Sci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CE79B9">
        <w:rPr>
          <w:rFonts w:cs="Times New Roman"/>
          <w:sz w:val="28"/>
          <w:szCs w:val="28"/>
          <w:lang w:val="en-US"/>
        </w:rPr>
        <w:t>Pollut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Res Int. 2021 Nov 2. </w:t>
      </w:r>
      <w:proofErr w:type="spellStart"/>
      <w:r w:rsidRPr="00CE79B9">
        <w:rPr>
          <w:rFonts w:cs="Times New Roman"/>
          <w:sz w:val="28"/>
          <w:szCs w:val="28"/>
          <w:lang w:val="en-US"/>
        </w:rPr>
        <w:t>doi</w:t>
      </w:r>
      <w:proofErr w:type="spellEnd"/>
      <w:r w:rsidRPr="00CE79B9">
        <w:rPr>
          <w:rFonts w:cs="Times New Roman"/>
          <w:sz w:val="28"/>
          <w:szCs w:val="28"/>
          <w:lang w:val="en-US"/>
        </w:rPr>
        <w:t>: 10.1007/s11356-021-17185-z.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  <w:lang w:val="en-US"/>
        </w:rPr>
      </w:pPr>
      <w:proofErr w:type="spellStart"/>
      <w:r w:rsidRPr="00CE79B9">
        <w:rPr>
          <w:rFonts w:cs="Times New Roman"/>
          <w:sz w:val="28"/>
          <w:szCs w:val="28"/>
          <w:lang w:val="en-US"/>
        </w:rPr>
        <w:t>Jayakumar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M., </w:t>
      </w:r>
      <w:proofErr w:type="spellStart"/>
      <w:r w:rsidRPr="00CE79B9">
        <w:rPr>
          <w:rFonts w:cs="Times New Roman"/>
          <w:sz w:val="28"/>
          <w:szCs w:val="28"/>
          <w:lang w:val="en-US"/>
        </w:rPr>
        <w:t>Nemera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CE79B9">
        <w:rPr>
          <w:rFonts w:cs="Times New Roman"/>
          <w:sz w:val="28"/>
          <w:szCs w:val="28"/>
          <w:lang w:val="en-US"/>
        </w:rPr>
        <w:t>Emana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A., </w:t>
      </w:r>
      <w:proofErr w:type="spellStart"/>
      <w:r w:rsidRPr="00CE79B9">
        <w:rPr>
          <w:rFonts w:cs="Times New Roman"/>
          <w:sz w:val="28"/>
          <w:szCs w:val="28"/>
          <w:lang w:val="en-US"/>
        </w:rPr>
        <w:t>Subbaiya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R, </w:t>
      </w:r>
      <w:proofErr w:type="spellStart"/>
      <w:r w:rsidRPr="00CE79B9">
        <w:rPr>
          <w:rFonts w:cs="Times New Roman"/>
          <w:sz w:val="28"/>
          <w:szCs w:val="28"/>
          <w:lang w:val="en-US"/>
        </w:rPr>
        <w:t>Ponraj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M. Kumar K. </w:t>
      </w:r>
      <w:proofErr w:type="spellStart"/>
      <w:r w:rsidRPr="00CE79B9">
        <w:rPr>
          <w:rFonts w:cs="Times New Roman"/>
          <w:sz w:val="28"/>
          <w:szCs w:val="28"/>
          <w:lang w:val="en-US"/>
        </w:rPr>
        <w:t>Muthusamy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G. Kim W., </w:t>
      </w:r>
      <w:proofErr w:type="spellStart"/>
      <w:r w:rsidRPr="00CE79B9">
        <w:rPr>
          <w:rFonts w:cs="Times New Roman"/>
          <w:sz w:val="28"/>
          <w:szCs w:val="28"/>
          <w:lang w:val="en-US"/>
        </w:rPr>
        <w:t>Karmegam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N. Detoxification of coir pith through refined vermicomposting engaging </w:t>
      </w:r>
      <w:proofErr w:type="spellStart"/>
      <w:r w:rsidRPr="00CE79B9">
        <w:rPr>
          <w:rFonts w:cs="Times New Roman"/>
          <w:sz w:val="28"/>
          <w:szCs w:val="28"/>
          <w:lang w:val="en-US"/>
        </w:rPr>
        <w:t>Eudrilus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CE79B9">
        <w:rPr>
          <w:rFonts w:cs="Times New Roman"/>
          <w:sz w:val="28"/>
          <w:szCs w:val="28"/>
          <w:lang w:val="en-US"/>
        </w:rPr>
        <w:t>eugeniae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. Chemosphere. 2022 Mar;291(Pt 2):132675. </w:t>
      </w:r>
      <w:proofErr w:type="spellStart"/>
      <w:r w:rsidRPr="00CE79B9">
        <w:rPr>
          <w:rFonts w:cs="Times New Roman"/>
          <w:sz w:val="28"/>
          <w:szCs w:val="28"/>
          <w:lang w:val="en-US"/>
        </w:rPr>
        <w:t>doi</w:t>
      </w:r>
      <w:proofErr w:type="spellEnd"/>
      <w:r w:rsidRPr="00CE79B9">
        <w:rPr>
          <w:rFonts w:cs="Times New Roman"/>
          <w:sz w:val="28"/>
          <w:szCs w:val="28"/>
          <w:lang w:val="en-US"/>
        </w:rPr>
        <w:t>: 10.1016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  <w:lang w:val="en-US"/>
        </w:rPr>
      </w:pPr>
      <w:proofErr w:type="spellStart"/>
      <w:r w:rsidRPr="00CE79B9">
        <w:rPr>
          <w:rFonts w:cs="Times New Roman"/>
          <w:sz w:val="28"/>
          <w:szCs w:val="28"/>
          <w:lang w:val="en-US"/>
        </w:rPr>
        <w:t>Zhong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H, Yang S, Zhu L., Liu C., Zhang Y., Zhang Y. Effect of </w:t>
      </w:r>
      <w:proofErr w:type="spellStart"/>
      <w:r w:rsidRPr="00CE79B9">
        <w:rPr>
          <w:rFonts w:cs="Times New Roman"/>
          <w:sz w:val="28"/>
          <w:szCs w:val="28"/>
          <w:lang w:val="en-US"/>
        </w:rPr>
        <w:t>microplastics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in sludge impacts on the vermicomposting. </w:t>
      </w:r>
      <w:proofErr w:type="spellStart"/>
      <w:r w:rsidRPr="00CE79B9">
        <w:rPr>
          <w:rFonts w:cs="Times New Roman"/>
          <w:sz w:val="28"/>
          <w:szCs w:val="28"/>
          <w:lang w:val="en-US"/>
        </w:rPr>
        <w:t>Bioresour</w:t>
      </w:r>
      <w:proofErr w:type="spellEnd"/>
      <w:r w:rsidRPr="00CE79B9">
        <w:rPr>
          <w:rFonts w:cs="Times New Roman"/>
          <w:sz w:val="28"/>
          <w:szCs w:val="28"/>
          <w:lang w:val="en-US"/>
        </w:rPr>
        <w:t xml:space="preserve"> Technol. 2021 </w:t>
      </w:r>
      <w:proofErr w:type="gramStart"/>
      <w:r w:rsidRPr="00CE79B9">
        <w:rPr>
          <w:rFonts w:cs="Times New Roman"/>
          <w:sz w:val="28"/>
          <w:szCs w:val="28"/>
          <w:lang w:val="en-US"/>
        </w:rPr>
        <w:t>Apr;326:124777</w:t>
      </w:r>
      <w:proofErr w:type="gramEnd"/>
      <w:r w:rsidRPr="00CE79B9">
        <w:rPr>
          <w:rFonts w:cs="Times New Roman"/>
          <w:sz w:val="28"/>
          <w:szCs w:val="28"/>
          <w:lang w:val="en-US"/>
        </w:rPr>
        <w:t xml:space="preserve">. </w:t>
      </w:r>
      <w:proofErr w:type="spellStart"/>
      <w:r w:rsidRPr="00CE79B9">
        <w:rPr>
          <w:rFonts w:cs="Times New Roman"/>
          <w:sz w:val="28"/>
          <w:szCs w:val="28"/>
          <w:lang w:val="en-US"/>
        </w:rPr>
        <w:t>doi</w:t>
      </w:r>
      <w:proofErr w:type="spellEnd"/>
      <w:r w:rsidRPr="00CE79B9">
        <w:rPr>
          <w:rFonts w:cs="Times New Roman"/>
          <w:sz w:val="28"/>
          <w:szCs w:val="28"/>
          <w:lang w:val="en-US"/>
        </w:rPr>
        <w:t>: 10.1016/j.biortech.2021.124777</w:t>
      </w:r>
    </w:p>
    <w:p w:rsidR="00B84114" w:rsidRPr="00CE79B9" w:rsidRDefault="00B84114" w:rsidP="00CE79B9">
      <w:pPr>
        <w:pStyle w:val="a8"/>
        <w:numPr>
          <w:ilvl w:val="0"/>
          <w:numId w:val="5"/>
        </w:numPr>
        <w:ind w:left="0" w:firstLine="64"/>
        <w:contextualSpacing w:val="0"/>
        <w:rPr>
          <w:rFonts w:cs="Times New Roman"/>
          <w:sz w:val="28"/>
          <w:szCs w:val="28"/>
          <w:lang w:val="en-US"/>
        </w:rPr>
      </w:pPr>
      <w:r w:rsidRPr="00CE79B9">
        <w:rPr>
          <w:rFonts w:cs="Times New Roman"/>
          <w:sz w:val="28"/>
          <w:szCs w:val="28"/>
          <w:lang w:val="en-US"/>
        </w:rPr>
        <w:t>https://reo.ru/tpost/i54s9foxx1-put-othoda-kak-rossiya-reshit-problemu-m</w:t>
      </w:r>
    </w:p>
    <w:p w:rsidR="00B84114" w:rsidRPr="00654A82" w:rsidRDefault="00B84114" w:rsidP="00B84114">
      <w:pPr>
        <w:pStyle w:val="a0"/>
        <w:spacing w:after="0" w:line="360" w:lineRule="auto"/>
        <w:ind w:firstLine="567"/>
        <w:rPr>
          <w:rFonts w:cs="Times New Roman"/>
          <w:sz w:val="28"/>
          <w:szCs w:val="28"/>
          <w:lang w:val="en-US"/>
        </w:rPr>
      </w:pPr>
      <w:r w:rsidRPr="00654A82">
        <w:rPr>
          <w:rFonts w:cs="Times New Roman"/>
          <w:sz w:val="28"/>
          <w:szCs w:val="28"/>
          <w:lang w:val="en-US"/>
        </w:rPr>
        <w:br w:type="page"/>
      </w:r>
    </w:p>
    <w:p w:rsidR="00B84114" w:rsidRDefault="00B84114" w:rsidP="00B84114">
      <w:pPr>
        <w:pStyle w:val="3"/>
        <w:jc w:val="right"/>
      </w:pPr>
      <w:bookmarkStart w:id="36" w:name="_Toc95605616"/>
      <w:bookmarkStart w:id="37" w:name="_Toc125136168"/>
      <w:r w:rsidRPr="00654A82">
        <w:lastRenderedPageBreak/>
        <w:t>ПРИЛОЖЕНИЕ</w:t>
      </w:r>
      <w:bookmarkEnd w:id="36"/>
      <w:bookmarkEnd w:id="37"/>
    </w:p>
    <w:p w:rsidR="00B84114" w:rsidRPr="00654A82" w:rsidRDefault="00B84114" w:rsidP="00B84114">
      <w:pPr>
        <w:numPr>
          <w:ilvl w:val="0"/>
          <w:numId w:val="1"/>
        </w:numPr>
        <w:spacing w:line="360" w:lineRule="auto"/>
        <w:ind w:left="0" w:firstLine="567"/>
        <w:jc w:val="right"/>
        <w:rPr>
          <w:rFonts w:cs="Times New Roman"/>
          <w:sz w:val="28"/>
          <w:szCs w:val="28"/>
        </w:rPr>
      </w:pPr>
      <w:r w:rsidRPr="00654A82">
        <w:rPr>
          <w:rFonts w:cs="Times New Roman"/>
          <w:sz w:val="28"/>
          <w:szCs w:val="28"/>
        </w:rPr>
        <w:t>Таблица 1. Всхожесть семян салата на разных грунтах, %</w:t>
      </w:r>
    </w:p>
    <w:tbl>
      <w:tblPr>
        <w:tblW w:w="9710" w:type="dxa"/>
        <w:jc w:val="center"/>
        <w:tblLayout w:type="fixed"/>
        <w:tblLook w:val="04A0" w:firstRow="1" w:lastRow="0" w:firstColumn="1" w:lastColumn="0" w:noHBand="0" w:noVBand="1"/>
      </w:tblPr>
      <w:tblGrid>
        <w:gridCol w:w="2427"/>
        <w:gridCol w:w="2428"/>
        <w:gridCol w:w="2427"/>
        <w:gridCol w:w="2428"/>
      </w:tblGrid>
      <w:tr w:rsidR="00B84114" w:rsidRPr="00654A82" w:rsidTr="00AC2066">
        <w:trPr>
          <w:trHeight w:val="360"/>
          <w:jc w:val="center"/>
        </w:trPr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Кокос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картон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ткань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контроль</w:t>
            </w:r>
          </w:p>
        </w:tc>
      </w:tr>
      <w:tr w:rsidR="00B84114" w:rsidRPr="00654A82" w:rsidTr="00AC2066">
        <w:trPr>
          <w:trHeight w:val="360"/>
          <w:jc w:val="center"/>
        </w:trPr>
        <w:tc>
          <w:tcPr>
            <w:tcW w:w="2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80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70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4114" w:rsidRPr="00654A82" w:rsidRDefault="00B84114" w:rsidP="00AC2066">
            <w:pPr>
              <w:pStyle w:val="a0"/>
              <w:spacing w:after="0" w:line="360" w:lineRule="auto"/>
              <w:ind w:firstLine="567"/>
              <w:jc w:val="center"/>
              <w:rPr>
                <w:rFonts w:cs="Times New Roman"/>
                <w:sz w:val="28"/>
                <w:szCs w:val="28"/>
              </w:rPr>
            </w:pPr>
            <w:r w:rsidRPr="00654A82">
              <w:rPr>
                <w:rFonts w:cs="Times New Roman"/>
                <w:sz w:val="28"/>
                <w:szCs w:val="28"/>
              </w:rPr>
              <w:t>80</w:t>
            </w:r>
          </w:p>
        </w:tc>
      </w:tr>
    </w:tbl>
    <w:p w:rsidR="00B84114" w:rsidRPr="00956AB9" w:rsidRDefault="00B84114" w:rsidP="00B84114">
      <w:pPr>
        <w:pStyle w:val="a0"/>
      </w:pPr>
    </w:p>
    <w:p w:rsidR="00B84114" w:rsidRPr="00654A82" w:rsidRDefault="00B84114" w:rsidP="00B84114">
      <w:pPr>
        <w:spacing w:line="360" w:lineRule="auto"/>
        <w:ind w:firstLine="567"/>
        <w:jc w:val="center"/>
        <w:rPr>
          <w:rFonts w:cs="Times New Roman"/>
          <w:sz w:val="28"/>
          <w:szCs w:val="28"/>
        </w:rPr>
      </w:pPr>
      <w:r w:rsidRPr="00654A82">
        <w:rPr>
          <w:rFonts w:cs="Times New Roman"/>
          <w:noProof/>
          <w:sz w:val="28"/>
          <w:szCs w:val="28"/>
          <w:lang w:eastAsia="ru-RU" w:bidi="ar-SA"/>
        </w:rPr>
        <w:drawing>
          <wp:inline distT="0" distB="0" distL="0" distR="0" wp14:anchorId="6457B177" wp14:editId="13401D1E">
            <wp:extent cx="5940425" cy="3530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РВИ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7"/>
                    <a:stretch/>
                  </pic:blipFill>
                  <pic:spPr bwMode="auto">
                    <a:xfrm>
                      <a:off x="0" y="0"/>
                      <a:ext cx="5940425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14" w:rsidRPr="00654A82" w:rsidRDefault="00B84114" w:rsidP="00B84114">
      <w:pPr>
        <w:spacing w:line="360" w:lineRule="auto"/>
        <w:ind w:firstLine="567"/>
        <w:rPr>
          <w:rFonts w:cs="Times New Roman"/>
          <w:sz w:val="28"/>
          <w:szCs w:val="28"/>
        </w:rPr>
      </w:pPr>
      <w:r w:rsidRPr="00654A82">
        <w:rPr>
          <w:rFonts w:cs="Times New Roman"/>
          <w:sz w:val="28"/>
          <w:szCs w:val="28"/>
        </w:rPr>
        <w:t xml:space="preserve">Рисунок 1. Внутреннее строение компостных червей, выращенных на пищевых отходах (А) и с добавлением тканей в грунт (Б). Белым кругом обозначена глотка. </w:t>
      </w:r>
    </w:p>
    <w:p w:rsidR="004908AE" w:rsidRDefault="004908AE"/>
    <w:sectPr w:rsidR="004908AE" w:rsidSect="00867120">
      <w:footerReference w:type="default" r:id="rId11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3CB" w:rsidRDefault="004C23CB" w:rsidP="00B84114">
      <w:r>
        <w:separator/>
      </w:r>
    </w:p>
  </w:endnote>
  <w:endnote w:type="continuationSeparator" w:id="0">
    <w:p w:rsidR="004C23CB" w:rsidRDefault="004C23CB" w:rsidP="00B8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274832"/>
      <w:docPartObj>
        <w:docPartGallery w:val="Page Numbers (Bottom of Page)"/>
        <w:docPartUnique/>
      </w:docPartObj>
    </w:sdtPr>
    <w:sdtEndPr/>
    <w:sdtContent>
      <w:p w:rsidR="00867120" w:rsidRDefault="00B55CB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6926">
          <w:rPr>
            <w:noProof/>
          </w:rPr>
          <w:t>13</w:t>
        </w:r>
        <w:r>
          <w:fldChar w:fldCharType="end"/>
        </w:r>
      </w:p>
    </w:sdtContent>
  </w:sdt>
  <w:p w:rsidR="00867120" w:rsidRDefault="004C23C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3CB" w:rsidRDefault="004C23CB" w:rsidP="00B84114">
      <w:r>
        <w:separator/>
      </w:r>
    </w:p>
  </w:footnote>
  <w:footnote w:type="continuationSeparator" w:id="0">
    <w:p w:rsidR="004C23CB" w:rsidRDefault="004C23CB" w:rsidP="00B84114">
      <w:r>
        <w:continuationSeparator/>
      </w:r>
    </w:p>
  </w:footnote>
  <w:footnote w:id="1">
    <w:p w:rsidR="00B84114" w:rsidRPr="00654A82" w:rsidRDefault="00B84114" w:rsidP="00B84114">
      <w:pPr>
        <w:pStyle w:val="a5"/>
        <w:rPr>
          <w:lang w:val="en-US"/>
        </w:rPr>
      </w:pPr>
      <w:r>
        <w:rPr>
          <w:rStyle w:val="a7"/>
        </w:rPr>
        <w:footnoteRef/>
      </w:r>
      <w:r w:rsidRPr="00231316">
        <w:rPr>
          <w:lang w:val="en-US"/>
        </w:rPr>
        <w:t xml:space="preserve"> </w:t>
      </w:r>
      <w:proofErr w:type="spellStart"/>
      <w:r w:rsidRPr="00231316">
        <w:rPr>
          <w:lang w:val="en-US"/>
        </w:rPr>
        <w:t>Zhong</w:t>
      </w:r>
      <w:proofErr w:type="spellEnd"/>
      <w:r w:rsidRPr="00231316">
        <w:rPr>
          <w:lang w:val="en-US"/>
        </w:rPr>
        <w:t xml:space="preserve"> H, Yang S, Zhu L., Liu C., Zhang Y., Zhang Y. Effect of </w:t>
      </w:r>
      <w:proofErr w:type="spellStart"/>
      <w:r w:rsidRPr="00231316">
        <w:rPr>
          <w:lang w:val="en-US"/>
        </w:rPr>
        <w:t>microplastics</w:t>
      </w:r>
      <w:proofErr w:type="spellEnd"/>
      <w:r w:rsidRPr="00231316">
        <w:rPr>
          <w:lang w:val="en-US"/>
        </w:rPr>
        <w:t xml:space="preserve"> in sludge impacts on the vermicomposting. </w:t>
      </w:r>
      <w:proofErr w:type="spellStart"/>
      <w:r w:rsidRPr="00654A82">
        <w:rPr>
          <w:lang w:val="en-US"/>
        </w:rPr>
        <w:t>Bioresour</w:t>
      </w:r>
      <w:proofErr w:type="spellEnd"/>
      <w:r w:rsidRPr="00654A82">
        <w:rPr>
          <w:lang w:val="en-US"/>
        </w:rPr>
        <w:t xml:space="preserve"> Technol. 2021 </w:t>
      </w:r>
      <w:proofErr w:type="gramStart"/>
      <w:r w:rsidRPr="00654A82">
        <w:rPr>
          <w:lang w:val="en-US"/>
        </w:rPr>
        <w:t>Apr;326:124777</w:t>
      </w:r>
      <w:proofErr w:type="gramEnd"/>
      <w:r w:rsidRPr="00654A82">
        <w:rPr>
          <w:lang w:val="en-US"/>
        </w:rPr>
        <w:t xml:space="preserve">. </w:t>
      </w:r>
      <w:proofErr w:type="spellStart"/>
      <w:r w:rsidRPr="00654A82">
        <w:rPr>
          <w:lang w:val="en-US"/>
        </w:rPr>
        <w:t>doi</w:t>
      </w:r>
      <w:proofErr w:type="spellEnd"/>
      <w:r w:rsidRPr="00654A82">
        <w:rPr>
          <w:lang w:val="en-US"/>
        </w:rPr>
        <w:t>: 10.1016/j.biortech.2021.124777</w:t>
      </w:r>
    </w:p>
  </w:footnote>
  <w:footnote w:id="2">
    <w:p w:rsidR="00B84114" w:rsidRPr="00231316" w:rsidRDefault="00B84114" w:rsidP="00B84114">
      <w:pPr>
        <w:pStyle w:val="a5"/>
      </w:pPr>
      <w:r>
        <w:rPr>
          <w:rStyle w:val="a7"/>
        </w:rPr>
        <w:footnoteRef/>
      </w:r>
      <w:r w:rsidRPr="00FB7458">
        <w:t xml:space="preserve"> </w:t>
      </w:r>
      <w:proofErr w:type="spellStart"/>
      <w:r w:rsidRPr="00231316">
        <w:t>Чачина</w:t>
      </w:r>
      <w:proofErr w:type="spellEnd"/>
      <w:r w:rsidRPr="00FB7458">
        <w:t xml:space="preserve"> </w:t>
      </w:r>
      <w:r w:rsidRPr="00231316">
        <w:t>С</w:t>
      </w:r>
      <w:r w:rsidRPr="00FB7458">
        <w:t>.</w:t>
      </w:r>
      <w:r w:rsidRPr="00231316">
        <w:t>Б</w:t>
      </w:r>
      <w:r w:rsidRPr="00FB7458">
        <w:t xml:space="preserve">., </w:t>
      </w:r>
      <w:r w:rsidRPr="00231316">
        <w:t>Караваева</w:t>
      </w:r>
      <w:r w:rsidRPr="00FB7458">
        <w:t xml:space="preserve"> </w:t>
      </w:r>
      <w:r w:rsidRPr="00231316">
        <w:t>О</w:t>
      </w:r>
      <w:r w:rsidRPr="00FB7458">
        <w:t>.</w:t>
      </w:r>
      <w:r w:rsidRPr="00231316">
        <w:t>С</w:t>
      </w:r>
      <w:r w:rsidRPr="00FB7458">
        <w:t xml:space="preserve">. </w:t>
      </w:r>
      <w:proofErr w:type="spellStart"/>
      <w:r w:rsidRPr="00231316">
        <w:t>Вермикомпостирование</w:t>
      </w:r>
      <w:proofErr w:type="spellEnd"/>
      <w:r w:rsidRPr="00FB7458">
        <w:t xml:space="preserve"> </w:t>
      </w:r>
      <w:r w:rsidRPr="00231316">
        <w:t>бытовых</w:t>
      </w:r>
      <w:r w:rsidRPr="00FB7458">
        <w:t xml:space="preserve"> </w:t>
      </w:r>
      <w:r w:rsidRPr="00231316">
        <w:t>отходов</w:t>
      </w:r>
      <w:r w:rsidRPr="00FB7458">
        <w:t xml:space="preserve"> </w:t>
      </w:r>
      <w:r w:rsidRPr="00231316">
        <w:t>с</w:t>
      </w:r>
      <w:r w:rsidRPr="00FB7458">
        <w:t xml:space="preserve"> </w:t>
      </w:r>
      <w:r w:rsidRPr="00231316">
        <w:t>использованием</w:t>
      </w:r>
      <w:r w:rsidRPr="00FB7458">
        <w:t xml:space="preserve"> </w:t>
      </w:r>
      <w:r w:rsidRPr="00231316">
        <w:t>дождевых</w:t>
      </w:r>
      <w:r w:rsidRPr="00FB7458">
        <w:t xml:space="preserve"> </w:t>
      </w:r>
      <w:r w:rsidRPr="00231316">
        <w:t>червей</w:t>
      </w:r>
      <w:r w:rsidRPr="00FB7458">
        <w:t xml:space="preserve">: </w:t>
      </w:r>
      <w:r w:rsidRPr="00231316">
        <w:t>навозный</w:t>
      </w:r>
      <w:r w:rsidRPr="00FB7458">
        <w:t xml:space="preserve"> </w:t>
      </w:r>
      <w:r w:rsidRPr="00231316">
        <w:t>червь</w:t>
      </w:r>
      <w:r w:rsidRPr="00FB7458">
        <w:t xml:space="preserve"> (</w:t>
      </w:r>
      <w:proofErr w:type="spellStart"/>
      <w:proofErr w:type="gramStart"/>
      <w:r w:rsidRPr="00B84114">
        <w:rPr>
          <w:lang w:val="en-US"/>
        </w:rPr>
        <w:t>E</w:t>
      </w:r>
      <w:proofErr w:type="spellEnd"/>
      <w:r w:rsidRPr="00FB7458">
        <w:t>.</w:t>
      </w:r>
      <w:proofErr w:type="spellStart"/>
      <w:r w:rsidRPr="00B84114">
        <w:rPr>
          <w:lang w:val="en-US"/>
        </w:rPr>
        <w:t>fetida</w:t>
      </w:r>
      <w:proofErr w:type="spellEnd"/>
      <w:proofErr w:type="gramEnd"/>
      <w:r w:rsidRPr="00FB7458">
        <w:t xml:space="preserve">) </w:t>
      </w:r>
      <w:r w:rsidRPr="00231316">
        <w:t>и</w:t>
      </w:r>
      <w:r w:rsidRPr="00FB7458">
        <w:t xml:space="preserve"> </w:t>
      </w:r>
      <w:r w:rsidRPr="00231316">
        <w:t>калифорнийский</w:t>
      </w:r>
      <w:r w:rsidRPr="00FB7458">
        <w:t xml:space="preserve"> </w:t>
      </w:r>
      <w:r w:rsidRPr="00231316">
        <w:t>червь</w:t>
      </w:r>
      <w:r w:rsidRPr="00FB7458">
        <w:t xml:space="preserve"> (</w:t>
      </w:r>
      <w:proofErr w:type="spellStart"/>
      <w:r w:rsidRPr="00B84114">
        <w:rPr>
          <w:lang w:val="en-US"/>
        </w:rPr>
        <w:t>E</w:t>
      </w:r>
      <w:proofErr w:type="spellEnd"/>
      <w:r w:rsidRPr="00FB7458">
        <w:t>.</w:t>
      </w:r>
      <w:proofErr w:type="spellStart"/>
      <w:r w:rsidRPr="00B84114">
        <w:rPr>
          <w:lang w:val="en-US"/>
        </w:rPr>
        <w:t>andrei</w:t>
      </w:r>
      <w:proofErr w:type="spellEnd"/>
      <w:r w:rsidRPr="00FB7458">
        <w:t xml:space="preserve">) </w:t>
      </w:r>
      <w:r w:rsidRPr="00231316">
        <w:t>для</w:t>
      </w:r>
      <w:r w:rsidRPr="00FB7458">
        <w:t xml:space="preserve"> </w:t>
      </w:r>
      <w:r w:rsidRPr="00231316">
        <w:t>получения</w:t>
      </w:r>
      <w:r w:rsidRPr="00FB7458">
        <w:t xml:space="preserve"> </w:t>
      </w:r>
      <w:r w:rsidRPr="00231316">
        <w:t>биогумуса</w:t>
      </w:r>
      <w:r w:rsidRPr="00FB7458">
        <w:t xml:space="preserve">. </w:t>
      </w:r>
      <w:r w:rsidRPr="00231316">
        <w:t>Омский научный вестник, №2, 2014</w:t>
      </w:r>
    </w:p>
  </w:footnote>
  <w:footnote w:id="3">
    <w:p w:rsidR="00B84114" w:rsidRDefault="00B84114" w:rsidP="00B84114">
      <w:pPr>
        <w:pStyle w:val="a5"/>
        <w:rPr>
          <w:kern w:val="2"/>
        </w:rPr>
      </w:pPr>
      <w:r>
        <w:rPr>
          <w:rStyle w:val="a7"/>
        </w:rPr>
        <w:footnoteRef/>
      </w:r>
      <w:r>
        <w:t xml:space="preserve"> Ларионов, А. И. Анализ морфологического состава отходов – первый этап стратегического планирования комплексов по утилизации отходов производства и потребления // Мир современной науки. – 2011. – № 5. – С. 3–6</w:t>
      </w:r>
    </w:p>
  </w:footnote>
  <w:footnote w:id="4">
    <w:p w:rsidR="00B84114" w:rsidRDefault="00B84114" w:rsidP="00B84114">
      <w:pPr>
        <w:pStyle w:val="a5"/>
      </w:pPr>
      <w:r>
        <w:rPr>
          <w:rStyle w:val="a7"/>
        </w:rPr>
        <w:footnoteRef/>
      </w:r>
      <w:r>
        <w:t xml:space="preserve"> Тараканов, В. А. Индустрия вторичного сырья: спрос и предложение / В. А. Тараканов // Твердые бытовые отходы. – 2014. – № 1. – С. 38–42</w:t>
      </w:r>
    </w:p>
  </w:footnote>
  <w:footnote w:id="5">
    <w:p w:rsidR="00B84114" w:rsidRDefault="00B84114" w:rsidP="00B84114">
      <w:pPr>
        <w:pStyle w:val="a5"/>
      </w:pPr>
      <w:r>
        <w:rPr>
          <w:rStyle w:val="a7"/>
        </w:rPr>
        <w:footnoteRef/>
      </w:r>
      <w:r>
        <w:t xml:space="preserve"> Иванцова Е.А. Проблемы и перспективы управления твердыми бытовыми отходами. </w:t>
      </w:r>
      <w:proofErr w:type="spellStart"/>
      <w:r>
        <w:t>Вестн</w:t>
      </w:r>
      <w:proofErr w:type="spellEnd"/>
      <w:r>
        <w:t xml:space="preserve">. </w:t>
      </w:r>
      <w:proofErr w:type="spellStart"/>
      <w:r>
        <w:t>Волгогр</w:t>
      </w:r>
      <w:proofErr w:type="spellEnd"/>
      <w:r>
        <w:t xml:space="preserve">. гос. ун-та. Сер. 3, </w:t>
      </w:r>
      <w:proofErr w:type="spellStart"/>
      <w:r>
        <w:t>Экон</w:t>
      </w:r>
      <w:proofErr w:type="spellEnd"/>
      <w:r>
        <w:t xml:space="preserve">. </w:t>
      </w:r>
      <w:proofErr w:type="spellStart"/>
      <w:r>
        <w:t>Экол</w:t>
      </w:r>
      <w:proofErr w:type="spellEnd"/>
      <w:r>
        <w:t>. 2016. № 2 (35)</w:t>
      </w:r>
    </w:p>
  </w:footnote>
  <w:footnote w:id="6">
    <w:p w:rsidR="00B84114" w:rsidRDefault="00B84114" w:rsidP="00B84114">
      <w:pPr>
        <w:pStyle w:val="a5"/>
      </w:pPr>
      <w:r>
        <w:rPr>
          <w:rStyle w:val="a7"/>
        </w:rPr>
        <w:footnoteRef/>
      </w:r>
      <w:r>
        <w:t xml:space="preserve"> https://reo.ru/tpost/i54s9foxx1-put-othoda-kak-rossiya-reshit-problemu-m</w:t>
      </w:r>
    </w:p>
  </w:footnote>
  <w:footnote w:id="7">
    <w:p w:rsidR="00B84114" w:rsidRPr="00A17A1F" w:rsidRDefault="00B84114" w:rsidP="00B84114">
      <w:pPr>
        <w:pStyle w:val="a5"/>
      </w:pPr>
      <w:r>
        <w:rPr>
          <w:rStyle w:val="a7"/>
        </w:rPr>
        <w:footnoteRef/>
      </w:r>
      <w:r w:rsidRPr="00B60CB3">
        <w:t xml:space="preserve"> Кирсанов, С. А. Мустафин Г.В. Мировой и российский опыт утилизации твердых бытовых отходов. </w:t>
      </w:r>
      <w:r w:rsidRPr="00A17A1F">
        <w:t xml:space="preserve">Вестник Омского </w:t>
      </w:r>
      <w:proofErr w:type="spellStart"/>
      <w:r w:rsidRPr="00A17A1F">
        <w:t>университе</w:t>
      </w:r>
      <w:proofErr w:type="spellEnd"/>
      <w:r w:rsidRPr="00A17A1F">
        <w:t xml:space="preserve"> та. Серия «Экономика». – 2014. – № 2. – С. 114–12</w:t>
      </w:r>
    </w:p>
  </w:footnote>
  <w:footnote w:id="8">
    <w:p w:rsidR="00B84114" w:rsidRPr="00B84114" w:rsidRDefault="00B84114" w:rsidP="00B84114">
      <w:pPr>
        <w:pStyle w:val="a5"/>
        <w:rPr>
          <w:lang w:val="en-US"/>
        </w:rPr>
      </w:pPr>
      <w:r>
        <w:rPr>
          <w:rStyle w:val="a7"/>
        </w:rPr>
        <w:footnoteRef/>
      </w:r>
      <w:r>
        <w:t xml:space="preserve"> </w:t>
      </w:r>
      <w:proofErr w:type="spellStart"/>
      <w:r>
        <w:t>Догель</w:t>
      </w:r>
      <w:proofErr w:type="spellEnd"/>
      <w:r>
        <w:t xml:space="preserve"> В.А. Зоология беспозвоночных. </w:t>
      </w:r>
      <w:proofErr w:type="spellStart"/>
      <w:r>
        <w:t>Ленанд</w:t>
      </w:r>
      <w:proofErr w:type="spellEnd"/>
      <w:r w:rsidRPr="00B84114">
        <w:rPr>
          <w:lang w:val="en-US"/>
        </w:rPr>
        <w:t>, 2020</w:t>
      </w:r>
    </w:p>
  </w:footnote>
  <w:footnote w:id="9">
    <w:p w:rsidR="00B84114" w:rsidRPr="006E3B44" w:rsidRDefault="00B84114" w:rsidP="00B84114">
      <w:pPr>
        <w:pStyle w:val="a5"/>
      </w:pPr>
      <w:r>
        <w:rPr>
          <w:rStyle w:val="a7"/>
        </w:rPr>
        <w:footnoteRef/>
      </w:r>
      <w:r w:rsidRPr="00017E65">
        <w:rPr>
          <w:lang w:val="en-US"/>
        </w:rPr>
        <w:t xml:space="preserve"> Badhwar V.K, Singh C. Vermicomposting of textile mill sludge employing </w:t>
      </w:r>
      <w:proofErr w:type="spellStart"/>
      <w:r w:rsidRPr="00017E65">
        <w:rPr>
          <w:lang w:val="en-US"/>
        </w:rPr>
        <w:t>Eisenia</w:t>
      </w:r>
      <w:proofErr w:type="spellEnd"/>
      <w:r w:rsidRPr="00017E65">
        <w:rPr>
          <w:lang w:val="en-US"/>
        </w:rPr>
        <w:t xml:space="preserve"> </w:t>
      </w:r>
      <w:proofErr w:type="spellStart"/>
      <w:r w:rsidRPr="00017E65">
        <w:rPr>
          <w:lang w:val="en-US"/>
        </w:rPr>
        <w:t>fetida</w:t>
      </w:r>
      <w:proofErr w:type="spellEnd"/>
      <w:r w:rsidRPr="00017E65">
        <w:rPr>
          <w:lang w:val="en-US"/>
        </w:rPr>
        <w:t>: Role of cow dung and tea waste amendments. Environ</w:t>
      </w:r>
      <w:r w:rsidRPr="006E3B44">
        <w:t xml:space="preserve"> </w:t>
      </w:r>
      <w:proofErr w:type="spellStart"/>
      <w:r w:rsidRPr="00017E65">
        <w:rPr>
          <w:lang w:val="en-US"/>
        </w:rPr>
        <w:t>Sci</w:t>
      </w:r>
      <w:proofErr w:type="spellEnd"/>
      <w:r w:rsidRPr="006E3B44">
        <w:t xml:space="preserve"> </w:t>
      </w:r>
      <w:proofErr w:type="spellStart"/>
      <w:r w:rsidRPr="00017E65">
        <w:rPr>
          <w:lang w:val="en-US"/>
        </w:rPr>
        <w:t>Pollut</w:t>
      </w:r>
      <w:proofErr w:type="spellEnd"/>
      <w:r w:rsidRPr="006E3B44">
        <w:t xml:space="preserve"> </w:t>
      </w:r>
      <w:r w:rsidRPr="00017E65">
        <w:rPr>
          <w:lang w:val="en-US"/>
        </w:rPr>
        <w:t>Res</w:t>
      </w:r>
      <w:r w:rsidRPr="006E3B44">
        <w:t xml:space="preserve"> </w:t>
      </w:r>
      <w:proofErr w:type="spellStart"/>
      <w:proofErr w:type="gramStart"/>
      <w:r w:rsidRPr="00017E65">
        <w:rPr>
          <w:lang w:val="en-US"/>
        </w:rPr>
        <w:t>Int</w:t>
      </w:r>
      <w:proofErr w:type="spellEnd"/>
      <w:r w:rsidRPr="006E3B44">
        <w:t xml:space="preserve"> .</w:t>
      </w:r>
      <w:proofErr w:type="gramEnd"/>
      <w:r w:rsidRPr="006E3B44">
        <w:t xml:space="preserve"> 2021 </w:t>
      </w:r>
      <w:r w:rsidRPr="00017E65">
        <w:rPr>
          <w:lang w:val="en-US"/>
        </w:rPr>
        <w:t>Nov</w:t>
      </w:r>
      <w:r w:rsidRPr="006E3B44">
        <w:t xml:space="preserve"> 2. </w:t>
      </w:r>
      <w:proofErr w:type="spellStart"/>
      <w:r w:rsidRPr="00017E65">
        <w:rPr>
          <w:lang w:val="en-US"/>
        </w:rPr>
        <w:t>doi</w:t>
      </w:r>
      <w:proofErr w:type="spellEnd"/>
      <w:r w:rsidRPr="006E3B44">
        <w:t>: 10.1007/</w:t>
      </w:r>
      <w:r w:rsidRPr="00017E65">
        <w:rPr>
          <w:lang w:val="en-US"/>
        </w:rPr>
        <w:t>s</w:t>
      </w:r>
      <w:r w:rsidRPr="006E3B44">
        <w:t>11356-021-17185-</w:t>
      </w:r>
      <w:r w:rsidRPr="00017E65">
        <w:rPr>
          <w:lang w:val="en-US"/>
        </w:rPr>
        <w:t>z</w:t>
      </w:r>
      <w:r w:rsidRPr="006E3B44">
        <w:t>.</w:t>
      </w:r>
    </w:p>
  </w:footnote>
  <w:footnote w:id="10">
    <w:p w:rsidR="00B84114" w:rsidRPr="00FC1AC8" w:rsidRDefault="00B84114" w:rsidP="00B84114">
      <w:pPr>
        <w:pStyle w:val="a5"/>
      </w:pPr>
      <w:r>
        <w:rPr>
          <w:rStyle w:val="a7"/>
        </w:rPr>
        <w:footnoteRef/>
      </w:r>
      <w:r w:rsidRPr="00FC1AC8">
        <w:t xml:space="preserve"> Мельниченко </w:t>
      </w:r>
      <w:proofErr w:type="spellStart"/>
      <w:r w:rsidRPr="00FC1AC8">
        <w:t>И.С.Оптимизация</w:t>
      </w:r>
      <w:proofErr w:type="spellEnd"/>
      <w:r w:rsidRPr="00FC1AC8">
        <w:t xml:space="preserve"> процесса </w:t>
      </w:r>
      <w:proofErr w:type="spellStart"/>
      <w:r w:rsidRPr="00FC1AC8">
        <w:t>вермикомпостирования</w:t>
      </w:r>
      <w:proofErr w:type="spellEnd"/>
      <w:r w:rsidRPr="00FC1AC8">
        <w:t xml:space="preserve"> для переработки осадков сточных вод </w:t>
      </w:r>
      <w:proofErr w:type="spellStart"/>
      <w:r w:rsidRPr="00FC1AC8">
        <w:t>целлюлозо</w:t>
      </w:r>
      <w:proofErr w:type="spellEnd"/>
      <w:r w:rsidRPr="00FC1AC8">
        <w:t>-бумажного производства. //Экологическая безопасность в АПК, №4, 2016</w:t>
      </w:r>
    </w:p>
  </w:footnote>
  <w:footnote w:id="11">
    <w:p w:rsidR="00B84114" w:rsidRPr="0072378D" w:rsidRDefault="00B84114" w:rsidP="00B84114">
      <w:pPr>
        <w:pStyle w:val="a5"/>
        <w:rPr>
          <w:lang w:val="en-US"/>
        </w:rPr>
      </w:pPr>
      <w:r>
        <w:rPr>
          <w:rStyle w:val="a7"/>
        </w:rPr>
        <w:footnoteRef/>
      </w:r>
      <w:proofErr w:type="spellStart"/>
      <w:r w:rsidRPr="0072378D">
        <w:rPr>
          <w:lang w:val="en-US"/>
        </w:rPr>
        <w:t>Zhong</w:t>
      </w:r>
      <w:proofErr w:type="spellEnd"/>
      <w:r w:rsidRPr="0072378D">
        <w:rPr>
          <w:lang w:val="en-US"/>
        </w:rPr>
        <w:t xml:space="preserve"> H, Yang S, Zhu L., Liu C., Zhang Y., Zhang Y. Effect of </w:t>
      </w:r>
      <w:proofErr w:type="spellStart"/>
      <w:r w:rsidRPr="0072378D">
        <w:rPr>
          <w:lang w:val="en-US"/>
        </w:rPr>
        <w:t>microplastics</w:t>
      </w:r>
      <w:proofErr w:type="spellEnd"/>
      <w:r w:rsidRPr="0072378D">
        <w:rPr>
          <w:lang w:val="en-US"/>
        </w:rPr>
        <w:t xml:space="preserve"> in sludge impacts on the vermicomposting. </w:t>
      </w:r>
      <w:proofErr w:type="spellStart"/>
      <w:r w:rsidRPr="0072378D">
        <w:rPr>
          <w:lang w:val="en-US"/>
        </w:rPr>
        <w:t>Bioresour</w:t>
      </w:r>
      <w:proofErr w:type="spellEnd"/>
      <w:r w:rsidRPr="0072378D">
        <w:rPr>
          <w:lang w:val="en-US"/>
        </w:rPr>
        <w:t xml:space="preserve"> Technol. 2021 </w:t>
      </w:r>
      <w:proofErr w:type="gramStart"/>
      <w:r w:rsidRPr="0072378D">
        <w:rPr>
          <w:lang w:val="en-US"/>
        </w:rPr>
        <w:t>Apr;326:124777</w:t>
      </w:r>
      <w:proofErr w:type="gramEnd"/>
      <w:r w:rsidRPr="0072378D">
        <w:rPr>
          <w:lang w:val="en-US"/>
        </w:rPr>
        <w:t xml:space="preserve">. </w:t>
      </w:r>
      <w:proofErr w:type="spellStart"/>
      <w:r w:rsidRPr="0072378D">
        <w:rPr>
          <w:lang w:val="en-US"/>
        </w:rPr>
        <w:t>doi</w:t>
      </w:r>
      <w:proofErr w:type="spellEnd"/>
      <w:r w:rsidRPr="0072378D">
        <w:rPr>
          <w:lang w:val="en-US"/>
        </w:rPr>
        <w:t xml:space="preserve">: 10.1016/j.biortech.2021.124777 </w:t>
      </w:r>
    </w:p>
  </w:footnote>
  <w:footnote w:id="12">
    <w:p w:rsidR="00B84114" w:rsidRPr="00FB7458" w:rsidRDefault="00B84114" w:rsidP="00B84114">
      <w:pPr>
        <w:pStyle w:val="a5"/>
      </w:pPr>
      <w:r>
        <w:rPr>
          <w:rStyle w:val="a7"/>
        </w:rPr>
        <w:footnoteRef/>
      </w:r>
      <w:r w:rsidRPr="00FB7458">
        <w:t xml:space="preserve"> </w:t>
      </w:r>
      <w:r w:rsidRPr="00A23808">
        <w:t>Зоология</w:t>
      </w:r>
      <w:r w:rsidRPr="00FB7458">
        <w:t xml:space="preserve"> </w:t>
      </w:r>
      <w:proofErr w:type="gramStart"/>
      <w:r w:rsidRPr="00A23808">
        <w:t>беспозвоночных</w:t>
      </w:r>
      <w:r w:rsidRPr="00FB7458">
        <w:t xml:space="preserve"> :</w:t>
      </w:r>
      <w:proofErr w:type="gramEnd"/>
      <w:r w:rsidRPr="00FB7458">
        <w:t xml:space="preserve"> </w:t>
      </w:r>
      <w:r w:rsidRPr="00A23808">
        <w:t>учеб</w:t>
      </w:r>
      <w:r w:rsidRPr="00FB7458">
        <w:t>.-</w:t>
      </w:r>
      <w:r w:rsidRPr="00A23808">
        <w:t>метод</w:t>
      </w:r>
      <w:r w:rsidRPr="00FB7458">
        <w:t xml:space="preserve">. </w:t>
      </w:r>
      <w:r w:rsidRPr="00A23808">
        <w:t>пособие</w:t>
      </w:r>
      <w:r w:rsidRPr="00FB7458">
        <w:t xml:space="preserve"> / </w:t>
      </w:r>
      <w:proofErr w:type="spellStart"/>
      <w:r w:rsidRPr="00A23808">
        <w:t>сост</w:t>
      </w:r>
      <w:proofErr w:type="spellEnd"/>
      <w:r w:rsidRPr="00FB7458">
        <w:t xml:space="preserve">.: </w:t>
      </w:r>
      <w:r w:rsidRPr="00A23808">
        <w:t>Т</w:t>
      </w:r>
      <w:r w:rsidRPr="00FB7458">
        <w:t>.</w:t>
      </w:r>
      <w:r w:rsidRPr="00A23808">
        <w:t>Г</w:t>
      </w:r>
      <w:r w:rsidRPr="00FB7458">
        <w:t>.</w:t>
      </w:r>
      <w:r w:rsidRPr="00A23808">
        <w:t>Стойко</w:t>
      </w:r>
      <w:r w:rsidRPr="00FB7458">
        <w:t xml:space="preserve">, </w:t>
      </w:r>
      <w:r w:rsidRPr="00A23808">
        <w:t>Ю</w:t>
      </w:r>
      <w:r w:rsidRPr="00FB7458">
        <w:t>.</w:t>
      </w:r>
      <w:r w:rsidRPr="00A23808">
        <w:t>А</w:t>
      </w:r>
      <w:r w:rsidRPr="00FB7458">
        <w:t xml:space="preserve">. </w:t>
      </w:r>
      <w:r w:rsidRPr="00A23808">
        <w:t>Мазей</w:t>
      </w:r>
      <w:r w:rsidRPr="00FB7458">
        <w:t xml:space="preserve">. – </w:t>
      </w:r>
      <w:r w:rsidRPr="00A23808">
        <w:t>Пенза</w:t>
      </w:r>
      <w:r w:rsidRPr="00FB7458">
        <w:t xml:space="preserve">: </w:t>
      </w:r>
      <w:proofErr w:type="spellStart"/>
      <w:r w:rsidRPr="00A23808">
        <w:t>Изд</w:t>
      </w:r>
      <w:proofErr w:type="spellEnd"/>
      <w:r w:rsidRPr="00FB7458">
        <w:t>-</w:t>
      </w:r>
      <w:r w:rsidRPr="00A23808">
        <w:t>во</w:t>
      </w:r>
      <w:r w:rsidRPr="00FB7458">
        <w:t xml:space="preserve"> </w:t>
      </w:r>
      <w:r w:rsidRPr="00A23808">
        <w:t>ПГУ</w:t>
      </w:r>
      <w:r w:rsidRPr="00FB7458">
        <w:t xml:space="preserve">, 2014. – 96 </w:t>
      </w:r>
      <w:r w:rsidRPr="00A23808">
        <w:t>с</w:t>
      </w:r>
      <w:r w:rsidRPr="00FB7458">
        <w:t>.</w:t>
      </w:r>
    </w:p>
  </w:footnote>
  <w:footnote w:id="13">
    <w:p w:rsidR="00B84114" w:rsidRPr="00964AF0" w:rsidRDefault="00B84114" w:rsidP="00B84114">
      <w:pPr>
        <w:pStyle w:val="a5"/>
        <w:rPr>
          <w:lang w:val="en-US"/>
        </w:rPr>
      </w:pPr>
      <w:r>
        <w:rPr>
          <w:rStyle w:val="a7"/>
        </w:rPr>
        <w:footnoteRef/>
      </w:r>
      <w:r w:rsidRPr="00A17A1F">
        <w:rPr>
          <w:lang w:val="en-US"/>
        </w:rPr>
        <w:t xml:space="preserve"> </w:t>
      </w:r>
      <w:proofErr w:type="spellStart"/>
      <w:r w:rsidRPr="001E390B">
        <w:rPr>
          <w:lang w:val="en-US"/>
        </w:rPr>
        <w:t>Jayakumar</w:t>
      </w:r>
      <w:proofErr w:type="spellEnd"/>
      <w:r w:rsidRPr="00A17A1F">
        <w:rPr>
          <w:lang w:val="en-US"/>
        </w:rPr>
        <w:t xml:space="preserve"> </w:t>
      </w:r>
      <w:r w:rsidRPr="001E390B">
        <w:rPr>
          <w:lang w:val="en-US"/>
        </w:rPr>
        <w:t>M</w:t>
      </w:r>
      <w:r w:rsidRPr="00A17A1F">
        <w:rPr>
          <w:lang w:val="en-US"/>
        </w:rPr>
        <w:t xml:space="preserve">., </w:t>
      </w:r>
      <w:proofErr w:type="spellStart"/>
      <w:r w:rsidRPr="001E390B">
        <w:rPr>
          <w:lang w:val="en-US"/>
        </w:rPr>
        <w:t>Nemera</w:t>
      </w:r>
      <w:proofErr w:type="spellEnd"/>
      <w:r w:rsidRPr="00A17A1F">
        <w:rPr>
          <w:lang w:val="en-US"/>
        </w:rPr>
        <w:t xml:space="preserve"> </w:t>
      </w:r>
      <w:proofErr w:type="spellStart"/>
      <w:r w:rsidRPr="001E390B">
        <w:rPr>
          <w:lang w:val="en-US"/>
        </w:rPr>
        <w:t>Emana</w:t>
      </w:r>
      <w:proofErr w:type="spellEnd"/>
      <w:r w:rsidRPr="00A17A1F">
        <w:rPr>
          <w:lang w:val="en-US"/>
        </w:rPr>
        <w:t xml:space="preserve"> </w:t>
      </w:r>
      <w:r w:rsidRPr="001E390B">
        <w:rPr>
          <w:lang w:val="en-US"/>
        </w:rPr>
        <w:t>A</w:t>
      </w:r>
      <w:r w:rsidRPr="00A17A1F">
        <w:rPr>
          <w:lang w:val="en-US"/>
        </w:rPr>
        <w:t xml:space="preserve">., </w:t>
      </w:r>
      <w:proofErr w:type="spellStart"/>
      <w:r w:rsidRPr="001E390B">
        <w:rPr>
          <w:lang w:val="en-US"/>
        </w:rPr>
        <w:t>Subbaiya</w:t>
      </w:r>
      <w:proofErr w:type="spellEnd"/>
      <w:r w:rsidRPr="00A17A1F">
        <w:rPr>
          <w:lang w:val="en-US"/>
        </w:rPr>
        <w:t xml:space="preserve"> </w:t>
      </w:r>
      <w:r w:rsidRPr="001E390B">
        <w:rPr>
          <w:lang w:val="en-US"/>
        </w:rPr>
        <w:t>R</w:t>
      </w:r>
      <w:r w:rsidRPr="00A17A1F">
        <w:rPr>
          <w:lang w:val="en-US"/>
        </w:rPr>
        <w:t xml:space="preserve">, </w:t>
      </w:r>
      <w:proofErr w:type="spellStart"/>
      <w:r w:rsidRPr="001E390B">
        <w:rPr>
          <w:lang w:val="en-US"/>
        </w:rPr>
        <w:t>Ponraj</w:t>
      </w:r>
      <w:proofErr w:type="spellEnd"/>
      <w:r w:rsidRPr="00A17A1F">
        <w:rPr>
          <w:lang w:val="en-US"/>
        </w:rPr>
        <w:t xml:space="preserve"> </w:t>
      </w:r>
      <w:r w:rsidRPr="001E390B">
        <w:rPr>
          <w:lang w:val="en-US"/>
        </w:rPr>
        <w:t>M</w:t>
      </w:r>
      <w:r w:rsidRPr="00A17A1F">
        <w:rPr>
          <w:lang w:val="en-US"/>
        </w:rPr>
        <w:t xml:space="preserve">. </w:t>
      </w:r>
      <w:r w:rsidRPr="001E390B">
        <w:rPr>
          <w:lang w:val="en-US"/>
        </w:rPr>
        <w:t>Kumar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K</w:t>
      </w:r>
      <w:r w:rsidRPr="00A17A1F">
        <w:rPr>
          <w:lang w:val="en-US"/>
        </w:rPr>
        <w:t xml:space="preserve">. </w:t>
      </w:r>
      <w:proofErr w:type="spellStart"/>
      <w:r w:rsidRPr="001E390B">
        <w:rPr>
          <w:lang w:val="en-US"/>
        </w:rPr>
        <w:t>Muthusamy</w:t>
      </w:r>
      <w:proofErr w:type="spellEnd"/>
      <w:r w:rsidRPr="00A17A1F">
        <w:rPr>
          <w:lang w:val="en-US"/>
        </w:rPr>
        <w:t xml:space="preserve"> </w:t>
      </w:r>
      <w:r w:rsidRPr="001E390B">
        <w:rPr>
          <w:lang w:val="en-US"/>
        </w:rPr>
        <w:t>G</w:t>
      </w:r>
      <w:r w:rsidRPr="00A17A1F">
        <w:rPr>
          <w:lang w:val="en-US"/>
        </w:rPr>
        <w:t xml:space="preserve">. </w:t>
      </w:r>
      <w:r w:rsidRPr="001E390B">
        <w:rPr>
          <w:lang w:val="en-US"/>
        </w:rPr>
        <w:t>Kim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W</w:t>
      </w:r>
      <w:r w:rsidRPr="00A17A1F">
        <w:rPr>
          <w:lang w:val="en-US"/>
        </w:rPr>
        <w:t xml:space="preserve">., </w:t>
      </w:r>
      <w:proofErr w:type="spellStart"/>
      <w:r w:rsidRPr="001E390B">
        <w:rPr>
          <w:lang w:val="en-US"/>
        </w:rPr>
        <w:t>Karmegam</w:t>
      </w:r>
      <w:proofErr w:type="spellEnd"/>
      <w:r w:rsidRPr="00A17A1F">
        <w:rPr>
          <w:lang w:val="en-US"/>
        </w:rPr>
        <w:t xml:space="preserve"> </w:t>
      </w:r>
      <w:r w:rsidRPr="001E390B">
        <w:rPr>
          <w:lang w:val="en-US"/>
        </w:rPr>
        <w:t>N</w:t>
      </w:r>
      <w:r w:rsidRPr="00A17A1F">
        <w:rPr>
          <w:lang w:val="en-US"/>
        </w:rPr>
        <w:t xml:space="preserve">. </w:t>
      </w:r>
      <w:r w:rsidRPr="001E390B">
        <w:rPr>
          <w:lang w:val="en-US"/>
        </w:rPr>
        <w:t>Detoxification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of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coir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pith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through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refined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vermicomposting</w:t>
      </w:r>
      <w:r w:rsidRPr="00A17A1F">
        <w:rPr>
          <w:lang w:val="en-US"/>
        </w:rPr>
        <w:t xml:space="preserve"> </w:t>
      </w:r>
      <w:r w:rsidRPr="001E390B">
        <w:rPr>
          <w:lang w:val="en-US"/>
        </w:rPr>
        <w:t>engaging</w:t>
      </w:r>
      <w:r w:rsidRPr="00A17A1F">
        <w:rPr>
          <w:lang w:val="en-US"/>
        </w:rPr>
        <w:t xml:space="preserve"> </w:t>
      </w:r>
      <w:proofErr w:type="spellStart"/>
      <w:r w:rsidRPr="001E390B">
        <w:rPr>
          <w:lang w:val="en-US"/>
        </w:rPr>
        <w:t>Eudrilus</w:t>
      </w:r>
      <w:proofErr w:type="spellEnd"/>
      <w:r w:rsidRPr="00A17A1F">
        <w:rPr>
          <w:lang w:val="en-US"/>
        </w:rPr>
        <w:t xml:space="preserve"> </w:t>
      </w:r>
      <w:proofErr w:type="spellStart"/>
      <w:r w:rsidRPr="001E390B">
        <w:rPr>
          <w:lang w:val="en-US"/>
        </w:rPr>
        <w:t>eugeniae</w:t>
      </w:r>
      <w:proofErr w:type="spellEnd"/>
      <w:r w:rsidRPr="00A17A1F">
        <w:rPr>
          <w:lang w:val="en-US"/>
        </w:rPr>
        <w:t xml:space="preserve">. </w:t>
      </w:r>
      <w:r w:rsidRPr="00964AF0">
        <w:rPr>
          <w:lang w:val="en-US"/>
        </w:rPr>
        <w:t xml:space="preserve">Chemosphere. 2022 Mar;291(Pt 2):132675. </w:t>
      </w:r>
      <w:proofErr w:type="spellStart"/>
      <w:r w:rsidRPr="00964AF0">
        <w:rPr>
          <w:lang w:val="en-US"/>
        </w:rPr>
        <w:t>doi</w:t>
      </w:r>
      <w:proofErr w:type="spellEnd"/>
      <w:r w:rsidRPr="00964AF0">
        <w:rPr>
          <w:lang w:val="en-US"/>
        </w:rPr>
        <w:t>: 10.1016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B6C4FE9"/>
    <w:multiLevelType w:val="hybridMultilevel"/>
    <w:tmpl w:val="81228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44334D"/>
    <w:multiLevelType w:val="hybridMultilevel"/>
    <w:tmpl w:val="B1A81944"/>
    <w:lvl w:ilvl="0" w:tplc="CC5EC2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5E519A"/>
    <w:multiLevelType w:val="hybridMultilevel"/>
    <w:tmpl w:val="EC5E9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514E7C"/>
    <w:multiLevelType w:val="hybridMultilevel"/>
    <w:tmpl w:val="C92A06D8"/>
    <w:lvl w:ilvl="0" w:tplc="C73244B8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14"/>
    <w:rsid w:val="004908AE"/>
    <w:rsid w:val="004C23CB"/>
    <w:rsid w:val="00581566"/>
    <w:rsid w:val="005A0B64"/>
    <w:rsid w:val="00695CB2"/>
    <w:rsid w:val="006D142A"/>
    <w:rsid w:val="00761FEC"/>
    <w:rsid w:val="007C08E8"/>
    <w:rsid w:val="00A24564"/>
    <w:rsid w:val="00B55CB0"/>
    <w:rsid w:val="00B84114"/>
    <w:rsid w:val="00C15288"/>
    <w:rsid w:val="00CE79B9"/>
    <w:rsid w:val="00D6743B"/>
    <w:rsid w:val="00F8224E"/>
    <w:rsid w:val="00F96926"/>
    <w:rsid w:val="00FB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46D6F"/>
  <w15:chartTrackingRefBased/>
  <w15:docId w15:val="{78B24E11-0A0D-44B3-AA61-9E774F5E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42A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link w:val="10"/>
    <w:uiPriority w:val="9"/>
    <w:qFormat/>
    <w:rsid w:val="00B84114"/>
    <w:pPr>
      <w:keepNext/>
      <w:spacing w:before="240" w:after="60"/>
      <w:outlineLvl w:val="0"/>
    </w:pPr>
    <w:rPr>
      <w:rFonts w:ascii="Calibri Light" w:eastAsia="Times New Roman" w:hAnsi="Calibri Light" w:cs="Mangal"/>
      <w:b/>
      <w:bCs/>
      <w:kern w:val="32"/>
      <w:sz w:val="32"/>
      <w:szCs w:val="29"/>
    </w:rPr>
  </w:style>
  <w:style w:type="paragraph" w:styleId="3">
    <w:name w:val="heading 3"/>
    <w:basedOn w:val="a"/>
    <w:next w:val="a0"/>
    <w:link w:val="30"/>
    <w:qFormat/>
    <w:rsid w:val="00B84114"/>
    <w:pPr>
      <w:keepNext/>
      <w:numPr>
        <w:ilvl w:val="2"/>
        <w:numId w:val="1"/>
      </w:numPr>
      <w:spacing w:before="240" w:after="120"/>
      <w:outlineLvl w:val="2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84114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character" w:customStyle="1" w:styleId="30">
    <w:name w:val="Заголовок 3 Знак"/>
    <w:basedOn w:val="a1"/>
    <w:link w:val="3"/>
    <w:rsid w:val="00B84114"/>
    <w:rPr>
      <w:rFonts w:ascii="Times New Roman" w:eastAsia="SimSun" w:hAnsi="Times New Roman" w:cs="Lucida Sans"/>
      <w:b/>
      <w:bCs/>
      <w:kern w:val="1"/>
      <w:sz w:val="28"/>
      <w:szCs w:val="28"/>
      <w:lang w:eastAsia="hi-IN" w:bidi="hi-IN"/>
    </w:rPr>
  </w:style>
  <w:style w:type="paragraph" w:styleId="a0">
    <w:name w:val="Body Text"/>
    <w:basedOn w:val="a"/>
    <w:link w:val="a4"/>
    <w:rsid w:val="00B84114"/>
    <w:pPr>
      <w:spacing w:after="120"/>
    </w:pPr>
  </w:style>
  <w:style w:type="character" w:customStyle="1" w:styleId="a4">
    <w:name w:val="Основной текст Знак"/>
    <w:basedOn w:val="a1"/>
    <w:link w:val="a0"/>
    <w:rsid w:val="00B84114"/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paragraph" w:styleId="a5">
    <w:name w:val="footnote text"/>
    <w:basedOn w:val="a"/>
    <w:link w:val="a6"/>
    <w:uiPriority w:val="99"/>
    <w:semiHidden/>
    <w:unhideWhenUsed/>
    <w:rsid w:val="00B84114"/>
    <w:rPr>
      <w:rFonts w:cs="Mangal"/>
      <w:sz w:val="20"/>
      <w:szCs w:val="18"/>
    </w:rPr>
  </w:style>
  <w:style w:type="character" w:customStyle="1" w:styleId="a6">
    <w:name w:val="Текст сноски Знак"/>
    <w:basedOn w:val="a1"/>
    <w:link w:val="a5"/>
    <w:uiPriority w:val="99"/>
    <w:semiHidden/>
    <w:rsid w:val="00B8411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a7">
    <w:name w:val="footnote reference"/>
    <w:uiPriority w:val="99"/>
    <w:semiHidden/>
    <w:unhideWhenUsed/>
    <w:rsid w:val="00B84114"/>
    <w:rPr>
      <w:vertAlign w:val="superscript"/>
    </w:rPr>
  </w:style>
  <w:style w:type="paragraph" w:styleId="a8">
    <w:name w:val="List Paragraph"/>
    <w:basedOn w:val="a"/>
    <w:uiPriority w:val="34"/>
    <w:qFormat/>
    <w:rsid w:val="00B84114"/>
    <w:pPr>
      <w:ind w:left="720"/>
      <w:contextualSpacing/>
    </w:pPr>
    <w:rPr>
      <w:rFonts w:cs="Mangal"/>
      <w:szCs w:val="21"/>
    </w:rPr>
  </w:style>
  <w:style w:type="paragraph" w:styleId="a9">
    <w:name w:val="TOC Heading"/>
    <w:basedOn w:val="1"/>
    <w:next w:val="a"/>
    <w:uiPriority w:val="39"/>
    <w:unhideWhenUsed/>
    <w:qFormat/>
    <w:rsid w:val="00B84114"/>
    <w:pPr>
      <w:keepLines/>
      <w:widowControl/>
      <w:suppressAutoHyphens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  <w:lang w:eastAsia="ru-RU" w:bidi="ar-SA"/>
    </w:rPr>
  </w:style>
  <w:style w:type="paragraph" w:styleId="31">
    <w:name w:val="toc 3"/>
    <w:basedOn w:val="a"/>
    <w:next w:val="a"/>
    <w:autoRedefine/>
    <w:uiPriority w:val="39"/>
    <w:unhideWhenUsed/>
    <w:rsid w:val="00B84114"/>
    <w:pPr>
      <w:tabs>
        <w:tab w:val="right" w:leader="dot" w:pos="9345"/>
      </w:tabs>
      <w:spacing w:after="100"/>
    </w:pPr>
    <w:rPr>
      <w:rFonts w:cs="Mangal"/>
      <w:szCs w:val="21"/>
    </w:rPr>
  </w:style>
  <w:style w:type="paragraph" w:styleId="11">
    <w:name w:val="toc 1"/>
    <w:basedOn w:val="a"/>
    <w:next w:val="a"/>
    <w:autoRedefine/>
    <w:uiPriority w:val="39"/>
    <w:unhideWhenUsed/>
    <w:rsid w:val="00B84114"/>
    <w:pPr>
      <w:spacing w:after="100"/>
    </w:pPr>
    <w:rPr>
      <w:rFonts w:cs="Mangal"/>
      <w:sz w:val="28"/>
      <w:szCs w:val="21"/>
    </w:rPr>
  </w:style>
  <w:style w:type="paragraph" w:styleId="aa">
    <w:name w:val="footer"/>
    <w:basedOn w:val="a"/>
    <w:link w:val="ab"/>
    <w:uiPriority w:val="99"/>
    <w:unhideWhenUsed/>
    <w:rsid w:val="00B8411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1"/>
    <w:link w:val="aa"/>
    <w:uiPriority w:val="99"/>
    <w:rsid w:val="00B84114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13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overj</dc:creator>
  <cp:keywords/>
  <dc:description/>
  <cp:lastModifiedBy>overj</cp:lastModifiedBy>
  <cp:revision>7</cp:revision>
  <cp:lastPrinted>2023-01-20T16:59:00Z</cp:lastPrinted>
  <dcterms:created xsi:type="dcterms:W3CDTF">2023-01-12T20:11:00Z</dcterms:created>
  <dcterms:modified xsi:type="dcterms:W3CDTF">2023-01-20T16:59:00Z</dcterms:modified>
</cp:coreProperties>
</file>