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31442" w14:textId="77777777" w:rsidR="00043806" w:rsidRDefault="00043806" w:rsidP="0004380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B22D16" w:rsidRPr="00C33E2E">
        <w:rPr>
          <w:rFonts w:ascii="Times New Roman" w:hAnsi="Times New Roman"/>
          <w:sz w:val="28"/>
          <w:szCs w:val="28"/>
        </w:rPr>
        <w:t xml:space="preserve">едеральное государственное бюджетное образовательное </w:t>
      </w:r>
    </w:p>
    <w:p w14:paraId="20F10E17" w14:textId="5AB6499E" w:rsidR="00043806" w:rsidRDefault="00B22D16" w:rsidP="0004380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33E2E">
        <w:rPr>
          <w:rFonts w:ascii="Times New Roman" w:hAnsi="Times New Roman"/>
          <w:sz w:val="28"/>
          <w:szCs w:val="28"/>
        </w:rPr>
        <w:t xml:space="preserve">учреждение высшего образования </w:t>
      </w:r>
    </w:p>
    <w:p w14:paraId="6F8EAEF0" w14:textId="3BE024D0" w:rsidR="00B22D16" w:rsidRDefault="00B22D16" w:rsidP="0004380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33E2E">
        <w:rPr>
          <w:rFonts w:ascii="Times New Roman" w:hAnsi="Times New Roman"/>
          <w:sz w:val="28"/>
          <w:szCs w:val="28"/>
        </w:rPr>
        <w:t>«Мичуринский государственный аграрный</w:t>
      </w:r>
      <w:r w:rsidR="00043806">
        <w:rPr>
          <w:rFonts w:ascii="Times New Roman" w:hAnsi="Times New Roman"/>
          <w:sz w:val="28"/>
          <w:szCs w:val="28"/>
        </w:rPr>
        <w:t xml:space="preserve"> </w:t>
      </w:r>
      <w:r w:rsidRPr="00C33E2E">
        <w:rPr>
          <w:rFonts w:ascii="Times New Roman" w:hAnsi="Times New Roman"/>
          <w:sz w:val="28"/>
          <w:szCs w:val="28"/>
        </w:rPr>
        <w:t>университет»</w:t>
      </w:r>
    </w:p>
    <w:p w14:paraId="0056E3B7" w14:textId="77777777" w:rsidR="00B22D16" w:rsidRPr="00C33E2E" w:rsidRDefault="00B22D16" w:rsidP="0004380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Центр развития современных компетенций детей</w:t>
      </w:r>
    </w:p>
    <w:p w14:paraId="206AA56B" w14:textId="77777777" w:rsidR="00B22D16" w:rsidRPr="00E24FF6" w:rsidRDefault="00B22D16" w:rsidP="000438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58CDB8" w14:textId="77777777" w:rsidR="00B22D16" w:rsidRPr="00E24FF6" w:rsidRDefault="00B22D16" w:rsidP="000438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D8D786" w14:textId="77777777" w:rsidR="00B22D16" w:rsidRPr="00E24FF6" w:rsidRDefault="00B22D16" w:rsidP="0004380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D723AE7" w14:textId="132B4F3E" w:rsidR="00B22D16" w:rsidRDefault="00B22D16" w:rsidP="000438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8BC500" w14:textId="77777777" w:rsidR="00043806" w:rsidRDefault="00043806" w:rsidP="000438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1DF7EB" w14:textId="285C54CC" w:rsidR="00043806" w:rsidRDefault="00043806" w:rsidP="000438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2DE42E" w14:textId="7097C340" w:rsidR="00043806" w:rsidRDefault="00043806" w:rsidP="000438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2A68E9" w14:textId="3B077375" w:rsidR="00043806" w:rsidRDefault="00043806" w:rsidP="000438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E52DEA" w14:textId="77777777" w:rsidR="00043806" w:rsidRPr="00E24FF6" w:rsidRDefault="00043806" w:rsidP="000438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7F330A" w14:textId="35BCCADD" w:rsidR="00E24FF6" w:rsidRDefault="00E24FF6" w:rsidP="00043806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BF479E" w14:textId="77777777" w:rsidR="00043806" w:rsidRPr="00E24FF6" w:rsidRDefault="00043806" w:rsidP="00043806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4D5AB7F" w14:textId="77777777" w:rsidR="00B22D16" w:rsidRPr="00043806" w:rsidRDefault="00B22D16" w:rsidP="000438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380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24FF6" w:rsidRPr="00043806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субстратов на основе торфа для культивирования гортензии крупнолистовой </w:t>
      </w:r>
      <w:proofErr w:type="spellStart"/>
      <w:r w:rsidR="00E24FF6" w:rsidRPr="0004380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Hydrangea</w:t>
      </w:r>
      <w:proofErr w:type="spellEnd"/>
      <w:r w:rsidR="00E24FF6" w:rsidRPr="00043806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24FF6" w:rsidRPr="00043806">
        <w:rPr>
          <w:rStyle w:val="a6"/>
          <w:rFonts w:ascii="Times New Roman" w:hAnsi="Times New Roman" w:cs="Times New Roman"/>
          <w:b/>
          <w:bCs/>
          <w:sz w:val="28"/>
          <w:szCs w:val="28"/>
        </w:rPr>
        <w:t>мacrophylla</w:t>
      </w:r>
      <w:proofErr w:type="spellEnd"/>
      <w:r w:rsidR="00E24FF6" w:rsidRPr="00043806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</w:rPr>
        <w:t xml:space="preserve"> в рамках эффективного питомниководства</w:t>
      </w:r>
      <w:r w:rsidRPr="0004380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421260F" w14:textId="77777777" w:rsidR="00B22D16" w:rsidRPr="00C33E2E" w:rsidRDefault="00B22D1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6BDFA79" w14:textId="77777777" w:rsidR="00B22D16" w:rsidRPr="00C33E2E" w:rsidRDefault="00B22D1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13EB286" w14:textId="1E1F3EC1" w:rsidR="00B22D16" w:rsidRDefault="00B22D1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FB7364D" w14:textId="22AAE6B1" w:rsidR="00043806" w:rsidRDefault="0004380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160C90E" w14:textId="490DCCC4" w:rsidR="00043806" w:rsidRDefault="0004380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1755B43" w14:textId="77777777" w:rsidR="00043806" w:rsidRPr="00C33E2E" w:rsidRDefault="0004380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D538BDB" w14:textId="77777777" w:rsidR="00B22D16" w:rsidRPr="00C33E2E" w:rsidRDefault="00B22D1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BD096C7" w14:textId="4BC25588" w:rsidR="00B22D16" w:rsidRDefault="0004380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B22D16" w:rsidRPr="00C33E2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E24FF6">
        <w:rPr>
          <w:rFonts w:ascii="Times New Roman" w:eastAsia="Times New Roman" w:hAnsi="Times New Roman" w:cs="Times New Roman"/>
          <w:sz w:val="28"/>
          <w:szCs w:val="28"/>
        </w:rPr>
        <w:t xml:space="preserve">Бекетова Кристина </w:t>
      </w:r>
    </w:p>
    <w:p w14:paraId="5EAA4BCA" w14:textId="42AE00AA" w:rsidR="00B22D16" w:rsidRPr="00C33E2E" w:rsidRDefault="00B22D1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  <w:r w:rsidR="00043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Папихин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Роман Валериевич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t>,</w:t>
      </w:r>
    </w:p>
    <w:p w14:paraId="462A7C91" w14:textId="77777777" w:rsidR="00B22D16" w:rsidRPr="00C33E2E" w:rsidRDefault="00B22D1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C33E2E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</w:p>
    <w:p w14:paraId="66F9AE00" w14:textId="77777777" w:rsidR="00B22D16" w:rsidRPr="00C33E2E" w:rsidRDefault="00B22D1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3952259" w14:textId="77777777" w:rsidR="00B22D16" w:rsidRPr="00C33E2E" w:rsidRDefault="00B22D1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B537CD5" w14:textId="77777777" w:rsidR="00B22D16" w:rsidRPr="00C33E2E" w:rsidRDefault="00B22D16" w:rsidP="00043806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E8E2AD" w14:textId="77777777" w:rsidR="00B22D16" w:rsidRPr="00C33E2E" w:rsidRDefault="00B22D1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4CE4E1" w14:textId="77777777" w:rsidR="00B22D16" w:rsidRPr="00C33E2E" w:rsidRDefault="00B22D1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9F58A5F" w14:textId="77777777" w:rsidR="00B22D16" w:rsidRPr="00C33E2E" w:rsidRDefault="00B22D1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CA1117" w14:textId="77777777" w:rsidR="00B22D16" w:rsidRPr="00C33E2E" w:rsidRDefault="00B22D1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1FE6A23" w14:textId="77777777" w:rsidR="00B22D16" w:rsidRPr="00C33E2E" w:rsidRDefault="00B22D1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83A7ED5" w14:textId="7E3AEDEE" w:rsidR="00B22D16" w:rsidRDefault="00B22D1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5C6C670" w14:textId="25B77DA6" w:rsidR="00043806" w:rsidRDefault="0004380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5BFD4F" w14:textId="6311756C" w:rsidR="00043806" w:rsidRDefault="0004380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FD29324" w14:textId="3C639CED" w:rsidR="00043806" w:rsidRDefault="0004380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880990" w14:textId="01E3AE83" w:rsidR="00043806" w:rsidRDefault="0004380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6AA78DC" w14:textId="77777777" w:rsidR="00043806" w:rsidRPr="00C33E2E" w:rsidRDefault="0004380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7207B1D" w14:textId="77777777" w:rsidR="00B22D16" w:rsidRPr="00C33E2E" w:rsidRDefault="00B22D1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1FC7D3" w14:textId="77777777" w:rsidR="00B22D16" w:rsidRPr="00C33E2E" w:rsidRDefault="00B22D16" w:rsidP="0004380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41BDA5" w14:textId="77777777" w:rsidR="00B22D16" w:rsidRPr="00C33E2E" w:rsidRDefault="00B22D16" w:rsidP="000438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t>ичуринск 202</w:t>
      </w:r>
      <w:r w:rsidR="00E24FF6">
        <w:rPr>
          <w:rFonts w:ascii="Times New Roman" w:eastAsia="Times New Roman" w:hAnsi="Times New Roman" w:cs="Times New Roman"/>
          <w:sz w:val="28"/>
          <w:szCs w:val="28"/>
        </w:rPr>
        <w:t>3</w:t>
      </w:r>
    </w:p>
    <w:p w14:paraId="0F155489" w14:textId="24EB5C47" w:rsidR="00B22D16" w:rsidRDefault="00B22D16" w:rsidP="00043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14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43FDDCA" w14:textId="77777777" w:rsidR="00043806" w:rsidRPr="00E5214F" w:rsidRDefault="00043806" w:rsidP="00043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58CD55" w14:textId="77777777" w:rsidR="00B22D16" w:rsidRPr="00E5214F" w:rsidRDefault="00B22D16" w:rsidP="000438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57"/>
        <w:gridCol w:w="1388"/>
      </w:tblGrid>
      <w:tr w:rsidR="00B22D16" w:rsidRPr="00234665" w14:paraId="6E4A15F3" w14:textId="77777777" w:rsidTr="00AD4DCC">
        <w:tc>
          <w:tcPr>
            <w:tcW w:w="7957" w:type="dxa"/>
          </w:tcPr>
          <w:p w14:paraId="29CA0D3F" w14:textId="77777777" w:rsidR="00B22D16" w:rsidRPr="005A10A1" w:rsidRDefault="00B22D16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vAlign w:val="bottom"/>
          </w:tcPr>
          <w:p w14:paraId="476AFBC9" w14:textId="77777777" w:rsidR="00B22D16" w:rsidRPr="005A10A1" w:rsidRDefault="00B22D16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A1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22D16" w:rsidRPr="00234665" w14:paraId="02DBE250" w14:textId="77777777" w:rsidTr="00AD4DCC">
        <w:tc>
          <w:tcPr>
            <w:tcW w:w="7957" w:type="dxa"/>
          </w:tcPr>
          <w:p w14:paraId="2B38F381" w14:textId="77777777" w:rsidR="00B22D16" w:rsidRPr="005A10A1" w:rsidRDefault="00B22D16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A1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388" w:type="dxa"/>
            <w:vAlign w:val="bottom"/>
          </w:tcPr>
          <w:p w14:paraId="42E268D1" w14:textId="77777777" w:rsidR="00B22D16" w:rsidRPr="005A10A1" w:rsidRDefault="001E541D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2D16" w:rsidRPr="00234665" w14:paraId="55013630" w14:textId="77777777" w:rsidTr="00AD4DCC">
        <w:tc>
          <w:tcPr>
            <w:tcW w:w="7957" w:type="dxa"/>
          </w:tcPr>
          <w:p w14:paraId="4885B602" w14:textId="77777777" w:rsidR="00B22D16" w:rsidRPr="005A10A1" w:rsidRDefault="00F51D92" w:rsidP="000438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</w:t>
            </w:r>
            <w:r w:rsidR="00B22D16" w:rsidRPr="005A10A1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</w:t>
            </w:r>
          </w:p>
        </w:tc>
        <w:tc>
          <w:tcPr>
            <w:tcW w:w="1388" w:type="dxa"/>
            <w:vAlign w:val="bottom"/>
          </w:tcPr>
          <w:p w14:paraId="4CA4453E" w14:textId="77777777" w:rsidR="00B22D16" w:rsidRPr="005A10A1" w:rsidRDefault="001E541D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22D16" w:rsidRPr="00234665" w14:paraId="6CD260A5" w14:textId="77777777" w:rsidTr="00AD4DCC">
        <w:tc>
          <w:tcPr>
            <w:tcW w:w="7957" w:type="dxa"/>
          </w:tcPr>
          <w:p w14:paraId="2A88A109" w14:textId="77777777" w:rsidR="00B22D16" w:rsidRPr="00F51D92" w:rsidRDefault="00F51D92" w:rsidP="0004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1D92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исследований и их обсуждение</w:t>
            </w:r>
          </w:p>
        </w:tc>
        <w:tc>
          <w:tcPr>
            <w:tcW w:w="1388" w:type="dxa"/>
            <w:vAlign w:val="bottom"/>
          </w:tcPr>
          <w:p w14:paraId="5696A8B1" w14:textId="77777777" w:rsidR="00B22D16" w:rsidRPr="005A10A1" w:rsidRDefault="001E541D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51D92" w:rsidRPr="00234665" w14:paraId="1387CFC5" w14:textId="77777777" w:rsidTr="00AD4DCC">
        <w:tc>
          <w:tcPr>
            <w:tcW w:w="7957" w:type="dxa"/>
          </w:tcPr>
          <w:p w14:paraId="5DD28BAE" w14:textId="77777777" w:rsidR="00F51D92" w:rsidRPr="00F51D92" w:rsidRDefault="00F51D92" w:rsidP="000438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388" w:type="dxa"/>
            <w:vAlign w:val="bottom"/>
          </w:tcPr>
          <w:p w14:paraId="71458838" w14:textId="77777777" w:rsidR="00F51D92" w:rsidRDefault="00F51D92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E54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22D16" w:rsidRPr="00234665" w14:paraId="6163E6D5" w14:textId="77777777" w:rsidTr="00AD4DCC">
        <w:tc>
          <w:tcPr>
            <w:tcW w:w="7957" w:type="dxa"/>
          </w:tcPr>
          <w:p w14:paraId="5C3A831E" w14:textId="77777777" w:rsidR="00B22D16" w:rsidRPr="005A10A1" w:rsidRDefault="00B22D16" w:rsidP="00043806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5A10A1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388" w:type="dxa"/>
            <w:vAlign w:val="bottom"/>
          </w:tcPr>
          <w:p w14:paraId="4BC50BD6" w14:textId="77777777" w:rsidR="00B22D16" w:rsidRPr="005A10A1" w:rsidRDefault="00F51D92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E54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22D16" w:rsidRPr="00234665" w14:paraId="7C4C8E5E" w14:textId="77777777" w:rsidTr="00AD4DCC">
        <w:tc>
          <w:tcPr>
            <w:tcW w:w="7957" w:type="dxa"/>
          </w:tcPr>
          <w:p w14:paraId="509B6E44" w14:textId="77777777" w:rsidR="00B22D16" w:rsidRPr="005A10A1" w:rsidRDefault="00B22D16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0A1">
              <w:rPr>
                <w:rFonts w:ascii="Times New Roman" w:hAnsi="Times New Roman" w:cs="Times New Roman"/>
                <w:sz w:val="28"/>
                <w:szCs w:val="28"/>
              </w:rPr>
              <w:t>Список используем</w:t>
            </w:r>
            <w:r w:rsidR="00F51D92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5A10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1D92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</w:tc>
        <w:tc>
          <w:tcPr>
            <w:tcW w:w="1388" w:type="dxa"/>
            <w:vAlign w:val="bottom"/>
          </w:tcPr>
          <w:p w14:paraId="75E20E53" w14:textId="77777777" w:rsidR="00B22D16" w:rsidRPr="005A10A1" w:rsidRDefault="00F51D92" w:rsidP="0004380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E54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14:paraId="1FFEB50B" w14:textId="77777777" w:rsidR="00B22D16" w:rsidRPr="00E5214F" w:rsidRDefault="00B22D16" w:rsidP="00043806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5214F">
        <w:rPr>
          <w:rFonts w:ascii="Times New Roman" w:hAnsi="Times New Roman" w:cs="Times New Roman"/>
        </w:rPr>
        <w:br w:type="page"/>
      </w:r>
    </w:p>
    <w:p w14:paraId="397671C6" w14:textId="35E83C58" w:rsidR="004C02D8" w:rsidRDefault="004C02D8" w:rsidP="000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0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295FDBBB" w14:textId="77777777" w:rsidR="00043806" w:rsidRPr="00B806F0" w:rsidRDefault="00043806" w:rsidP="000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F79279" w14:textId="0B9A9BD9" w:rsidR="000B60B6" w:rsidRPr="00B806F0" w:rsidRDefault="000B60B6" w:rsidP="000438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06F0">
        <w:rPr>
          <w:sz w:val="28"/>
          <w:szCs w:val="28"/>
        </w:rPr>
        <w:t>Гортензии (</w:t>
      </w:r>
      <w:proofErr w:type="spellStart"/>
      <w:r w:rsidRPr="00B806F0">
        <w:rPr>
          <w:rStyle w:val="a6"/>
          <w:sz w:val="28"/>
          <w:szCs w:val="28"/>
        </w:rPr>
        <w:t>Hydrangea</w:t>
      </w:r>
      <w:proofErr w:type="spellEnd"/>
      <w:r w:rsidRPr="00B806F0">
        <w:rPr>
          <w:sz w:val="28"/>
          <w:szCs w:val="28"/>
        </w:rPr>
        <w:t> </w:t>
      </w:r>
      <w:proofErr w:type="spellStart"/>
      <w:r w:rsidRPr="00B806F0">
        <w:rPr>
          <w:sz w:val="28"/>
          <w:szCs w:val="28"/>
        </w:rPr>
        <w:t>sp</w:t>
      </w:r>
      <w:proofErr w:type="spellEnd"/>
      <w:r w:rsidRPr="00B806F0">
        <w:rPr>
          <w:sz w:val="28"/>
          <w:szCs w:val="28"/>
        </w:rPr>
        <w:t>.), большая группа цветковых растений, включает более 80 видов, произрастающих в Азии и Северной и Южной Америке (</w:t>
      </w:r>
      <w:r w:rsidRPr="00B806F0">
        <w:rPr>
          <w:sz w:val="28"/>
          <w:szCs w:val="28"/>
          <w:lang w:val="en-US"/>
        </w:rPr>
        <w:t>Sun</w:t>
      </w:r>
      <w:r w:rsidRPr="00B806F0">
        <w:rPr>
          <w:sz w:val="28"/>
          <w:szCs w:val="28"/>
        </w:rPr>
        <w:t xml:space="preserve"> </w:t>
      </w:r>
      <w:r w:rsidRPr="00B806F0">
        <w:rPr>
          <w:sz w:val="28"/>
          <w:szCs w:val="28"/>
          <w:lang w:val="en-US"/>
        </w:rPr>
        <w:t>at</w:t>
      </w:r>
      <w:r w:rsidRPr="00B806F0">
        <w:rPr>
          <w:sz w:val="28"/>
          <w:szCs w:val="28"/>
        </w:rPr>
        <w:t xml:space="preserve"> </w:t>
      </w:r>
      <w:r w:rsidRPr="00B806F0">
        <w:rPr>
          <w:sz w:val="28"/>
          <w:szCs w:val="28"/>
          <w:lang w:val="en-US"/>
        </w:rPr>
        <w:t>al</w:t>
      </w:r>
      <w:r w:rsidRPr="00B806F0">
        <w:rPr>
          <w:sz w:val="28"/>
          <w:szCs w:val="28"/>
        </w:rPr>
        <w:t xml:space="preserve">., 2022). Растения гортензии </w:t>
      </w:r>
      <w:r w:rsidR="00043806">
        <w:rPr>
          <w:sz w:val="28"/>
          <w:szCs w:val="28"/>
        </w:rPr>
        <w:t>–</w:t>
      </w:r>
      <w:r w:rsidRPr="00B806F0">
        <w:rPr>
          <w:sz w:val="28"/>
          <w:szCs w:val="28"/>
        </w:rPr>
        <w:t xml:space="preserve"> медленно растущие кустарники, которые обычно достигают 2-5 м в высоту. В качестве одной из своих отличительных характеристик гортензия производит большие гроздья звездчатых цветов, обычно с четырьмя-пятью чашелистиками, и разнообразной окраской цветков (голубой, пурпурный, розовый, белый и красный). Гортензии широко выращиваются как ландшафтные растения во многих частях мира. Растения гортензии можно высаживать по отдельности или в виде живой изгороди. Они предпочитают богатую питательными веществами, влажную, но хорошо дренируемую почву. </w:t>
      </w:r>
    </w:p>
    <w:p w14:paraId="27BAE1C2" w14:textId="2B18ECC4" w:rsidR="000B60B6" w:rsidRPr="00B806F0" w:rsidRDefault="000B60B6" w:rsidP="000438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06F0">
        <w:rPr>
          <w:rStyle w:val="a6"/>
          <w:i w:val="0"/>
          <w:sz w:val="28"/>
          <w:szCs w:val="28"/>
        </w:rPr>
        <w:t>Гортензия крупнолистная</w:t>
      </w:r>
      <w:r w:rsidRPr="00B806F0">
        <w:rPr>
          <w:i/>
          <w:sz w:val="28"/>
          <w:szCs w:val="28"/>
        </w:rPr>
        <w:t xml:space="preserve"> (</w:t>
      </w:r>
      <w:r w:rsidRPr="00B806F0">
        <w:rPr>
          <w:sz w:val="28"/>
          <w:szCs w:val="28"/>
        </w:rPr>
        <w:t xml:space="preserve">гортензия крупнолистная, французская гортензия, гортензия кружевная, гортензия косоголовая) </w:t>
      </w:r>
      <w:r w:rsidR="00043806">
        <w:rPr>
          <w:sz w:val="28"/>
          <w:szCs w:val="28"/>
        </w:rPr>
        <w:t>–</w:t>
      </w:r>
      <w:r w:rsidRPr="00B806F0">
        <w:rPr>
          <w:sz w:val="28"/>
          <w:szCs w:val="28"/>
        </w:rPr>
        <w:t xml:space="preserve"> листопадный вид, произрастающий в Японии. Летом и осенью вырастает до 2 м в высоту и 2,5 м в ширину со щитками голубых, розовых, фиолетовых и красных цветов (</w:t>
      </w:r>
      <w:r w:rsidRPr="00B806F0">
        <w:rPr>
          <w:sz w:val="28"/>
          <w:szCs w:val="28"/>
          <w:lang w:val="en-US"/>
        </w:rPr>
        <w:t>Sun</w:t>
      </w:r>
      <w:r w:rsidRPr="00B806F0">
        <w:rPr>
          <w:sz w:val="28"/>
          <w:szCs w:val="28"/>
        </w:rPr>
        <w:t xml:space="preserve"> </w:t>
      </w:r>
      <w:r w:rsidRPr="00B806F0">
        <w:rPr>
          <w:sz w:val="28"/>
          <w:szCs w:val="28"/>
          <w:lang w:val="en-US"/>
        </w:rPr>
        <w:t>at</w:t>
      </w:r>
      <w:r w:rsidRPr="00B806F0">
        <w:rPr>
          <w:sz w:val="28"/>
          <w:szCs w:val="28"/>
        </w:rPr>
        <w:t xml:space="preserve"> </w:t>
      </w:r>
      <w:r w:rsidRPr="00B806F0">
        <w:rPr>
          <w:sz w:val="28"/>
          <w:szCs w:val="28"/>
          <w:lang w:val="en-US"/>
        </w:rPr>
        <w:t>al</w:t>
      </w:r>
      <w:r w:rsidRPr="00B806F0">
        <w:rPr>
          <w:sz w:val="28"/>
          <w:szCs w:val="28"/>
        </w:rPr>
        <w:t xml:space="preserve">., 2022). Как одному из самых популярных ландшафтных растений, </w:t>
      </w:r>
      <w:r w:rsidRPr="00B806F0">
        <w:rPr>
          <w:rStyle w:val="a6"/>
          <w:sz w:val="28"/>
          <w:szCs w:val="28"/>
        </w:rPr>
        <w:t>H.</w:t>
      </w:r>
      <w:r w:rsidRPr="00B806F0">
        <w:rPr>
          <w:rStyle w:val="a6"/>
          <w:sz w:val="28"/>
          <w:szCs w:val="28"/>
          <w:lang w:val="en-US"/>
        </w:rPr>
        <w:t> </w:t>
      </w:r>
      <w:proofErr w:type="spellStart"/>
      <w:r w:rsidR="00E24FF6">
        <w:rPr>
          <w:rStyle w:val="a6"/>
          <w:sz w:val="28"/>
          <w:szCs w:val="28"/>
        </w:rPr>
        <w:t>м</w:t>
      </w:r>
      <w:r w:rsidRPr="00B806F0">
        <w:rPr>
          <w:rStyle w:val="a6"/>
          <w:sz w:val="28"/>
          <w:szCs w:val="28"/>
        </w:rPr>
        <w:t>acrophylla</w:t>
      </w:r>
      <w:proofErr w:type="spellEnd"/>
      <w:r w:rsidRPr="00B806F0">
        <w:rPr>
          <w:sz w:val="28"/>
          <w:szCs w:val="28"/>
        </w:rPr>
        <w:t xml:space="preserve"> уделяется большое внимание в селекционных программах, которые привели к созданию многих популярных сортов.</w:t>
      </w:r>
    </w:p>
    <w:p w14:paraId="477392FD" w14:textId="77777777" w:rsidR="000B60B6" w:rsidRPr="00B806F0" w:rsidRDefault="000B60B6" w:rsidP="000438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06F0">
        <w:rPr>
          <w:sz w:val="28"/>
          <w:szCs w:val="28"/>
        </w:rPr>
        <w:t>Гортензия очень разнообразна, во многом это связано с отдалённой гибридизацией, используемой в её селекции. Межвидовая гибридизация является распространенным методом, используемым для увеличения генетической изменчивости таких признаков, как цвет и форма цветка, форма и рост растений, а также устойчивость к стрессам и болезням.</w:t>
      </w:r>
    </w:p>
    <w:p w14:paraId="37DAC0A3" w14:textId="77777777" w:rsidR="000B60B6" w:rsidRPr="00B806F0" w:rsidRDefault="000B60B6" w:rsidP="000438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06F0">
        <w:rPr>
          <w:sz w:val="28"/>
          <w:szCs w:val="28"/>
        </w:rPr>
        <w:t xml:space="preserve">Морфологические, молекулярно-генетические и </w:t>
      </w:r>
      <w:r w:rsidR="007C60CB" w:rsidRPr="00B806F0">
        <w:rPr>
          <w:sz w:val="28"/>
          <w:szCs w:val="28"/>
        </w:rPr>
        <w:t>селекционные</w:t>
      </w:r>
      <w:r w:rsidRPr="00B806F0">
        <w:rPr>
          <w:sz w:val="28"/>
          <w:szCs w:val="28"/>
        </w:rPr>
        <w:t xml:space="preserve"> </w:t>
      </w:r>
      <w:r w:rsidR="007C60CB" w:rsidRPr="00B806F0">
        <w:rPr>
          <w:sz w:val="28"/>
          <w:szCs w:val="28"/>
        </w:rPr>
        <w:t xml:space="preserve">исследования </w:t>
      </w:r>
      <w:r w:rsidRPr="00B806F0">
        <w:rPr>
          <w:sz w:val="28"/>
          <w:szCs w:val="28"/>
        </w:rPr>
        <w:t xml:space="preserve">указывают на тесную генетическую связь между </w:t>
      </w:r>
      <w:r w:rsidRPr="00B806F0">
        <w:rPr>
          <w:i/>
          <w:iCs/>
          <w:sz w:val="28"/>
          <w:szCs w:val="28"/>
        </w:rPr>
        <w:t>H. </w:t>
      </w:r>
      <w:proofErr w:type="spellStart"/>
      <w:r w:rsidR="00E24FF6">
        <w:rPr>
          <w:i/>
          <w:iCs/>
          <w:sz w:val="28"/>
          <w:szCs w:val="28"/>
        </w:rPr>
        <w:t>м</w:t>
      </w:r>
      <w:r w:rsidRPr="00B806F0">
        <w:rPr>
          <w:i/>
          <w:iCs/>
          <w:sz w:val="28"/>
          <w:szCs w:val="28"/>
        </w:rPr>
        <w:t>acrophylla</w:t>
      </w:r>
      <w:proofErr w:type="spellEnd"/>
      <w:r w:rsidRPr="00B806F0">
        <w:rPr>
          <w:sz w:val="28"/>
          <w:szCs w:val="28"/>
        </w:rPr>
        <w:t xml:space="preserve"> и </w:t>
      </w:r>
      <w:proofErr w:type="spellStart"/>
      <w:r w:rsidRPr="00B806F0">
        <w:rPr>
          <w:rStyle w:val="a6"/>
          <w:sz w:val="28"/>
          <w:szCs w:val="28"/>
          <w:shd w:val="clear" w:color="auto" w:fill="FFFFFF"/>
        </w:rPr>
        <w:t>Dichroa</w:t>
      </w:r>
      <w:proofErr w:type="spellEnd"/>
      <w:r w:rsidRPr="00B806F0">
        <w:rPr>
          <w:i/>
          <w:iCs/>
          <w:sz w:val="28"/>
          <w:szCs w:val="28"/>
        </w:rPr>
        <w:t xml:space="preserve"> </w:t>
      </w:r>
      <w:proofErr w:type="spellStart"/>
      <w:r w:rsidRPr="00B806F0">
        <w:rPr>
          <w:i/>
          <w:iCs/>
          <w:sz w:val="28"/>
          <w:szCs w:val="28"/>
        </w:rPr>
        <w:t>febrifuga</w:t>
      </w:r>
      <w:proofErr w:type="spellEnd"/>
      <w:r w:rsidRPr="00B806F0">
        <w:rPr>
          <w:i/>
          <w:iCs/>
          <w:sz w:val="28"/>
          <w:szCs w:val="28"/>
        </w:rPr>
        <w:t>.</w:t>
      </w:r>
      <w:r w:rsidRPr="00B806F0">
        <w:rPr>
          <w:sz w:val="28"/>
          <w:szCs w:val="28"/>
        </w:rPr>
        <w:t xml:space="preserve"> В результате селекционных программ были получены фертильные реципрокные гибриды между двумя видами (</w:t>
      </w:r>
      <w:hyperlink r:id="rId6" w:anchor="B11" w:history="1"/>
      <w:hyperlink r:id="rId7" w:anchor="B13" w:history="1">
        <w:r w:rsidRPr="00B806F0">
          <w:rPr>
            <w:sz w:val="28"/>
            <w:szCs w:val="28"/>
          </w:rPr>
          <w:t xml:space="preserve">Jones et </w:t>
        </w:r>
        <w:proofErr w:type="spellStart"/>
        <w:r w:rsidRPr="00B806F0">
          <w:rPr>
            <w:sz w:val="28"/>
            <w:szCs w:val="28"/>
          </w:rPr>
          <w:t>al</w:t>
        </w:r>
        <w:proofErr w:type="spellEnd"/>
        <w:r w:rsidRPr="00B806F0">
          <w:rPr>
            <w:sz w:val="28"/>
            <w:szCs w:val="28"/>
          </w:rPr>
          <w:t>., 2006</w:t>
        </w:r>
      </w:hyperlink>
      <w:r w:rsidRPr="00B806F0">
        <w:rPr>
          <w:sz w:val="28"/>
          <w:szCs w:val="28"/>
        </w:rPr>
        <w:t>; </w:t>
      </w:r>
      <w:proofErr w:type="spellStart"/>
      <w:r w:rsidR="0015756D" w:rsidRPr="00B806F0">
        <w:rPr>
          <w:sz w:val="28"/>
          <w:szCs w:val="28"/>
        </w:rPr>
        <w:fldChar w:fldCharType="begin"/>
      </w:r>
      <w:r w:rsidR="0015756D" w:rsidRPr="00B806F0">
        <w:rPr>
          <w:sz w:val="28"/>
          <w:szCs w:val="28"/>
        </w:rPr>
        <w:instrText xml:space="preserve"> HYPERLINK "https://journals.ashs.org/hortsci/view/journals/hortsci/57/2/article-p319.xml" \l "B23" </w:instrText>
      </w:r>
      <w:r w:rsidR="0015756D" w:rsidRPr="00B806F0">
        <w:rPr>
          <w:sz w:val="28"/>
          <w:szCs w:val="28"/>
        </w:rPr>
        <w:fldChar w:fldCharType="separate"/>
      </w:r>
      <w:r w:rsidRPr="00B806F0">
        <w:rPr>
          <w:sz w:val="28"/>
          <w:szCs w:val="28"/>
        </w:rPr>
        <w:t>Reed</w:t>
      </w:r>
      <w:proofErr w:type="spellEnd"/>
      <w:r w:rsidRPr="00B806F0">
        <w:rPr>
          <w:sz w:val="28"/>
          <w:szCs w:val="28"/>
        </w:rPr>
        <w:t xml:space="preserve"> </w:t>
      </w:r>
      <w:proofErr w:type="spellStart"/>
      <w:r w:rsidRPr="00B806F0">
        <w:rPr>
          <w:sz w:val="28"/>
          <w:szCs w:val="28"/>
        </w:rPr>
        <w:t>et</w:t>
      </w:r>
      <w:proofErr w:type="spellEnd"/>
      <w:r w:rsidRPr="00B806F0">
        <w:rPr>
          <w:sz w:val="28"/>
          <w:szCs w:val="28"/>
        </w:rPr>
        <w:t xml:space="preserve"> </w:t>
      </w:r>
      <w:proofErr w:type="spellStart"/>
      <w:r w:rsidRPr="00B806F0">
        <w:rPr>
          <w:sz w:val="28"/>
          <w:szCs w:val="28"/>
        </w:rPr>
        <w:t>al</w:t>
      </w:r>
      <w:proofErr w:type="spellEnd"/>
      <w:r w:rsidRPr="00B806F0">
        <w:rPr>
          <w:sz w:val="28"/>
          <w:szCs w:val="28"/>
        </w:rPr>
        <w:t>., 2008</w:t>
      </w:r>
      <w:r w:rsidR="0015756D" w:rsidRPr="00B806F0">
        <w:rPr>
          <w:sz w:val="28"/>
          <w:szCs w:val="28"/>
        </w:rPr>
        <w:fldChar w:fldCharType="end"/>
      </w:r>
      <w:r w:rsidRPr="00B806F0">
        <w:rPr>
          <w:sz w:val="28"/>
          <w:szCs w:val="28"/>
        </w:rPr>
        <w:t>).</w:t>
      </w:r>
    </w:p>
    <w:p w14:paraId="5E1D070D" w14:textId="77777777" w:rsidR="000B60B6" w:rsidRPr="00B806F0" w:rsidRDefault="000B60B6" w:rsidP="000438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06F0">
        <w:rPr>
          <w:sz w:val="28"/>
          <w:szCs w:val="28"/>
        </w:rPr>
        <w:t>В связи с этим отмечено (</w:t>
      </w:r>
      <w:r w:rsidRPr="00B806F0">
        <w:rPr>
          <w:sz w:val="28"/>
          <w:szCs w:val="28"/>
          <w:lang w:val="en-US"/>
        </w:rPr>
        <w:t>Sun</w:t>
      </w:r>
      <w:r w:rsidRPr="00B806F0">
        <w:rPr>
          <w:sz w:val="28"/>
          <w:szCs w:val="28"/>
        </w:rPr>
        <w:t xml:space="preserve"> </w:t>
      </w:r>
      <w:r w:rsidRPr="00B806F0">
        <w:rPr>
          <w:sz w:val="28"/>
          <w:szCs w:val="28"/>
          <w:lang w:val="en-US"/>
        </w:rPr>
        <w:t>at</w:t>
      </w:r>
      <w:r w:rsidRPr="00B806F0">
        <w:rPr>
          <w:sz w:val="28"/>
          <w:szCs w:val="28"/>
        </w:rPr>
        <w:t xml:space="preserve"> </w:t>
      </w:r>
      <w:r w:rsidRPr="00B806F0">
        <w:rPr>
          <w:sz w:val="28"/>
          <w:szCs w:val="28"/>
          <w:lang w:val="en-US"/>
        </w:rPr>
        <w:t>al</w:t>
      </w:r>
      <w:r w:rsidRPr="00B806F0">
        <w:rPr>
          <w:sz w:val="28"/>
          <w:szCs w:val="28"/>
        </w:rPr>
        <w:t>., 2022), что многим гибридным растениям гортензии необходим особый подбор субстратов для выращивания, так как они достаточно чувствительны к водному и солевому стрессу.</w:t>
      </w:r>
    </w:p>
    <w:p w14:paraId="1AA475C3" w14:textId="77777777" w:rsidR="000B60B6" w:rsidRPr="00B806F0" w:rsidRDefault="000B60B6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использование посадочного материала с закрытой корневой системой становится все более популярным. Применение качественных субстратов необходимое условие для его выращивания. Чтобы обеспечить оптимальное развитие растения в замкнутом объеме контейнера используемый субстрат должен обеспечить растение требуемым минеральным питанием и иметь оптимальные физические свойства (влагоемкость, воздухопроницаемость), кроме того обладать достаточно высокой </w:t>
      </w:r>
      <w:proofErr w:type="spellStart"/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буферностью</w:t>
      </w:r>
      <w:proofErr w:type="spellEnd"/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быть максимально долговечным.</w:t>
      </w:r>
    </w:p>
    <w:p w14:paraId="32466CDE" w14:textId="77777777" w:rsidR="000B60B6" w:rsidRPr="00B806F0" w:rsidRDefault="000B60B6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растениеводстве субстратами называют смесь натуральных и искусственных компонентов. На сегодняшний день, в тепличных хозяйствах и питомниках востребованы субстраты, которые обладают хорошей воздухопроницаемостью и одновременно высокой водоудерживающей 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способностью, что важно для нормального роста и развития корневой системы растений (Смирнова и др., 2023).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CB4EDF" w14:textId="77777777" w:rsidR="000B60B6" w:rsidRPr="00B806F0" w:rsidRDefault="000B60B6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востребованы субстраты на основе верхового торфа. Торф даже при обильном поливе содержит в порах до 40% воздуха, что обеспечивает баланс влаги и воздуха в субстрате. Он обладает значительной </w:t>
      </w:r>
      <w:proofErr w:type="spellStart"/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буферностью</w:t>
      </w:r>
      <w:proofErr w:type="spellEnd"/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высокой сорбционной способностью, что позволяет регулировать уровень минерального питания в довольно широком диапазоне. В торфяной субстрат легко внести удобрения в доступной для растений форме. Наличие гуминовых кислот в торфе может оказывать стимулирующее действие на рост и развитие растений, повышать их устойчивость к избытку или недостатку влаги, света и тепла. В качестве добавок к торфяной основе могут использоваться цеолиты, перлит, вермикулит, песок и т.д. (Середина, 2003; </w:t>
      </w:r>
      <w:r w:rsidRPr="00B806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Adak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2016; </w:t>
      </w:r>
      <w:proofErr w:type="spellStart"/>
      <w:r w:rsidRPr="00B806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Burgel</w:t>
      </w:r>
      <w:proofErr w:type="spellEnd"/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06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06F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., 2020).</w:t>
      </w:r>
    </w:p>
    <w:p w14:paraId="5C9DB320" w14:textId="77777777" w:rsidR="000B60B6" w:rsidRPr="00B806F0" w:rsidRDefault="000B60B6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аспектом является определение требуемого количества вносимых в субстраты минеральных удобрений. Зачастую потребность в удобрениях определяют на основе результатов химического анализа субстратов без учета реальных потребностей растений, которые существенно меняются в зависимости от фазы развития растения и биологических особенностей культуры. </w:t>
      </w:r>
    </w:p>
    <w:p w14:paraId="28EDC4F8" w14:textId="77777777" w:rsidR="000B60B6" w:rsidRPr="00B806F0" w:rsidRDefault="000B60B6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Известно, что гортензии предъявляют высокие требования к питательным веществам </w:t>
      </w:r>
      <w:r w:rsidR="00B806F0" w:rsidRPr="00B806F0">
        <w:rPr>
          <w:rFonts w:ascii="Times New Roman" w:hAnsi="Times New Roman" w:cs="Times New Roman"/>
          <w:sz w:val="28"/>
          <w:szCs w:val="28"/>
        </w:rPr>
        <w:t>(</w:t>
      </w:r>
      <w:r w:rsidRPr="00B806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Bi</w:t>
      </w:r>
      <w:r w:rsidRPr="00B806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806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Scagel</w:t>
      </w:r>
      <w:proofErr w:type="spellEnd"/>
      <w:r w:rsidRPr="00B806F0">
        <w:rPr>
          <w:rFonts w:ascii="Times New Roman" w:hAnsi="Times New Roman" w:cs="Times New Roman"/>
          <w:sz w:val="28"/>
          <w:szCs w:val="28"/>
          <w:shd w:val="clear" w:color="auto" w:fill="FFFFFF"/>
        </w:rPr>
        <w:t>, 2008</w:t>
      </w:r>
      <w:r w:rsidR="00B806F0" w:rsidRPr="00B806F0">
        <w:rPr>
          <w:rFonts w:ascii="Times New Roman" w:hAnsi="Times New Roman" w:cs="Times New Roman"/>
          <w:sz w:val="28"/>
          <w:szCs w:val="28"/>
        </w:rPr>
        <w:t>)</w:t>
      </w:r>
      <w:r w:rsidRPr="00B806F0">
        <w:rPr>
          <w:rFonts w:ascii="Times New Roman" w:hAnsi="Times New Roman" w:cs="Times New Roman"/>
          <w:sz w:val="28"/>
          <w:szCs w:val="28"/>
        </w:rPr>
        <w:t xml:space="preserve">. Управление внесением удобрений в питомниководстве в основном осуществляется путем манипулирования нормой азота, поскольку ее часто считают ограничивающим фактором. Увеличение нормы азота увеличивало индекс роста растений, площадь листьев и сухую массу растений </w:t>
      </w:r>
      <w:r w:rsidRPr="00B806F0">
        <w:rPr>
          <w:rFonts w:ascii="Times New Roman" w:hAnsi="Times New Roman" w:cs="Times New Roman"/>
          <w:i/>
          <w:sz w:val="28"/>
          <w:szCs w:val="28"/>
        </w:rPr>
        <w:t xml:space="preserve">H. </w:t>
      </w:r>
      <w:proofErr w:type="spellStart"/>
      <w:r w:rsidRPr="00B806F0">
        <w:rPr>
          <w:rFonts w:ascii="Times New Roman" w:hAnsi="Times New Roman" w:cs="Times New Roman"/>
          <w:i/>
          <w:sz w:val="28"/>
          <w:szCs w:val="28"/>
        </w:rPr>
        <w:t>macrophylla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B806F0" w:rsidRPr="00B806F0">
        <w:rPr>
          <w:rFonts w:ascii="Times New Roman" w:hAnsi="Times New Roman" w:cs="Times New Roman"/>
          <w:sz w:val="28"/>
          <w:szCs w:val="28"/>
        </w:rPr>
        <w:t>(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Li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B806F0">
        <w:rPr>
          <w:rFonts w:ascii="Times New Roman" w:hAnsi="Times New Roman" w:cs="Times New Roman"/>
          <w:sz w:val="28"/>
          <w:szCs w:val="28"/>
        </w:rPr>
        <w:t>., 2019</w:t>
      </w:r>
      <w:r w:rsidR="00B806F0" w:rsidRPr="00B806F0">
        <w:rPr>
          <w:rFonts w:ascii="Times New Roman" w:hAnsi="Times New Roman" w:cs="Times New Roman"/>
          <w:sz w:val="28"/>
          <w:szCs w:val="28"/>
        </w:rPr>
        <w:t>)</w:t>
      </w:r>
      <w:r w:rsidRPr="00B806F0">
        <w:rPr>
          <w:rFonts w:ascii="Times New Roman" w:hAnsi="Times New Roman" w:cs="Times New Roman"/>
          <w:sz w:val="28"/>
          <w:szCs w:val="28"/>
        </w:rPr>
        <w:t xml:space="preserve">. Было обнаружено, что высокие нормы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фертигации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азота (210 и 280 мг/л) увеличивают количество и размер цветков у </w:t>
      </w:r>
      <w:r w:rsidRPr="00B806F0">
        <w:rPr>
          <w:rFonts w:ascii="Times New Roman" w:hAnsi="Times New Roman" w:cs="Times New Roman"/>
          <w:i/>
          <w:sz w:val="28"/>
          <w:szCs w:val="28"/>
        </w:rPr>
        <w:t xml:space="preserve">H. </w:t>
      </w:r>
      <w:proofErr w:type="spellStart"/>
      <w:r w:rsidRPr="00B806F0">
        <w:rPr>
          <w:rFonts w:ascii="Times New Roman" w:hAnsi="Times New Roman" w:cs="Times New Roman"/>
          <w:i/>
          <w:sz w:val="28"/>
          <w:szCs w:val="28"/>
        </w:rPr>
        <w:t>macrophylla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B806F0" w:rsidRPr="00B806F0">
        <w:rPr>
          <w:rFonts w:ascii="Times New Roman" w:hAnsi="Times New Roman" w:cs="Times New Roman"/>
          <w:sz w:val="28"/>
          <w:szCs w:val="28"/>
        </w:rPr>
        <w:t>(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Bi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B806F0">
        <w:rPr>
          <w:rFonts w:ascii="Times New Roman" w:hAnsi="Times New Roman" w:cs="Times New Roman"/>
          <w:sz w:val="28"/>
          <w:szCs w:val="28"/>
        </w:rPr>
        <w:t>., 2008</w:t>
      </w:r>
      <w:r w:rsidR="00B806F0" w:rsidRPr="00B806F0">
        <w:rPr>
          <w:rFonts w:ascii="Times New Roman" w:hAnsi="Times New Roman" w:cs="Times New Roman"/>
          <w:sz w:val="28"/>
          <w:szCs w:val="28"/>
        </w:rPr>
        <w:t>)</w:t>
      </w:r>
      <w:r w:rsidRPr="00B806F0">
        <w:rPr>
          <w:rFonts w:ascii="Times New Roman" w:hAnsi="Times New Roman" w:cs="Times New Roman"/>
          <w:sz w:val="28"/>
          <w:szCs w:val="28"/>
        </w:rPr>
        <w:t xml:space="preserve">. Накопленный осенью азот у гортензий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ремобилизуется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следующей весной, чтобы обеспечить новый рост </w:t>
      </w:r>
      <w:r w:rsidR="00B806F0" w:rsidRPr="00B806F0">
        <w:rPr>
          <w:rFonts w:ascii="Times New Roman" w:hAnsi="Times New Roman" w:cs="Times New Roman"/>
          <w:sz w:val="28"/>
          <w:szCs w:val="28"/>
        </w:rPr>
        <w:t>(</w:t>
      </w:r>
      <w:r w:rsidRPr="00B806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Millard</w:t>
      </w:r>
      <w:r w:rsidRPr="00B806F0">
        <w:rPr>
          <w:rFonts w:ascii="Times New Roman" w:hAnsi="Times New Roman" w:cs="Times New Roman"/>
          <w:sz w:val="28"/>
          <w:szCs w:val="28"/>
          <w:shd w:val="clear" w:color="auto" w:fill="FFFFFF"/>
        </w:rPr>
        <w:t>, 1995</w:t>
      </w:r>
      <w:r w:rsidR="00B806F0" w:rsidRPr="00B806F0">
        <w:rPr>
          <w:rFonts w:ascii="Times New Roman" w:hAnsi="Times New Roman" w:cs="Times New Roman"/>
          <w:sz w:val="28"/>
          <w:szCs w:val="28"/>
        </w:rPr>
        <w:t>)</w:t>
      </w:r>
      <w:r w:rsidRPr="00B806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4AA189D" w14:textId="77777777" w:rsidR="000B60B6" w:rsidRPr="00B806F0" w:rsidRDefault="000B60B6" w:rsidP="000438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06F0">
        <w:rPr>
          <w:sz w:val="28"/>
          <w:szCs w:val="28"/>
        </w:rPr>
        <w:t xml:space="preserve">Растения гортензии имеют высокую потребность в воде и не способны поглощать воду и питательные вещества из высыхающего субстрата </w:t>
      </w:r>
      <w:r w:rsidR="00B806F0" w:rsidRPr="00B806F0">
        <w:rPr>
          <w:sz w:val="28"/>
          <w:szCs w:val="28"/>
        </w:rPr>
        <w:t>(</w:t>
      </w:r>
      <w:r w:rsidRPr="00B806F0">
        <w:rPr>
          <w:sz w:val="28"/>
          <w:szCs w:val="28"/>
          <w:shd w:val="clear" w:color="auto" w:fill="FFFFFF"/>
          <w:lang w:val="en-US"/>
        </w:rPr>
        <w:t>O</w:t>
      </w:r>
      <w:r w:rsidRPr="00B806F0">
        <w:rPr>
          <w:sz w:val="28"/>
          <w:szCs w:val="28"/>
          <w:shd w:val="clear" w:color="auto" w:fill="FFFFFF"/>
        </w:rPr>
        <w:t>’</w:t>
      </w:r>
      <w:r w:rsidRPr="00B806F0">
        <w:rPr>
          <w:sz w:val="28"/>
          <w:szCs w:val="28"/>
          <w:shd w:val="clear" w:color="auto" w:fill="FFFFFF"/>
          <w:lang w:val="en-US"/>
        </w:rPr>
        <w:t>Meara</w:t>
      </w:r>
      <w:r w:rsidRPr="00B806F0">
        <w:rPr>
          <w:sz w:val="28"/>
          <w:szCs w:val="28"/>
          <w:shd w:val="clear" w:color="auto" w:fill="FFFFFF"/>
        </w:rPr>
        <w:t xml:space="preserve"> </w:t>
      </w:r>
      <w:r w:rsidRPr="00B806F0">
        <w:rPr>
          <w:sz w:val="28"/>
          <w:szCs w:val="28"/>
          <w:shd w:val="clear" w:color="auto" w:fill="FFFFFF"/>
          <w:lang w:val="en-US"/>
        </w:rPr>
        <w:t>at</w:t>
      </w:r>
      <w:r w:rsidRPr="00B806F0">
        <w:rPr>
          <w:sz w:val="28"/>
          <w:szCs w:val="28"/>
          <w:shd w:val="clear" w:color="auto" w:fill="FFFFFF"/>
        </w:rPr>
        <w:t xml:space="preserve"> </w:t>
      </w:r>
      <w:r w:rsidRPr="00B806F0">
        <w:rPr>
          <w:sz w:val="28"/>
          <w:szCs w:val="28"/>
          <w:shd w:val="clear" w:color="auto" w:fill="FFFFFF"/>
          <w:lang w:val="en-US"/>
        </w:rPr>
        <w:t>al</w:t>
      </w:r>
      <w:r w:rsidRPr="00B806F0">
        <w:rPr>
          <w:sz w:val="28"/>
          <w:szCs w:val="28"/>
          <w:shd w:val="clear" w:color="auto" w:fill="FFFFFF"/>
        </w:rPr>
        <w:t>., 2014</w:t>
      </w:r>
      <w:r w:rsidR="00B806F0" w:rsidRPr="00B806F0">
        <w:rPr>
          <w:sz w:val="28"/>
          <w:szCs w:val="28"/>
        </w:rPr>
        <w:t>)</w:t>
      </w:r>
      <w:r w:rsidRPr="00B806F0">
        <w:rPr>
          <w:sz w:val="28"/>
          <w:szCs w:val="28"/>
        </w:rPr>
        <w:t xml:space="preserve">. Было обнаружено, что уменьшение количества полива, вызванное внесением </w:t>
      </w:r>
      <w:proofErr w:type="spellStart"/>
      <w:r w:rsidRPr="00B806F0">
        <w:rPr>
          <w:sz w:val="28"/>
          <w:szCs w:val="28"/>
        </w:rPr>
        <w:t>биоугля</w:t>
      </w:r>
      <w:proofErr w:type="spellEnd"/>
      <w:r w:rsidRPr="00B806F0">
        <w:rPr>
          <w:sz w:val="28"/>
          <w:szCs w:val="28"/>
        </w:rPr>
        <w:t xml:space="preserve"> в субстрат из сосновой коры, снижает сухую массу морозостойкой гортензии </w:t>
      </w:r>
      <w:proofErr w:type="spellStart"/>
      <w:r w:rsidRPr="00B806F0">
        <w:rPr>
          <w:sz w:val="28"/>
          <w:szCs w:val="28"/>
        </w:rPr>
        <w:t>Pinky</w:t>
      </w:r>
      <w:proofErr w:type="spellEnd"/>
      <w:r w:rsidRPr="00B806F0">
        <w:rPr>
          <w:sz w:val="28"/>
          <w:szCs w:val="28"/>
        </w:rPr>
        <w:t xml:space="preserve"> </w:t>
      </w:r>
      <w:proofErr w:type="spellStart"/>
      <w:r w:rsidRPr="00B806F0">
        <w:rPr>
          <w:sz w:val="28"/>
          <w:szCs w:val="28"/>
        </w:rPr>
        <w:t>Winky</w:t>
      </w:r>
      <w:proofErr w:type="spellEnd"/>
      <w:r w:rsidRPr="00B806F0">
        <w:rPr>
          <w:sz w:val="28"/>
          <w:szCs w:val="28"/>
        </w:rPr>
        <w:t xml:space="preserve"> (</w:t>
      </w:r>
      <w:proofErr w:type="spellStart"/>
      <w:r w:rsidR="007C60CB" w:rsidRPr="00B806F0">
        <w:rPr>
          <w:i/>
          <w:iCs/>
          <w:sz w:val="28"/>
          <w:szCs w:val="28"/>
          <w:shd w:val="clear" w:color="auto" w:fill="FFFFFF"/>
        </w:rPr>
        <w:t>Hydrangea</w:t>
      </w:r>
      <w:proofErr w:type="spellEnd"/>
      <w:r w:rsidR="007C60CB" w:rsidRPr="00B806F0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7C60CB" w:rsidRPr="00B806F0">
        <w:rPr>
          <w:i/>
          <w:iCs/>
          <w:sz w:val="28"/>
          <w:szCs w:val="28"/>
          <w:shd w:val="clear" w:color="auto" w:fill="FFFFFF"/>
        </w:rPr>
        <w:t>paniculata</w:t>
      </w:r>
      <w:proofErr w:type="spellEnd"/>
      <w:r w:rsidRPr="00B806F0">
        <w:rPr>
          <w:sz w:val="28"/>
          <w:szCs w:val="28"/>
        </w:rPr>
        <w:t xml:space="preserve">) и уменьшает выщелачивание питательных веществ </w:t>
      </w:r>
      <w:r w:rsidR="00B806F0" w:rsidRPr="00B806F0">
        <w:rPr>
          <w:sz w:val="28"/>
          <w:szCs w:val="28"/>
        </w:rPr>
        <w:t>(</w:t>
      </w:r>
      <w:proofErr w:type="spellStart"/>
      <w:r w:rsidRPr="00B806F0">
        <w:rPr>
          <w:sz w:val="28"/>
          <w:szCs w:val="28"/>
          <w:shd w:val="clear" w:color="auto" w:fill="FFFFFF"/>
          <w:lang w:val="en-US"/>
        </w:rPr>
        <w:t>Jahromi</w:t>
      </w:r>
      <w:proofErr w:type="spellEnd"/>
      <w:r w:rsidRPr="00B806F0">
        <w:rPr>
          <w:sz w:val="28"/>
          <w:szCs w:val="28"/>
          <w:shd w:val="clear" w:color="auto" w:fill="FFFFFF"/>
        </w:rPr>
        <w:t xml:space="preserve"> </w:t>
      </w:r>
      <w:r w:rsidRPr="00B806F0">
        <w:rPr>
          <w:sz w:val="28"/>
          <w:szCs w:val="28"/>
          <w:shd w:val="clear" w:color="auto" w:fill="FFFFFF"/>
          <w:lang w:val="en-US"/>
        </w:rPr>
        <w:t>at</w:t>
      </w:r>
      <w:r w:rsidRPr="00B806F0">
        <w:rPr>
          <w:sz w:val="28"/>
          <w:szCs w:val="28"/>
          <w:shd w:val="clear" w:color="auto" w:fill="FFFFFF"/>
        </w:rPr>
        <w:t xml:space="preserve"> </w:t>
      </w:r>
      <w:r w:rsidRPr="00B806F0">
        <w:rPr>
          <w:sz w:val="28"/>
          <w:szCs w:val="28"/>
          <w:shd w:val="clear" w:color="auto" w:fill="FFFFFF"/>
          <w:lang w:val="en-US"/>
        </w:rPr>
        <w:t>al</w:t>
      </w:r>
      <w:r w:rsidRPr="00B806F0">
        <w:rPr>
          <w:sz w:val="28"/>
          <w:szCs w:val="28"/>
          <w:shd w:val="clear" w:color="auto" w:fill="FFFFFF"/>
        </w:rPr>
        <w:t>., 2018</w:t>
      </w:r>
      <w:r w:rsidR="00B806F0" w:rsidRPr="00B806F0">
        <w:rPr>
          <w:sz w:val="28"/>
          <w:szCs w:val="28"/>
        </w:rPr>
        <w:t>)</w:t>
      </w:r>
      <w:r w:rsidRPr="00B806F0">
        <w:rPr>
          <w:sz w:val="28"/>
          <w:szCs w:val="28"/>
        </w:rPr>
        <w:t xml:space="preserve">. </w:t>
      </w:r>
    </w:p>
    <w:p w14:paraId="4C7F138E" w14:textId="77777777" w:rsidR="000B60B6" w:rsidRPr="00B806F0" w:rsidRDefault="000B60B6" w:rsidP="000438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06F0">
        <w:rPr>
          <w:sz w:val="28"/>
          <w:szCs w:val="28"/>
        </w:rPr>
        <w:t xml:space="preserve">По данным Л. </w:t>
      </w:r>
      <w:proofErr w:type="spellStart"/>
      <w:r w:rsidRPr="00B806F0">
        <w:rPr>
          <w:sz w:val="28"/>
          <w:szCs w:val="28"/>
        </w:rPr>
        <w:t>О´Мефра</w:t>
      </w:r>
      <w:proofErr w:type="spellEnd"/>
      <w:r w:rsidRPr="00B806F0">
        <w:rPr>
          <w:sz w:val="28"/>
          <w:szCs w:val="28"/>
        </w:rPr>
        <w:t xml:space="preserve"> с коллегами </w:t>
      </w:r>
      <w:r w:rsidR="00B806F0" w:rsidRPr="00B806F0">
        <w:rPr>
          <w:sz w:val="28"/>
          <w:szCs w:val="28"/>
        </w:rPr>
        <w:t>(</w:t>
      </w:r>
      <w:r w:rsidRPr="00B806F0">
        <w:rPr>
          <w:sz w:val="28"/>
          <w:szCs w:val="28"/>
          <w:shd w:val="clear" w:color="auto" w:fill="FFFFFF"/>
          <w:lang w:val="en-US"/>
        </w:rPr>
        <w:t>O</w:t>
      </w:r>
      <w:r w:rsidRPr="00B806F0">
        <w:rPr>
          <w:sz w:val="28"/>
          <w:szCs w:val="28"/>
          <w:shd w:val="clear" w:color="auto" w:fill="FFFFFF"/>
        </w:rPr>
        <w:t>’</w:t>
      </w:r>
      <w:r w:rsidRPr="00B806F0">
        <w:rPr>
          <w:sz w:val="28"/>
          <w:szCs w:val="28"/>
          <w:shd w:val="clear" w:color="auto" w:fill="FFFFFF"/>
          <w:lang w:val="en-US"/>
        </w:rPr>
        <w:t>Meara</w:t>
      </w:r>
      <w:r w:rsidRPr="00B806F0">
        <w:rPr>
          <w:sz w:val="28"/>
          <w:szCs w:val="28"/>
          <w:shd w:val="clear" w:color="auto" w:fill="FFFFFF"/>
        </w:rPr>
        <w:t xml:space="preserve"> </w:t>
      </w:r>
      <w:r w:rsidRPr="00B806F0">
        <w:rPr>
          <w:sz w:val="28"/>
          <w:szCs w:val="28"/>
          <w:shd w:val="clear" w:color="auto" w:fill="FFFFFF"/>
          <w:lang w:val="en-US"/>
        </w:rPr>
        <w:t>at</w:t>
      </w:r>
      <w:r w:rsidRPr="00B806F0">
        <w:rPr>
          <w:sz w:val="28"/>
          <w:szCs w:val="28"/>
          <w:shd w:val="clear" w:color="auto" w:fill="FFFFFF"/>
        </w:rPr>
        <w:t xml:space="preserve"> </w:t>
      </w:r>
      <w:r w:rsidRPr="00B806F0">
        <w:rPr>
          <w:sz w:val="28"/>
          <w:szCs w:val="28"/>
          <w:shd w:val="clear" w:color="auto" w:fill="FFFFFF"/>
          <w:lang w:val="en-US"/>
        </w:rPr>
        <w:t>al</w:t>
      </w:r>
      <w:r w:rsidRPr="00B806F0">
        <w:rPr>
          <w:sz w:val="28"/>
          <w:szCs w:val="28"/>
          <w:shd w:val="clear" w:color="auto" w:fill="FFFFFF"/>
        </w:rPr>
        <w:t>., 2014</w:t>
      </w:r>
      <w:r w:rsidR="00B806F0" w:rsidRPr="00B806F0">
        <w:rPr>
          <w:sz w:val="28"/>
          <w:szCs w:val="28"/>
        </w:rPr>
        <w:t>)</w:t>
      </w:r>
      <w:r w:rsidRPr="00B806F0">
        <w:rPr>
          <w:sz w:val="28"/>
          <w:szCs w:val="28"/>
        </w:rPr>
        <w:t xml:space="preserve"> водопотребление </w:t>
      </w:r>
      <w:r w:rsidRPr="00B806F0">
        <w:rPr>
          <w:i/>
          <w:sz w:val="28"/>
          <w:szCs w:val="28"/>
        </w:rPr>
        <w:t>H.</w:t>
      </w:r>
      <w:r w:rsidRPr="00B806F0">
        <w:rPr>
          <w:i/>
          <w:sz w:val="28"/>
          <w:szCs w:val="28"/>
          <w:lang w:val="en-US"/>
        </w:rPr>
        <w:t> </w:t>
      </w:r>
      <w:proofErr w:type="spellStart"/>
      <w:r w:rsidRPr="00B806F0">
        <w:rPr>
          <w:i/>
          <w:sz w:val="28"/>
          <w:szCs w:val="28"/>
        </w:rPr>
        <w:t>macrophylla</w:t>
      </w:r>
      <w:proofErr w:type="spellEnd"/>
      <w:r w:rsidRPr="00B806F0">
        <w:rPr>
          <w:sz w:val="28"/>
          <w:szCs w:val="28"/>
        </w:rPr>
        <w:t xml:space="preserve"> варьирует (объём воды/объём субстрата) от 0,20 м</w:t>
      </w:r>
      <w:r w:rsidRPr="00B806F0">
        <w:rPr>
          <w:sz w:val="28"/>
          <w:szCs w:val="28"/>
          <w:vertAlign w:val="superscript"/>
        </w:rPr>
        <w:t>3</w:t>
      </w:r>
      <w:r w:rsidRPr="00B806F0">
        <w:rPr>
          <w:sz w:val="28"/>
          <w:szCs w:val="28"/>
        </w:rPr>
        <w:t>/м</w:t>
      </w:r>
      <w:r w:rsidRPr="00B806F0">
        <w:rPr>
          <w:sz w:val="28"/>
          <w:szCs w:val="28"/>
          <w:vertAlign w:val="superscript"/>
        </w:rPr>
        <w:t>3</w:t>
      </w:r>
      <w:r w:rsidRPr="00B806F0">
        <w:rPr>
          <w:sz w:val="28"/>
          <w:szCs w:val="28"/>
        </w:rPr>
        <w:t xml:space="preserve"> до 0,28 м</w:t>
      </w:r>
      <w:r w:rsidRPr="00B806F0">
        <w:rPr>
          <w:sz w:val="28"/>
          <w:szCs w:val="28"/>
          <w:vertAlign w:val="superscript"/>
        </w:rPr>
        <w:t>3</w:t>
      </w:r>
      <w:r w:rsidRPr="00B806F0">
        <w:rPr>
          <w:sz w:val="28"/>
          <w:szCs w:val="28"/>
        </w:rPr>
        <w:t>/м</w:t>
      </w:r>
      <w:r w:rsidRPr="00B806F0">
        <w:rPr>
          <w:sz w:val="28"/>
          <w:szCs w:val="28"/>
          <w:vertAlign w:val="superscript"/>
        </w:rPr>
        <w:t>3</w:t>
      </w:r>
      <w:r w:rsidRPr="00B806F0">
        <w:rPr>
          <w:sz w:val="28"/>
          <w:szCs w:val="28"/>
        </w:rPr>
        <w:t xml:space="preserve">. </w:t>
      </w:r>
    </w:p>
    <w:p w14:paraId="421E043B" w14:textId="77777777" w:rsidR="000B60B6" w:rsidRPr="00B806F0" w:rsidRDefault="000B60B6" w:rsidP="000438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06F0">
        <w:rPr>
          <w:sz w:val="28"/>
          <w:szCs w:val="28"/>
        </w:rPr>
        <w:t xml:space="preserve">В этой связи необходимо применение </w:t>
      </w:r>
      <w:proofErr w:type="spellStart"/>
      <w:r w:rsidRPr="00B806F0">
        <w:rPr>
          <w:sz w:val="28"/>
          <w:szCs w:val="28"/>
        </w:rPr>
        <w:t>влагоудерживающих</w:t>
      </w:r>
      <w:proofErr w:type="spellEnd"/>
      <w:r w:rsidRPr="00B806F0">
        <w:rPr>
          <w:sz w:val="28"/>
          <w:szCs w:val="28"/>
        </w:rPr>
        <w:t xml:space="preserve"> и разрыхляющих компонентов в субстрате, которые могли бы стабилизировать и обеспечить лучший гидрологический фон для корневой массы.</w:t>
      </w:r>
    </w:p>
    <w:p w14:paraId="14951684" w14:textId="77777777" w:rsidR="000B60B6" w:rsidRPr="00B806F0" w:rsidRDefault="000B60B6" w:rsidP="00043806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806F0">
        <w:rPr>
          <w:sz w:val="28"/>
          <w:szCs w:val="28"/>
        </w:rPr>
        <w:t>Известно несколько таких компонентов: перлит, вермикулит, песок, керамзит, гидрогель, торф, еловые иголки, цеолит, сосновая кора и др.</w:t>
      </w:r>
    </w:p>
    <w:p w14:paraId="368D7994" w14:textId="77777777" w:rsidR="000B60B6" w:rsidRPr="00B806F0" w:rsidRDefault="000B60B6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часто применяется агроперлит. </w:t>
      </w:r>
      <w:r w:rsidR="00263A36" w:rsidRPr="00B806F0">
        <w:rPr>
          <w:rFonts w:ascii="Times New Roman" w:hAnsi="Times New Roman" w:cs="Times New Roman"/>
          <w:sz w:val="28"/>
          <w:szCs w:val="28"/>
        </w:rPr>
        <w:t xml:space="preserve">Перлит (производное вулканических алюмосиликатных пород) – это легкий материал, поверхность </w:t>
      </w:r>
      <w:r w:rsidR="00263A36" w:rsidRPr="00B806F0">
        <w:rPr>
          <w:rFonts w:ascii="Times New Roman" w:hAnsi="Times New Roman" w:cs="Times New Roman"/>
          <w:sz w:val="28"/>
          <w:szCs w:val="28"/>
        </w:rPr>
        <w:lastRenderedPageBreak/>
        <w:t>частиц которого покрыта мелкими углублениями, обеспечивающими большую площадь поверхности, что позволяет удерживать влагу и питательные элементы, и делает их доступными для корней растений (</w:t>
      </w:r>
      <w:proofErr w:type="spellStart"/>
      <w:r w:rsidR="00263A36" w:rsidRPr="00B806F0">
        <w:rPr>
          <w:rFonts w:ascii="Times New Roman" w:hAnsi="Times New Roman" w:cs="Times New Roman"/>
          <w:sz w:val="28"/>
          <w:szCs w:val="28"/>
        </w:rPr>
        <w:t>Ahmad</w:t>
      </w:r>
      <w:proofErr w:type="spellEnd"/>
      <w:r w:rsidR="00263A36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263A36" w:rsidRPr="00B806F0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="00263A36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263A36" w:rsidRPr="00B806F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263A36" w:rsidRPr="00B806F0">
        <w:rPr>
          <w:rFonts w:ascii="Times New Roman" w:hAnsi="Times New Roman" w:cs="Times New Roman"/>
          <w:sz w:val="28"/>
          <w:szCs w:val="28"/>
        </w:rPr>
        <w:t xml:space="preserve">., 2011). Особенности структуры перлита могут придавать субстратам для выращивания растений хорошую аэрацию, водопроницаемость и дренаж. 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содержит органики, в нем минимальное количество питательных элементов. Основные компоненты агроперлита: SiO</w:t>
      </w:r>
      <w:r w:rsidRPr="00B806F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 (65-75 %), AI</w:t>
      </w:r>
      <w:r w:rsidRPr="00B806F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B806F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 (10-16 %), К</w:t>
      </w:r>
      <w:r w:rsidRPr="00B806F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О (до 5 %), Na</w:t>
      </w:r>
      <w:r w:rsidRPr="00B806F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O (до 4 %), Fe</w:t>
      </w:r>
      <w:r w:rsidRPr="00B806F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O</w:t>
      </w:r>
      <w:r w:rsidRPr="00B806F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долей до 3 %), </w:t>
      </w:r>
      <w:proofErr w:type="spellStart"/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MgO</w:t>
      </w:r>
      <w:proofErr w:type="spellEnd"/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долей до 1 %), </w:t>
      </w:r>
      <w:proofErr w:type="spellStart"/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CaO</w:t>
      </w:r>
      <w:proofErr w:type="spellEnd"/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 2 %), вода H</w:t>
      </w:r>
      <w:r w:rsidRPr="00B806F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O (2-6 %). </w:t>
      </w:r>
    </w:p>
    <w:p w14:paraId="6C7E025F" w14:textId="17DF2568" w:rsidR="000B60B6" w:rsidRPr="00B806F0" w:rsidRDefault="000B60B6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Некоторой противоположностью агроперлита служит цеолит. 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Цеолит </w:t>
      </w:r>
      <w:r w:rsidR="0004380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микропористый алюмосиликатный минерал, который</w:t>
      </w:r>
      <w:r w:rsidRPr="00B806F0">
        <w:rPr>
          <w:rFonts w:ascii="Times New Roman" w:hAnsi="Times New Roman" w:cs="Times New Roman"/>
          <w:sz w:val="28"/>
          <w:szCs w:val="28"/>
        </w:rPr>
        <w:t xml:space="preserve"> долгие годы использовался как добавка для мелиорации и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ремедиации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почв, так как поглощает большое количество воды, питательных веществ и химикатов субстратов и действует как модератор, медленно высвобождая воду и питательные вещества </w:t>
      </w:r>
      <w:r w:rsidR="00B806F0" w:rsidRPr="00B806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806F0">
        <w:rPr>
          <w:rFonts w:ascii="Times New Roman" w:hAnsi="Times New Roman" w:cs="Times New Roman"/>
          <w:sz w:val="28"/>
          <w:szCs w:val="28"/>
          <w:lang w:val="en-US"/>
        </w:rPr>
        <w:t>Rehakova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B806F0">
        <w:rPr>
          <w:rFonts w:ascii="Times New Roman" w:hAnsi="Times New Roman" w:cs="Times New Roman"/>
          <w:sz w:val="28"/>
          <w:szCs w:val="28"/>
        </w:rPr>
        <w:t>., 2004</w:t>
      </w:r>
      <w:r w:rsidR="00B806F0" w:rsidRPr="00B806F0">
        <w:rPr>
          <w:rFonts w:ascii="Times New Roman" w:hAnsi="Times New Roman" w:cs="Times New Roman"/>
          <w:sz w:val="28"/>
          <w:szCs w:val="28"/>
        </w:rPr>
        <w:t>)</w:t>
      </w:r>
      <w:r w:rsidRPr="00B806F0">
        <w:rPr>
          <w:rFonts w:ascii="Times New Roman" w:hAnsi="Times New Roman" w:cs="Times New Roman"/>
          <w:sz w:val="28"/>
          <w:szCs w:val="28"/>
        </w:rPr>
        <w:t xml:space="preserve">. Известно, что цеолит улучшает физико-химические свойства почвы и микробный состав, увеличивает количество азота и фосфора доступного для растений и улучшает эффективность органических удобрений </w:t>
      </w:r>
      <w:r w:rsidR="00B806F0" w:rsidRPr="00B806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806F0">
        <w:rPr>
          <w:rFonts w:ascii="Times New Roman" w:hAnsi="Times New Roman" w:cs="Times New Roman"/>
          <w:sz w:val="28"/>
          <w:szCs w:val="28"/>
          <w:lang w:val="en-US"/>
        </w:rPr>
        <w:t>Rehakova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at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B806F0">
        <w:rPr>
          <w:rFonts w:ascii="Times New Roman" w:hAnsi="Times New Roman" w:cs="Times New Roman"/>
          <w:sz w:val="28"/>
          <w:szCs w:val="28"/>
        </w:rPr>
        <w:t>., 2004</w:t>
      </w:r>
      <w:r w:rsidR="00B806F0" w:rsidRPr="00B806F0">
        <w:rPr>
          <w:rFonts w:ascii="Times New Roman" w:hAnsi="Times New Roman" w:cs="Times New Roman"/>
          <w:sz w:val="28"/>
          <w:szCs w:val="28"/>
        </w:rPr>
        <w:t>)</w:t>
      </w:r>
      <w:r w:rsidRPr="00B806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2DEE06" w14:textId="77777777" w:rsidR="000B60B6" w:rsidRPr="00B806F0" w:rsidRDefault="000B60B6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Общая минералогическая формула руды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Mm</w:t>
      </w:r>
      <w:r w:rsidRPr="00B806F0">
        <w:rPr>
          <w:rFonts w:ascii="Times New Roman" w:hAnsi="Times New Roman" w:cs="Times New Roman"/>
          <w:sz w:val="28"/>
          <w:szCs w:val="28"/>
        </w:rPr>
        <w:t>+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806F0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B806F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806F0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B806F0">
        <w:rPr>
          <w:rFonts w:ascii="Times New Roman" w:hAnsi="Times New Roman" w:cs="Times New Roman"/>
          <w:sz w:val="28"/>
          <w:szCs w:val="28"/>
          <w:lang w:val="en-US"/>
        </w:rPr>
        <w:t>Si</w:t>
      </w:r>
      <w:r w:rsidRPr="00B806F0">
        <w:rPr>
          <w:rFonts w:ascii="Times New Roman" w:hAnsi="Times New Roman" w:cs="Times New Roman"/>
          <w:sz w:val="28"/>
          <w:szCs w:val="28"/>
          <w:vertAlign w:val="subscript"/>
        </w:rPr>
        <w:t>1-</w:t>
      </w:r>
      <w:r w:rsidRPr="00B806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6F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B806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spellEnd"/>
      <w:r w:rsidRPr="00B806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06F0">
        <w:rPr>
          <w:rFonts w:ascii="Times New Roman" w:hAnsi="Times New Roman" w:cs="Times New Roman"/>
          <w:sz w:val="28"/>
          <w:szCs w:val="28"/>
        </w:rPr>
        <w:t xml:space="preserve">] </w:t>
      </w:r>
      <w:proofErr w:type="spellStart"/>
      <w:r w:rsidRPr="00B806F0">
        <w:rPr>
          <w:rFonts w:ascii="Times New Roman" w:hAnsi="Times New Roman" w:cs="Times New Roman"/>
          <w:sz w:val="28"/>
          <w:szCs w:val="28"/>
          <w:lang w:val="en-US"/>
        </w:rPr>
        <w:t>nH</w:t>
      </w:r>
      <w:proofErr w:type="spellEnd"/>
      <w:r w:rsidRPr="00B806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806F0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B806F0">
        <w:rPr>
          <w:rFonts w:ascii="Times New Roman" w:hAnsi="Times New Roman" w:cs="Times New Roman"/>
          <w:sz w:val="28"/>
          <w:szCs w:val="28"/>
        </w:rPr>
        <w:t xml:space="preserve"> представляет собой катион, которым в большинстве случаев является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B806F0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B806F0">
        <w:rPr>
          <w:rFonts w:ascii="Times New Roman" w:hAnsi="Times New Roman" w:cs="Times New Roman"/>
          <w:sz w:val="28"/>
          <w:szCs w:val="28"/>
        </w:rPr>
        <w:t xml:space="preserve">,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B806F0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B806F0">
        <w:rPr>
          <w:rFonts w:ascii="Times New Roman" w:hAnsi="Times New Roman" w:cs="Times New Roman"/>
          <w:sz w:val="28"/>
          <w:szCs w:val="28"/>
        </w:rPr>
        <w:t xml:space="preserve">,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B806F0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B806F0">
        <w:rPr>
          <w:rFonts w:ascii="Times New Roman" w:hAnsi="Times New Roman" w:cs="Times New Roman"/>
          <w:sz w:val="28"/>
          <w:szCs w:val="28"/>
        </w:rPr>
        <w:t xml:space="preserve">, 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Pr="00B806F0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B806F0">
        <w:rPr>
          <w:rFonts w:ascii="Times New Roman" w:hAnsi="Times New Roman" w:cs="Times New Roman"/>
          <w:sz w:val="28"/>
          <w:szCs w:val="28"/>
        </w:rPr>
        <w:t xml:space="preserve"> (Прищепенко, 2021). Цеолиты наиболее полезны из-за их высокой емкости катионного обмена. Уникальная особенность цеолитов, которая лучше всего подходит для сельского хозяйства, связана с их способностью обратимо терять и набирать воду (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Leggo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et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>., 2006).</w:t>
      </w:r>
    </w:p>
    <w:p w14:paraId="32112B3B" w14:textId="77777777" w:rsidR="007C60CB" w:rsidRPr="00B806F0" w:rsidRDefault="007C60CB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данное исследование актуально </w:t>
      </w:r>
      <w:r w:rsidR="00B436C2" w:rsidRPr="00B806F0">
        <w:rPr>
          <w:rFonts w:ascii="Times New Roman" w:hAnsi="Times New Roman" w:cs="Times New Roman"/>
          <w:sz w:val="28"/>
          <w:szCs w:val="28"/>
        </w:rPr>
        <w:t>в контексте эффективного питомниководства и импортозамещения.</w:t>
      </w:r>
    </w:p>
    <w:p w14:paraId="57B4421C" w14:textId="77777777" w:rsidR="00750AA8" w:rsidRPr="00B806F0" w:rsidRDefault="007C60CB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2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исследования: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повысить эффективность культивирования гортензии крупнолистовой (</w:t>
      </w:r>
      <w:r w:rsidRPr="00B806F0">
        <w:rPr>
          <w:rFonts w:ascii="Times New Roman" w:hAnsi="Times New Roman" w:cs="Times New Roman"/>
          <w:i/>
          <w:sz w:val="28"/>
          <w:szCs w:val="28"/>
          <w:lang w:val="en-US"/>
        </w:rPr>
        <w:t>Hydrangea</w:t>
      </w:r>
      <w:r w:rsidRPr="00B806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i/>
          <w:sz w:val="28"/>
          <w:szCs w:val="28"/>
          <w:lang w:val="en-US"/>
        </w:rPr>
        <w:t>macrophylla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с закрытой корневой системой за счёт подбора</w:t>
      </w:r>
      <w:r w:rsidRPr="00B806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компонентных субстратов и минерального удобрения.</w:t>
      </w:r>
    </w:p>
    <w:p w14:paraId="3959178B" w14:textId="77777777" w:rsidR="00750AA8" w:rsidRPr="00B22D16" w:rsidRDefault="00B22D16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2D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исследования:</w:t>
      </w:r>
    </w:p>
    <w:p w14:paraId="29E91480" w14:textId="40F16E0B" w:rsidR="00B22D16" w:rsidRDefault="00B22D16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сравнить эффективность готовых субстратов на основе верхового торфа 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несепарированного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верхового кислого торфа для культивирования гортензии крупнолистовой;</w:t>
      </w:r>
    </w:p>
    <w:p w14:paraId="6DC446A4" w14:textId="62727709" w:rsidR="00B22D16" w:rsidRDefault="001C3DBC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определить эффективные концентрации цеолита и перлита в составе торфа, положительно влияющие на развитие растений гортензии крупнолистовой;</w:t>
      </w:r>
    </w:p>
    <w:p w14:paraId="1DD7011C" w14:textId="24269B95" w:rsidR="001C3DBC" w:rsidRDefault="001C3DBC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установить возможность пролонгации действия удобрений в составе субстрата за счёт применения минеральных наполнителей.</w:t>
      </w:r>
    </w:p>
    <w:p w14:paraId="5C5248A4" w14:textId="77777777" w:rsidR="00B22D16" w:rsidRDefault="00B22D16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BB9A1A1" w14:textId="77777777" w:rsidR="006A5AB3" w:rsidRDefault="006A5AB3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выполнена в 2023 году в 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33E2E">
        <w:rPr>
          <w:rFonts w:ascii="Times New Roman" w:eastAsia="Times New Roman" w:hAnsi="Times New Roman" w:cs="Times New Roman"/>
          <w:sz w:val="28"/>
          <w:szCs w:val="28"/>
        </w:rPr>
        <w:t xml:space="preserve"> развития современных компетенций детей</w:t>
      </w:r>
      <w:r w:rsidRPr="006A5A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ФГБОУ ВО Мичуринский ГАУ и учебно-исследовательском тепличном комплексе «Роща» ФГБОУ ВО Мичуринский ГАУ.</w:t>
      </w:r>
    </w:p>
    <w:p w14:paraId="7B7A8676" w14:textId="77777777" w:rsidR="001C3DBC" w:rsidRDefault="001C3DBC" w:rsidP="000438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6854911" w14:textId="77777777" w:rsidR="00227D69" w:rsidRDefault="001C3DBC" w:rsidP="000438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Методика</w:t>
      </w:r>
      <w:r w:rsidR="00445E02" w:rsidRPr="00B806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исследований</w:t>
      </w:r>
    </w:p>
    <w:p w14:paraId="6250CFBD" w14:textId="77777777" w:rsidR="006A5AB3" w:rsidRPr="00C33E2E" w:rsidRDefault="006A5AB3" w:rsidP="0004380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13E7933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Биологическими объектами исследования служили растения рода </w:t>
      </w:r>
      <w:proofErr w:type="spellStart"/>
      <w:r w:rsidRPr="00B806F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Hydrangea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, </w:t>
      </w:r>
      <w:r w:rsidRPr="00B806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гортензия</w:t>
      </w:r>
      <w:r w:rsidRPr="00B806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крупнолистная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806F0">
        <w:rPr>
          <w:rFonts w:ascii="Times New Roman" w:hAnsi="Times New Roman" w:cs="Times New Roman"/>
          <w:i/>
          <w:sz w:val="28"/>
          <w:szCs w:val="28"/>
          <w:lang w:val="en-US"/>
        </w:rPr>
        <w:t>Hydrangea</w:t>
      </w:r>
      <w:r w:rsidRPr="00B806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i/>
          <w:sz w:val="28"/>
          <w:szCs w:val="28"/>
          <w:lang w:val="en-US"/>
        </w:rPr>
        <w:t>macrophylla</w:t>
      </w:r>
      <w:r w:rsidRPr="00B8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B806F0">
        <w:rPr>
          <w:rFonts w:ascii="Times New Roman" w:hAnsi="Times New Roman" w:cs="Times New Roman"/>
          <w:sz w:val="28"/>
          <w:szCs w:val="28"/>
        </w:rPr>
        <w:t xml:space="preserve">сорта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Пепперминт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>.</w:t>
      </w:r>
    </w:p>
    <w:p w14:paraId="64BC76D0" w14:textId="77777777" w:rsidR="007116DA" w:rsidRPr="00B806F0" w:rsidRDefault="007116DA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В качестве компонентов питательных субстратов использовали: </w:t>
      </w:r>
      <w:r w:rsidR="00293AA2" w:rsidRPr="00B806F0">
        <w:rPr>
          <w:rFonts w:ascii="Times New Roman" w:hAnsi="Times New Roman" w:cs="Times New Roman"/>
          <w:sz w:val="28"/>
          <w:szCs w:val="28"/>
        </w:rPr>
        <w:t xml:space="preserve">субстрат на основе </w:t>
      </w:r>
      <w:proofErr w:type="spellStart"/>
      <w:r w:rsidR="00293AA2" w:rsidRPr="00B806F0">
        <w:rPr>
          <w:rFonts w:ascii="Times New Roman" w:hAnsi="Times New Roman" w:cs="Times New Roman"/>
          <w:sz w:val="28"/>
          <w:szCs w:val="28"/>
        </w:rPr>
        <w:t>несепарированного</w:t>
      </w:r>
      <w:proofErr w:type="spellEnd"/>
      <w:r w:rsidR="00293AA2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09284D" w:rsidRPr="00B806F0">
        <w:rPr>
          <w:rFonts w:ascii="Times New Roman" w:hAnsi="Times New Roman" w:cs="Times New Roman"/>
          <w:sz w:val="28"/>
          <w:szCs w:val="28"/>
        </w:rPr>
        <w:t xml:space="preserve">кислого верхового </w:t>
      </w:r>
      <w:r w:rsidR="00293AA2" w:rsidRPr="00B806F0">
        <w:rPr>
          <w:rFonts w:ascii="Times New Roman" w:hAnsi="Times New Roman" w:cs="Times New Roman"/>
          <w:sz w:val="28"/>
          <w:szCs w:val="28"/>
        </w:rPr>
        <w:t xml:space="preserve">торфа </w:t>
      </w:r>
      <w:r w:rsidR="00E70E24" w:rsidRPr="00B806F0">
        <w:rPr>
          <w:rFonts w:ascii="Times New Roman" w:hAnsi="Times New Roman" w:cs="Times New Roman"/>
          <w:sz w:val="28"/>
          <w:szCs w:val="28"/>
        </w:rPr>
        <w:t>«Селигер</w:t>
      </w:r>
      <w:r w:rsidR="004C1837" w:rsidRPr="00B806F0">
        <w:rPr>
          <w:rFonts w:ascii="Times New Roman" w:hAnsi="Times New Roman" w:cs="Times New Roman"/>
          <w:sz w:val="28"/>
          <w:szCs w:val="28"/>
        </w:rPr>
        <w:t>-Роуд</w:t>
      </w:r>
      <w:r w:rsidR="00E70E24" w:rsidRPr="00B806F0">
        <w:rPr>
          <w:rFonts w:ascii="Times New Roman" w:hAnsi="Times New Roman" w:cs="Times New Roman"/>
          <w:sz w:val="28"/>
          <w:szCs w:val="28"/>
        </w:rPr>
        <w:t xml:space="preserve">» </w:t>
      </w:r>
      <w:r w:rsidR="00293AA2" w:rsidRPr="00B806F0">
        <w:rPr>
          <w:rFonts w:ascii="Times New Roman" w:hAnsi="Times New Roman" w:cs="Times New Roman"/>
          <w:sz w:val="28"/>
          <w:szCs w:val="28"/>
        </w:rPr>
        <w:t xml:space="preserve">(Т), </w:t>
      </w:r>
      <w:r w:rsidRPr="00B806F0">
        <w:rPr>
          <w:rFonts w:ascii="Times New Roman" w:hAnsi="Times New Roman" w:cs="Times New Roman"/>
          <w:sz w:val="28"/>
          <w:szCs w:val="28"/>
        </w:rPr>
        <w:t xml:space="preserve">субстрат на основе </w:t>
      </w:r>
      <w:r w:rsidR="00293AA2" w:rsidRPr="00B806F0">
        <w:rPr>
          <w:rFonts w:ascii="Times New Roman" w:hAnsi="Times New Roman" w:cs="Times New Roman"/>
          <w:sz w:val="28"/>
          <w:szCs w:val="28"/>
        </w:rPr>
        <w:t xml:space="preserve">кислого </w:t>
      </w:r>
      <w:r w:rsidRPr="00B806F0">
        <w:rPr>
          <w:rFonts w:ascii="Times New Roman" w:hAnsi="Times New Roman" w:cs="Times New Roman"/>
          <w:sz w:val="28"/>
          <w:szCs w:val="28"/>
        </w:rPr>
        <w:t xml:space="preserve">торфа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-В (ТВ), субстрат на основе верхового </w:t>
      </w:r>
      <w:r w:rsidR="00293AA2" w:rsidRPr="00B806F0">
        <w:rPr>
          <w:rFonts w:ascii="Times New Roman" w:hAnsi="Times New Roman" w:cs="Times New Roman"/>
          <w:sz w:val="28"/>
          <w:szCs w:val="28"/>
        </w:rPr>
        <w:t xml:space="preserve">нейтрализованного торфа </w:t>
      </w:r>
      <w:proofErr w:type="spellStart"/>
      <w:r w:rsidR="00293AA2" w:rsidRPr="00B806F0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="00293AA2" w:rsidRPr="00B806F0">
        <w:rPr>
          <w:rFonts w:ascii="Times New Roman" w:hAnsi="Times New Roman" w:cs="Times New Roman"/>
          <w:sz w:val="28"/>
          <w:szCs w:val="28"/>
        </w:rPr>
        <w:t>-С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8617DB" w:rsidRPr="00B806F0">
        <w:rPr>
          <w:rFonts w:ascii="Times New Roman" w:hAnsi="Times New Roman" w:cs="Times New Roman"/>
          <w:sz w:val="28"/>
          <w:szCs w:val="28"/>
        </w:rPr>
        <w:t>(Т</w:t>
      </w:r>
      <w:r w:rsidR="00293AA2" w:rsidRPr="00B806F0">
        <w:rPr>
          <w:rFonts w:ascii="Times New Roman" w:hAnsi="Times New Roman" w:cs="Times New Roman"/>
          <w:sz w:val="28"/>
          <w:szCs w:val="28"/>
        </w:rPr>
        <w:t xml:space="preserve">С), перлит (П), </w:t>
      </w:r>
      <w:r w:rsidR="0046116E" w:rsidRPr="00B806F0">
        <w:rPr>
          <w:rFonts w:ascii="Times New Roman" w:hAnsi="Times New Roman" w:cs="Times New Roman"/>
          <w:sz w:val="28"/>
          <w:szCs w:val="28"/>
        </w:rPr>
        <w:t>ц</w:t>
      </w:r>
      <w:r w:rsidRPr="00B806F0">
        <w:rPr>
          <w:rFonts w:ascii="Times New Roman" w:hAnsi="Times New Roman" w:cs="Times New Roman"/>
          <w:sz w:val="28"/>
          <w:szCs w:val="28"/>
        </w:rPr>
        <w:t>еолит (Ц)</w:t>
      </w:r>
      <w:r w:rsidR="00293AA2" w:rsidRPr="00B806F0">
        <w:rPr>
          <w:rFonts w:ascii="Times New Roman" w:hAnsi="Times New Roman" w:cs="Times New Roman"/>
          <w:sz w:val="28"/>
          <w:szCs w:val="28"/>
        </w:rPr>
        <w:t>, универсальное азотно-фосфорно-калийное минеральное удобрение (Азофоска 16:16:16) (</w:t>
      </w:r>
      <w:r w:rsidR="00E660D7" w:rsidRPr="00B806F0">
        <w:rPr>
          <w:rFonts w:ascii="Times New Roman" w:hAnsi="Times New Roman" w:cs="Times New Roman"/>
          <w:sz w:val="28"/>
          <w:szCs w:val="28"/>
        </w:rPr>
        <w:t>мин.</w:t>
      </w:r>
      <w:r w:rsidR="00293AA2" w:rsidRPr="00B806F0">
        <w:rPr>
          <w:rFonts w:ascii="Times New Roman" w:hAnsi="Times New Roman" w:cs="Times New Roman"/>
          <w:sz w:val="28"/>
          <w:szCs w:val="28"/>
        </w:rPr>
        <w:t>).</w:t>
      </w:r>
    </w:p>
    <w:p w14:paraId="2D26E8DF" w14:textId="5D5AA960" w:rsidR="00263A36" w:rsidRPr="00B806F0" w:rsidRDefault="00263A36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Для соблюдения генетической стабильности и обеспечения однородности исходного посадочного материала растения </w:t>
      </w:r>
      <w:r w:rsidRPr="00B806F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гортензии</w:t>
      </w:r>
      <w:r w:rsidRPr="00B806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</w:rPr>
        <w:t xml:space="preserve">были размножены методом клонального микроразмножения в условиях </w:t>
      </w:r>
      <w:r w:rsidRPr="00B806F0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B806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 w:rsidRPr="00B806F0">
        <w:rPr>
          <w:rFonts w:ascii="Times New Roman" w:hAnsi="Times New Roman" w:cs="Times New Roman"/>
          <w:sz w:val="28"/>
          <w:szCs w:val="28"/>
        </w:rPr>
        <w:t xml:space="preserve">. Укорененные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микрорастения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были адаптированы к условиям </w:t>
      </w:r>
      <w:r w:rsidRPr="00B806F0">
        <w:rPr>
          <w:rFonts w:ascii="Times New Roman" w:hAnsi="Times New Roman" w:cs="Times New Roman"/>
          <w:i/>
          <w:sz w:val="28"/>
          <w:szCs w:val="28"/>
          <w:lang w:val="en-US"/>
        </w:rPr>
        <w:t>in</w:t>
      </w:r>
      <w:r w:rsidRPr="00B806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i/>
          <w:sz w:val="28"/>
          <w:szCs w:val="28"/>
          <w:lang w:val="en-US"/>
        </w:rPr>
        <w:t>vivo</w:t>
      </w:r>
      <w:r w:rsidRPr="00B806F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минипарниках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в кассетах на 54 ячейки (</w:t>
      </w:r>
      <w:r w:rsidRPr="00B806F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806F0">
        <w:rPr>
          <w:rFonts w:ascii="Times New Roman" w:hAnsi="Times New Roman" w:cs="Times New Roman"/>
          <w:sz w:val="28"/>
          <w:szCs w:val="28"/>
        </w:rPr>
        <w:t xml:space="preserve">-80 мл) в субстрате на основе кислого </w:t>
      </w:r>
      <w:r w:rsidRPr="00B806F0">
        <w:rPr>
          <w:rFonts w:ascii="Times New Roman" w:hAnsi="Times New Roman" w:cs="Times New Roman"/>
          <w:bCs/>
          <w:sz w:val="28"/>
          <w:szCs w:val="28"/>
        </w:rPr>
        <w:t xml:space="preserve">верхового сфагнового торфа марки </w:t>
      </w:r>
      <w:r w:rsidR="00043806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B806F0">
        <w:rPr>
          <w:rFonts w:ascii="Times New Roman" w:hAnsi="Times New Roman" w:cs="Times New Roman"/>
          <w:bCs/>
          <w:sz w:val="28"/>
          <w:szCs w:val="28"/>
        </w:rPr>
        <w:t>Агробалт</w:t>
      </w:r>
      <w:proofErr w:type="spellEnd"/>
      <w:r w:rsidRPr="00B806F0">
        <w:rPr>
          <w:rFonts w:ascii="Times New Roman" w:hAnsi="Times New Roman" w:cs="Times New Roman"/>
          <w:bCs/>
          <w:sz w:val="28"/>
          <w:szCs w:val="28"/>
        </w:rPr>
        <w:t>-В</w:t>
      </w:r>
      <w:r w:rsidR="00043806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B806F0">
        <w:rPr>
          <w:rFonts w:ascii="Times New Roman" w:hAnsi="Times New Roman" w:cs="Times New Roman"/>
          <w:bCs/>
          <w:sz w:val="28"/>
          <w:szCs w:val="28"/>
        </w:rPr>
        <w:t xml:space="preserve">и высажены на доращивание в контейнеры объёмом 1,5 литра. 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C08EA6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В опыт включены следующие варианты: </w:t>
      </w:r>
    </w:p>
    <w:p w14:paraId="1E2D55C4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контроль (К)</w:t>
      </w:r>
      <w:r w:rsidRPr="00B806F0">
        <w:rPr>
          <w:rFonts w:ascii="Times New Roman" w:hAnsi="Times New Roman" w:cs="Times New Roman"/>
          <w:sz w:val="28"/>
          <w:szCs w:val="28"/>
        </w:rPr>
        <w:t xml:space="preserve"> - субстрат на основе не сепарированного торфа «Селигер» (Т) (рис. 1 а); </w:t>
      </w:r>
    </w:p>
    <w:p w14:paraId="4C40036A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контроль 1 (К1)</w:t>
      </w:r>
      <w:r w:rsidRPr="00B806F0">
        <w:rPr>
          <w:rFonts w:ascii="Times New Roman" w:hAnsi="Times New Roman" w:cs="Times New Roman"/>
          <w:sz w:val="28"/>
          <w:szCs w:val="28"/>
        </w:rPr>
        <w:t xml:space="preserve"> - субстрат на основе торфа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>-В (ТВ) (рис. 1 б, в, г);</w:t>
      </w:r>
    </w:p>
    <w:p w14:paraId="4ECFD0B9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контроль 2 (К2)</w:t>
      </w:r>
      <w:r w:rsidRPr="00B806F0">
        <w:rPr>
          <w:rFonts w:ascii="Times New Roman" w:hAnsi="Times New Roman" w:cs="Times New Roman"/>
          <w:sz w:val="28"/>
          <w:szCs w:val="28"/>
        </w:rPr>
        <w:t xml:space="preserve"> - субстрат на основе торфа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>-С (ТС) (рис. 1 д, е, ж);</w:t>
      </w:r>
    </w:p>
    <w:p w14:paraId="15873388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вариант 1 (В1)</w:t>
      </w:r>
      <w:r w:rsidRPr="00B806F0">
        <w:rPr>
          <w:rFonts w:ascii="Times New Roman" w:hAnsi="Times New Roman" w:cs="Times New Roman"/>
          <w:sz w:val="28"/>
          <w:szCs w:val="28"/>
        </w:rPr>
        <w:t xml:space="preserve"> - субстрат «Селигер» + универсальное азотно-фосфорно-калийное минеральное удобрение (Азофоска 16:16:16) (мин.), 1,25 г/л субстрата (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Тм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7ED0B893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вариант 2 (В2)</w:t>
      </w:r>
      <w:r w:rsidRPr="00B806F0">
        <w:rPr>
          <w:rFonts w:ascii="Times New Roman" w:hAnsi="Times New Roman" w:cs="Times New Roman"/>
          <w:sz w:val="28"/>
          <w:szCs w:val="28"/>
        </w:rPr>
        <w:t xml:space="preserve"> - субстрат «Селигер» (мин.) 90% + перлит 10% </w:t>
      </w:r>
      <w:r w:rsidR="004C1837" w:rsidRPr="00B806F0">
        <w:rPr>
          <w:rFonts w:ascii="Times New Roman" w:hAnsi="Times New Roman" w:cs="Times New Roman"/>
          <w:sz w:val="28"/>
          <w:szCs w:val="28"/>
        </w:rPr>
        <w:t>(рис. 2);</w:t>
      </w:r>
    </w:p>
    <w:p w14:paraId="2845ED3E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вариант 3 (В3)</w:t>
      </w:r>
      <w:r w:rsidRPr="00B806F0">
        <w:rPr>
          <w:rFonts w:ascii="Times New Roman" w:hAnsi="Times New Roman" w:cs="Times New Roman"/>
          <w:sz w:val="28"/>
          <w:szCs w:val="28"/>
        </w:rPr>
        <w:t xml:space="preserve"> - субстрат «Селигер» (мин.) 90% + цеолит 10% (рис. 2); </w:t>
      </w:r>
    </w:p>
    <w:p w14:paraId="1DAB3785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вариант 4 (В4)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4C1837" w:rsidRPr="00B806F0">
        <w:rPr>
          <w:rFonts w:ascii="Times New Roman" w:hAnsi="Times New Roman" w:cs="Times New Roman"/>
          <w:sz w:val="28"/>
          <w:szCs w:val="28"/>
        </w:rPr>
        <w:t>-</w:t>
      </w:r>
      <w:r w:rsidRPr="00B806F0">
        <w:rPr>
          <w:rFonts w:ascii="Times New Roman" w:hAnsi="Times New Roman" w:cs="Times New Roman"/>
          <w:sz w:val="28"/>
          <w:szCs w:val="28"/>
        </w:rPr>
        <w:t xml:space="preserve"> субстрат «Селигер» (мин.) 80% + перлит 10% + </w:t>
      </w:r>
      <w:r w:rsidR="00E70E24" w:rsidRPr="00B806F0">
        <w:rPr>
          <w:rFonts w:ascii="Times New Roman" w:hAnsi="Times New Roman" w:cs="Times New Roman"/>
          <w:sz w:val="28"/>
          <w:szCs w:val="28"/>
        </w:rPr>
        <w:t>цеолит</w:t>
      </w:r>
      <w:r w:rsidRPr="00B806F0">
        <w:rPr>
          <w:rFonts w:ascii="Times New Roman" w:hAnsi="Times New Roman" w:cs="Times New Roman"/>
          <w:sz w:val="28"/>
          <w:szCs w:val="28"/>
        </w:rPr>
        <w:t xml:space="preserve"> 10%; </w:t>
      </w:r>
    </w:p>
    <w:p w14:paraId="4C7DB48B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вариант 5 (В5)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4C1837" w:rsidRPr="00B806F0">
        <w:rPr>
          <w:rFonts w:ascii="Times New Roman" w:hAnsi="Times New Roman" w:cs="Times New Roman"/>
          <w:sz w:val="28"/>
          <w:szCs w:val="28"/>
        </w:rPr>
        <w:t xml:space="preserve">- </w:t>
      </w:r>
      <w:r w:rsidRPr="00B806F0">
        <w:rPr>
          <w:rFonts w:ascii="Times New Roman" w:hAnsi="Times New Roman" w:cs="Times New Roman"/>
          <w:sz w:val="28"/>
          <w:szCs w:val="28"/>
        </w:rPr>
        <w:t xml:space="preserve">субстрат «Селигер» (мин.) 95% + </w:t>
      </w:r>
      <w:r w:rsidR="00E70E24" w:rsidRPr="00B806F0">
        <w:rPr>
          <w:rFonts w:ascii="Times New Roman" w:hAnsi="Times New Roman" w:cs="Times New Roman"/>
          <w:sz w:val="28"/>
          <w:szCs w:val="28"/>
        </w:rPr>
        <w:t>цеолит</w:t>
      </w:r>
      <w:r w:rsidRPr="00B806F0">
        <w:rPr>
          <w:rFonts w:ascii="Times New Roman" w:hAnsi="Times New Roman" w:cs="Times New Roman"/>
          <w:sz w:val="28"/>
          <w:szCs w:val="28"/>
        </w:rPr>
        <w:t xml:space="preserve"> 5%;</w:t>
      </w:r>
    </w:p>
    <w:p w14:paraId="0D84206D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вариант 6 (В6)</w:t>
      </w:r>
      <w:r w:rsidRPr="00B806F0">
        <w:rPr>
          <w:rFonts w:ascii="Times New Roman" w:hAnsi="Times New Roman" w:cs="Times New Roman"/>
          <w:sz w:val="28"/>
          <w:szCs w:val="28"/>
        </w:rPr>
        <w:t xml:space="preserve"> -</w:t>
      </w:r>
      <w:r w:rsidR="004C1837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</w:rPr>
        <w:t xml:space="preserve">субстрат «Селигер» (мин.) 85% + </w:t>
      </w:r>
      <w:r w:rsidR="00E70E24" w:rsidRPr="00B806F0">
        <w:rPr>
          <w:rFonts w:ascii="Times New Roman" w:hAnsi="Times New Roman" w:cs="Times New Roman"/>
          <w:sz w:val="28"/>
          <w:szCs w:val="28"/>
        </w:rPr>
        <w:t>цеолит</w:t>
      </w:r>
      <w:r w:rsidRPr="00B806F0">
        <w:rPr>
          <w:rFonts w:ascii="Times New Roman" w:hAnsi="Times New Roman" w:cs="Times New Roman"/>
          <w:sz w:val="28"/>
          <w:szCs w:val="28"/>
        </w:rPr>
        <w:t xml:space="preserve"> 15%;</w:t>
      </w:r>
    </w:p>
    <w:p w14:paraId="20DCA69A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вариант 7 (В7)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4C1837" w:rsidRPr="00B806F0">
        <w:rPr>
          <w:rFonts w:ascii="Times New Roman" w:hAnsi="Times New Roman" w:cs="Times New Roman"/>
          <w:sz w:val="28"/>
          <w:szCs w:val="28"/>
        </w:rPr>
        <w:t>-</w:t>
      </w:r>
      <w:r w:rsidRPr="00B806F0">
        <w:rPr>
          <w:rFonts w:ascii="Times New Roman" w:hAnsi="Times New Roman" w:cs="Times New Roman"/>
          <w:sz w:val="28"/>
          <w:szCs w:val="28"/>
        </w:rPr>
        <w:t xml:space="preserve"> субстрат «Селигер» (мин.) 90% + перлит 5% + </w:t>
      </w:r>
      <w:r w:rsidR="00E70E24" w:rsidRPr="00B806F0">
        <w:rPr>
          <w:rFonts w:ascii="Times New Roman" w:hAnsi="Times New Roman" w:cs="Times New Roman"/>
          <w:sz w:val="28"/>
          <w:szCs w:val="28"/>
        </w:rPr>
        <w:t>цеолит</w:t>
      </w:r>
      <w:r w:rsidRPr="00B806F0">
        <w:rPr>
          <w:rFonts w:ascii="Times New Roman" w:hAnsi="Times New Roman" w:cs="Times New Roman"/>
          <w:sz w:val="28"/>
          <w:szCs w:val="28"/>
        </w:rPr>
        <w:t xml:space="preserve"> 5%</w:t>
      </w:r>
      <w:r w:rsidR="00E70E24" w:rsidRPr="00B806F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8"/>
        <w:gridCol w:w="2736"/>
        <w:gridCol w:w="3111"/>
      </w:tblGrid>
      <w:tr w:rsidR="00B806F0" w:rsidRPr="00B806F0" w14:paraId="5901AD66" w14:textId="77777777" w:rsidTr="00B806F0">
        <w:tc>
          <w:tcPr>
            <w:tcW w:w="9345" w:type="dxa"/>
            <w:gridSpan w:val="3"/>
          </w:tcPr>
          <w:p w14:paraId="4BF033D7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FCD110" wp14:editId="73ED52A3">
                  <wp:extent cx="2691969" cy="2448000"/>
                  <wp:effectExtent l="0" t="0" r="0" b="0"/>
                  <wp:docPr id="2" name="Рисунок 2" descr="C:\Users\user\AppData\Local\Microsoft\Windows\INetCache\Content.Word\P1250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P1250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69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55A53908" w14:textId="77777777" w:rsidTr="00B806F0">
        <w:tc>
          <w:tcPr>
            <w:tcW w:w="9345" w:type="dxa"/>
            <w:gridSpan w:val="3"/>
          </w:tcPr>
          <w:p w14:paraId="30660A48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</w:tc>
      </w:tr>
      <w:tr w:rsidR="00B806F0" w:rsidRPr="00B806F0" w14:paraId="381A820C" w14:textId="77777777" w:rsidTr="00B806F0">
        <w:tc>
          <w:tcPr>
            <w:tcW w:w="3498" w:type="dxa"/>
          </w:tcPr>
          <w:p w14:paraId="3E89CFAF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832EB" wp14:editId="6E165D60">
                  <wp:extent cx="1400175" cy="2449297"/>
                  <wp:effectExtent l="0" t="0" r="0" b="8255"/>
                  <wp:docPr id="4" name="Рисунок 4" descr="C:\Users\user\AppData\Local\Microsoft\Windows\INetCache\Content.Word\P125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P125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03" cy="245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47F13601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91D64" wp14:editId="57B9665C">
                  <wp:extent cx="1433082" cy="2448000"/>
                  <wp:effectExtent l="0" t="0" r="0" b="0"/>
                  <wp:docPr id="3" name="Рисунок 3" descr="C:\Users\user\AppData\Local\Microsoft\Windows\INetCache\Content.Word\P125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P125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82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0BB19E81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98B9F3" wp14:editId="44229A03">
                  <wp:extent cx="2446279" cy="1835321"/>
                  <wp:effectExtent l="635" t="0" r="0" b="0"/>
                  <wp:docPr id="26" name="Рисунок 26" descr="C:\Users\user\AppData\Local\Microsoft\Windows\INetCache\Content.Word\P125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P125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56712" cy="18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7DEAA6C5" w14:textId="77777777" w:rsidTr="00B806F0">
        <w:tc>
          <w:tcPr>
            <w:tcW w:w="3498" w:type="dxa"/>
          </w:tcPr>
          <w:p w14:paraId="6BFBCF43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736" w:type="dxa"/>
          </w:tcPr>
          <w:p w14:paraId="364B336E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111" w:type="dxa"/>
          </w:tcPr>
          <w:p w14:paraId="7E00C0A0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806F0" w:rsidRPr="00B806F0" w14:paraId="6551B043" w14:textId="77777777" w:rsidTr="00B806F0">
        <w:tc>
          <w:tcPr>
            <w:tcW w:w="3498" w:type="dxa"/>
          </w:tcPr>
          <w:p w14:paraId="2E0CBC18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7B2CF1" wp14:editId="5678212C">
                  <wp:extent cx="1427112" cy="2448000"/>
                  <wp:effectExtent l="0" t="0" r="1905" b="0"/>
                  <wp:docPr id="5" name="Рисунок 5" descr="C:\Users\user\AppData\Local\Microsoft\Windows\INetCache\Content.Word\P125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125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112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3998A72E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D6621" wp14:editId="0663F554">
                  <wp:extent cx="1348660" cy="2448000"/>
                  <wp:effectExtent l="0" t="0" r="4445" b="0"/>
                  <wp:docPr id="6" name="Рисунок 6" descr="C:\Users\user\AppData\Local\Microsoft\Windows\INetCache\Content.Word\P125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P125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6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1" w:type="dxa"/>
          </w:tcPr>
          <w:p w14:paraId="30526DF9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C75C3A" wp14:editId="5229E633">
                  <wp:extent cx="2444676" cy="1834119"/>
                  <wp:effectExtent l="318" t="0" r="0" b="0"/>
                  <wp:docPr id="17" name="Рисунок 17" descr="C:\Users\user\AppData\Local\Microsoft\Windows\INetCache\Content.Word\P125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P125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57115" cy="184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5992A405" w14:textId="77777777" w:rsidTr="00B806F0">
        <w:tc>
          <w:tcPr>
            <w:tcW w:w="3498" w:type="dxa"/>
          </w:tcPr>
          <w:p w14:paraId="09E3ED22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736" w:type="dxa"/>
          </w:tcPr>
          <w:p w14:paraId="080CEF52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3111" w:type="dxa"/>
          </w:tcPr>
          <w:p w14:paraId="7345D894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</w:tr>
      <w:tr w:rsidR="00B806F0" w:rsidRPr="00B806F0" w14:paraId="6765134E" w14:textId="77777777" w:rsidTr="00B806F0">
        <w:tc>
          <w:tcPr>
            <w:tcW w:w="9345" w:type="dxa"/>
            <w:gridSpan w:val="3"/>
          </w:tcPr>
          <w:p w14:paraId="69AB3033" w14:textId="77777777" w:rsidR="00E70E24" w:rsidRPr="00B806F0" w:rsidRDefault="00E70E24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Рис. 1. Субстраты, используемые в исследованиях: а - субстрат на основе </w:t>
            </w:r>
            <w:proofErr w:type="spell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несепарированного</w:t>
            </w:r>
            <w:proofErr w:type="spellEnd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торфа «Селигер»; б, в, г – грунт торфяной универсальный «</w:t>
            </w:r>
            <w:proofErr w:type="spell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Агробалт</w:t>
            </w:r>
            <w:proofErr w:type="spellEnd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»;  д</w:t>
            </w:r>
            <w:proofErr w:type="gramEnd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, е, ж – грунт торфяной универсальный «</w:t>
            </w:r>
            <w:proofErr w:type="spell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Агробалт</w:t>
            </w:r>
            <w:proofErr w:type="spellEnd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-В»</w:t>
            </w:r>
            <w:r w:rsidR="0009284D" w:rsidRPr="00B806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BA27E10" w14:textId="77777777" w:rsidR="00E70E24" w:rsidRPr="00B806F0" w:rsidRDefault="00E70E24" w:rsidP="000438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CB06C7" w14:textId="77777777" w:rsidR="00263A36" w:rsidRPr="00B806F0" w:rsidRDefault="00263A36" w:rsidP="0004380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Морфометрические характеристики исследовали каждые 15 дней, начиная с 30 суток (до 105 суток).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6"/>
        <w:gridCol w:w="5289"/>
      </w:tblGrid>
      <w:tr w:rsidR="00B806F0" w:rsidRPr="00B806F0" w14:paraId="03AC82E8" w14:textId="77777777" w:rsidTr="00B806F0">
        <w:trPr>
          <w:jc w:val="center"/>
        </w:trPr>
        <w:tc>
          <w:tcPr>
            <w:tcW w:w="4689" w:type="dxa"/>
          </w:tcPr>
          <w:p w14:paraId="6ECFC766" w14:textId="77777777" w:rsidR="00E70E24" w:rsidRPr="00B806F0" w:rsidRDefault="004C1837" w:rsidP="0004380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C711728" wp14:editId="09923133">
                  <wp:extent cx="2458372" cy="2238375"/>
                  <wp:effectExtent l="0" t="0" r="0" b="0"/>
                  <wp:docPr id="16" name="Рисунок 16" descr="C:\Users\user\AppData\Local\Microsoft\Windows\INetCache\Content.Word\P125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P125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410" cy="227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14:paraId="34217C5B" w14:textId="77777777" w:rsidR="00E70E24" w:rsidRPr="00B806F0" w:rsidRDefault="004C1837" w:rsidP="0004380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638EF" wp14:editId="7A7306A2">
                  <wp:extent cx="2520000" cy="233731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4764" b="84877" l="18261" r="81394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369" t="6000" r="10715" b="6359"/>
                          <a:stretch/>
                        </pic:blipFill>
                        <pic:spPr bwMode="auto">
                          <a:xfrm>
                            <a:off x="0" y="0"/>
                            <a:ext cx="2520000" cy="233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493887DF" w14:textId="77777777" w:rsidTr="00B806F0">
        <w:trPr>
          <w:jc w:val="center"/>
        </w:trPr>
        <w:tc>
          <w:tcPr>
            <w:tcW w:w="4689" w:type="dxa"/>
          </w:tcPr>
          <w:p w14:paraId="0C26BB93" w14:textId="77777777" w:rsidR="000203E2" w:rsidRPr="00B806F0" w:rsidRDefault="000203E2" w:rsidP="0004380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656" w:type="dxa"/>
          </w:tcPr>
          <w:p w14:paraId="44F6C035" w14:textId="77777777" w:rsidR="000203E2" w:rsidRPr="00B806F0" w:rsidRDefault="000203E2" w:rsidP="0004380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t>б</w:t>
            </w:r>
          </w:p>
        </w:tc>
      </w:tr>
      <w:tr w:rsidR="00B806F0" w:rsidRPr="00B806F0" w14:paraId="27E93A5A" w14:textId="77777777" w:rsidTr="00B806F0">
        <w:trPr>
          <w:jc w:val="center"/>
        </w:trPr>
        <w:tc>
          <w:tcPr>
            <w:tcW w:w="4689" w:type="dxa"/>
          </w:tcPr>
          <w:p w14:paraId="18C14EF4" w14:textId="77777777" w:rsidR="000203E2" w:rsidRPr="00B806F0" w:rsidRDefault="004C1837" w:rsidP="0004380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D25E94" wp14:editId="068312A2">
                  <wp:extent cx="2426561" cy="2419350"/>
                  <wp:effectExtent l="0" t="0" r="0" b="0"/>
                  <wp:docPr id="24" name="Рисунок 24" descr="C:\Users\user\AppData\Local\Microsoft\Windows\INetCache\Content.Word\P125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P125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45" cy="242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14:paraId="4AFEB16B" w14:textId="77777777" w:rsidR="000203E2" w:rsidRPr="00B806F0" w:rsidRDefault="004C1837" w:rsidP="0004380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6E9389" wp14:editId="461EE1EF">
                  <wp:extent cx="3228975" cy="2409190"/>
                  <wp:effectExtent l="0" t="0" r="9525" b="0"/>
                  <wp:docPr id="25" name="Рисунок 25" descr="C:\Users\user\AppData\Local\Microsoft\Windows\INetCache\Content.Word\P125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P12506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7" r="1753"/>
                          <a:stretch/>
                        </pic:blipFill>
                        <pic:spPr bwMode="auto">
                          <a:xfrm>
                            <a:off x="0" y="0"/>
                            <a:ext cx="3242808" cy="241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7A57D6F2" w14:textId="77777777" w:rsidTr="00B806F0">
        <w:trPr>
          <w:jc w:val="center"/>
        </w:trPr>
        <w:tc>
          <w:tcPr>
            <w:tcW w:w="4689" w:type="dxa"/>
          </w:tcPr>
          <w:p w14:paraId="3970586D" w14:textId="77777777" w:rsidR="000203E2" w:rsidRPr="00B806F0" w:rsidRDefault="000203E2" w:rsidP="000438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656" w:type="dxa"/>
          </w:tcPr>
          <w:p w14:paraId="25FD1D40" w14:textId="77777777" w:rsidR="000203E2" w:rsidRPr="00B806F0" w:rsidRDefault="000203E2" w:rsidP="0004380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t>г</w:t>
            </w:r>
          </w:p>
        </w:tc>
      </w:tr>
      <w:tr w:rsidR="00B806F0" w:rsidRPr="00B806F0" w14:paraId="1F7006D3" w14:textId="77777777" w:rsidTr="00B806F0">
        <w:trPr>
          <w:jc w:val="center"/>
        </w:trPr>
        <w:tc>
          <w:tcPr>
            <w:tcW w:w="9345" w:type="dxa"/>
            <w:gridSpan w:val="2"/>
          </w:tcPr>
          <w:p w14:paraId="16DDF2AF" w14:textId="77777777" w:rsidR="004C1837" w:rsidRPr="00B806F0" w:rsidRDefault="000203E2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Рис. 2. Минеральные наполнители: а – цеолит; б – </w:t>
            </w:r>
            <w:r w:rsidR="00873C36">
              <w:rPr>
                <w:rFonts w:ascii="Times New Roman" w:hAnsi="Times New Roman" w:cs="Times New Roman"/>
                <w:sz w:val="24"/>
                <w:szCs w:val="24"/>
              </w:rPr>
              <w:t xml:space="preserve">цеолит 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гранула (х 20);</w:t>
            </w:r>
          </w:p>
          <w:p w14:paraId="5BB3E549" w14:textId="77777777" w:rsidR="000203E2" w:rsidRPr="00B806F0" w:rsidRDefault="000203E2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в – перлит; г – перлит </w:t>
            </w:r>
            <w:r w:rsidR="00873C36">
              <w:rPr>
                <w:rFonts w:ascii="Times New Roman" w:hAnsi="Times New Roman" w:cs="Times New Roman"/>
                <w:sz w:val="24"/>
                <w:szCs w:val="24"/>
              </w:rPr>
              <w:t xml:space="preserve">гранула 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(х 20).</w:t>
            </w:r>
          </w:p>
        </w:tc>
      </w:tr>
    </w:tbl>
    <w:p w14:paraId="27C2964F" w14:textId="77777777" w:rsidR="00E70E24" w:rsidRPr="00B806F0" w:rsidRDefault="00E70E24" w:rsidP="0004380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0D1D61" w14:textId="77777777" w:rsidR="00E70E24" w:rsidRPr="00B806F0" w:rsidRDefault="00E70E24" w:rsidP="00043806">
      <w:pPr>
        <w:shd w:val="clear" w:color="auto" w:fill="FFFFFF"/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Для минимизации влияния внешних факторов на растения их культивировали в горшечной культуре в теплице туннельного типа с регулируемой температурой и влажностью воздуха (рис. </w:t>
      </w:r>
      <w:r w:rsidR="008256AA" w:rsidRPr="00B806F0">
        <w:rPr>
          <w:rFonts w:ascii="Times New Roman" w:hAnsi="Times New Roman" w:cs="Times New Roman"/>
          <w:sz w:val="28"/>
          <w:szCs w:val="28"/>
        </w:rPr>
        <w:t>3</w:t>
      </w:r>
      <w:r w:rsidRPr="00B806F0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52CF36B" w14:textId="77777777" w:rsidR="004C1837" w:rsidRPr="00B806F0" w:rsidRDefault="004C1837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Субстраты и их смеси готовили непосредственно перед высадкой растений. Минеральные компоненты добавляли к основному субстрату в соотношении объёмов.</w:t>
      </w:r>
    </w:p>
    <w:p w14:paraId="08834058" w14:textId="77777777" w:rsidR="00A71D72" w:rsidRPr="00B806F0" w:rsidRDefault="004C1837" w:rsidP="00043806">
      <w:pPr>
        <w:shd w:val="clear" w:color="auto" w:fill="FFFFFF"/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Для анализа эффективности применения не сепарированного торфа без/с минеральными наполнителями при культивировании растений учитывали следующие морфометрические показатели: длину побегов, количество листьев, их длину и ширину, площадь. Минеральные компоненты добавляли к основному субстрату в соотношении объёмов.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806F0" w:rsidRPr="00B806F0" w14:paraId="1E7695C1" w14:textId="77777777" w:rsidTr="00B806F0">
        <w:tc>
          <w:tcPr>
            <w:tcW w:w="9345" w:type="dxa"/>
          </w:tcPr>
          <w:p w14:paraId="2E4815BC" w14:textId="77777777" w:rsidR="008256AA" w:rsidRPr="00B806F0" w:rsidRDefault="008256AA" w:rsidP="00043806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9CE6EB5" wp14:editId="6F79EA45">
                  <wp:extent cx="3741770" cy="2804908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770" cy="2804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4CAFA7B8" w14:textId="77777777" w:rsidTr="00B806F0">
        <w:tc>
          <w:tcPr>
            <w:tcW w:w="9345" w:type="dxa"/>
          </w:tcPr>
          <w:p w14:paraId="465BD964" w14:textId="77777777" w:rsidR="008256AA" w:rsidRPr="00B806F0" w:rsidRDefault="008256AA" w:rsidP="00043806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Рис. 3. Теплица туннельного типа</w:t>
            </w:r>
            <w:r w:rsidR="00A71D72"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9C2283F" w14:textId="77777777" w:rsidR="00263A36" w:rsidRPr="00B806F0" w:rsidRDefault="00263A36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8EA9A9" w14:textId="77777777" w:rsidR="00263A36" w:rsidRPr="00B806F0" w:rsidRDefault="00263A36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Для учёта веса каждого растения, извлекали его из контейнеров и промывали корневую систему в проточной воде до полного отделения субстрата. После этого растение помещали между двумя листами фильтровальной бумаги и прижимали. Эту процедуру повторяли три раза. Затем скальпелем отделяли корневую систему от надземной части и взвешивали по отдельности. </w:t>
      </w:r>
    </w:p>
    <w:p w14:paraId="140FC21E" w14:textId="77777777" w:rsidR="00263A36" w:rsidRPr="00B806F0" w:rsidRDefault="00263A36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В каждом варианте учитывали по 25-35 растений.</w:t>
      </w:r>
    </w:p>
    <w:p w14:paraId="3B96A6FB" w14:textId="77777777" w:rsidR="00263A36" w:rsidRPr="00B806F0" w:rsidRDefault="00263A36" w:rsidP="00043806">
      <w:pPr>
        <w:tabs>
          <w:tab w:val="left" w:pos="1140"/>
        </w:tabs>
        <w:spacing w:after="0" w:line="240" w:lineRule="auto"/>
        <w:ind w:firstLine="709"/>
        <w:jc w:val="both"/>
        <w:rPr>
          <w:rStyle w:val="hps"/>
          <w:rFonts w:ascii="Times New Roman" w:hAnsi="Times New Roman"/>
          <w:sz w:val="28"/>
          <w:szCs w:val="28"/>
        </w:rPr>
      </w:pPr>
      <w:r w:rsidRPr="00B806F0">
        <w:rPr>
          <w:rStyle w:val="hps"/>
          <w:rFonts w:ascii="Times New Roman" w:hAnsi="Times New Roman"/>
          <w:sz w:val="28"/>
          <w:szCs w:val="28"/>
        </w:rPr>
        <w:t>Статистическую обработку данных проводили в программной среде Microsoft Excel.</w:t>
      </w:r>
    </w:p>
    <w:p w14:paraId="1D90B9DC" w14:textId="77777777" w:rsidR="00E70E24" w:rsidRPr="00B806F0" w:rsidRDefault="00E70E24" w:rsidP="000438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36FC1F" w14:textId="7A20A3E2" w:rsidR="00C72ECD" w:rsidRDefault="00F05E27" w:rsidP="00043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06F0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  <w:r w:rsidR="001C3DBC">
        <w:rPr>
          <w:rFonts w:ascii="Times New Roman" w:hAnsi="Times New Roman" w:cs="Times New Roman"/>
          <w:b/>
          <w:sz w:val="28"/>
          <w:szCs w:val="28"/>
        </w:rPr>
        <w:t xml:space="preserve"> и их обсуждение</w:t>
      </w:r>
    </w:p>
    <w:p w14:paraId="513C1767" w14:textId="77777777" w:rsidR="00043806" w:rsidRPr="00B806F0" w:rsidRDefault="00043806" w:rsidP="00043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730AE0" w14:textId="77777777" w:rsidR="0046116E" w:rsidRPr="00B806F0" w:rsidRDefault="00B8618D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Выращивание растений </w:t>
      </w:r>
      <w:r w:rsidR="004C1837" w:rsidRPr="00B806F0">
        <w:rPr>
          <w:rFonts w:ascii="Times New Roman" w:hAnsi="Times New Roman" w:cs="Times New Roman"/>
          <w:sz w:val="28"/>
          <w:szCs w:val="28"/>
        </w:rPr>
        <w:t xml:space="preserve">гортензии </w:t>
      </w:r>
      <w:r w:rsidRPr="00B806F0">
        <w:rPr>
          <w:rFonts w:ascii="Times New Roman" w:hAnsi="Times New Roman" w:cs="Times New Roman"/>
          <w:sz w:val="28"/>
          <w:szCs w:val="28"/>
        </w:rPr>
        <w:t xml:space="preserve">на разных субстратах </w:t>
      </w:r>
      <w:r w:rsidR="005F4608" w:rsidRPr="00B806F0">
        <w:rPr>
          <w:rFonts w:ascii="Times New Roman" w:hAnsi="Times New Roman" w:cs="Times New Roman"/>
          <w:sz w:val="28"/>
          <w:szCs w:val="28"/>
        </w:rPr>
        <w:t xml:space="preserve">с добавлением или без минеральных удобрений </w:t>
      </w:r>
      <w:r w:rsidRPr="00B806F0">
        <w:rPr>
          <w:rFonts w:ascii="Times New Roman" w:hAnsi="Times New Roman" w:cs="Times New Roman"/>
          <w:sz w:val="28"/>
          <w:szCs w:val="28"/>
        </w:rPr>
        <w:t xml:space="preserve">отразилось на </w:t>
      </w:r>
      <w:r w:rsidR="005F4608" w:rsidRPr="00B806F0">
        <w:rPr>
          <w:rFonts w:ascii="Times New Roman" w:hAnsi="Times New Roman" w:cs="Times New Roman"/>
          <w:sz w:val="28"/>
          <w:szCs w:val="28"/>
        </w:rPr>
        <w:t xml:space="preserve">скорости роста побегов, размере и цвете листьев, </w:t>
      </w:r>
      <w:r w:rsidRPr="00B806F0">
        <w:rPr>
          <w:rFonts w:ascii="Times New Roman" w:hAnsi="Times New Roman" w:cs="Times New Roman"/>
          <w:sz w:val="28"/>
          <w:szCs w:val="28"/>
        </w:rPr>
        <w:t>биомассе</w:t>
      </w:r>
      <w:r w:rsidR="005F4608" w:rsidRPr="00B806F0">
        <w:rPr>
          <w:rFonts w:ascii="Times New Roman" w:hAnsi="Times New Roman" w:cs="Times New Roman"/>
          <w:sz w:val="28"/>
          <w:szCs w:val="28"/>
        </w:rPr>
        <w:t xml:space="preserve"> надземной и корневой части гортензии</w:t>
      </w:r>
      <w:r w:rsidR="006D0132" w:rsidRPr="00B806F0">
        <w:rPr>
          <w:rFonts w:ascii="Times New Roman" w:hAnsi="Times New Roman" w:cs="Times New Roman"/>
          <w:sz w:val="28"/>
          <w:szCs w:val="28"/>
        </w:rPr>
        <w:t xml:space="preserve">. Следует отметить, что все контрольные субстраты без дополнительного внесения минеральных удобрений вполне подходили для краткосрочного выращивания растений гортензии. </w:t>
      </w:r>
      <w:r w:rsidR="00424EF8" w:rsidRPr="00B806F0">
        <w:rPr>
          <w:rFonts w:ascii="Times New Roman" w:hAnsi="Times New Roman" w:cs="Times New Roman"/>
          <w:sz w:val="28"/>
          <w:szCs w:val="28"/>
        </w:rPr>
        <w:t xml:space="preserve">При этом, </w:t>
      </w:r>
      <w:r w:rsidR="0046116E" w:rsidRPr="00B806F0">
        <w:rPr>
          <w:rFonts w:ascii="Times New Roman" w:hAnsi="Times New Roman" w:cs="Times New Roman"/>
          <w:sz w:val="28"/>
          <w:szCs w:val="28"/>
        </w:rPr>
        <w:t xml:space="preserve">растения, выращенные на </w:t>
      </w:r>
      <w:r w:rsidR="00424EF8" w:rsidRPr="00B806F0">
        <w:rPr>
          <w:rFonts w:ascii="Times New Roman" w:hAnsi="Times New Roman" w:cs="Times New Roman"/>
          <w:sz w:val="28"/>
          <w:szCs w:val="28"/>
        </w:rPr>
        <w:t>и</w:t>
      </w:r>
      <w:r w:rsidR="0046116E" w:rsidRPr="00B806F0">
        <w:rPr>
          <w:rFonts w:ascii="Times New Roman" w:hAnsi="Times New Roman" w:cs="Times New Roman"/>
          <w:sz w:val="28"/>
          <w:szCs w:val="28"/>
        </w:rPr>
        <w:t>сследуемом</w:t>
      </w:r>
      <w:r w:rsidR="00424EF8" w:rsidRPr="00B806F0">
        <w:rPr>
          <w:rFonts w:ascii="Times New Roman" w:hAnsi="Times New Roman" w:cs="Times New Roman"/>
          <w:sz w:val="28"/>
          <w:szCs w:val="28"/>
        </w:rPr>
        <w:t xml:space="preserve"> субстрат</w:t>
      </w:r>
      <w:r w:rsidR="0046116E" w:rsidRPr="00B806F0">
        <w:rPr>
          <w:rFonts w:ascii="Times New Roman" w:hAnsi="Times New Roman" w:cs="Times New Roman"/>
          <w:sz w:val="28"/>
          <w:szCs w:val="28"/>
        </w:rPr>
        <w:t>е</w:t>
      </w:r>
      <w:r w:rsidR="00424EF8" w:rsidRPr="00B806F0">
        <w:rPr>
          <w:rFonts w:ascii="Times New Roman" w:hAnsi="Times New Roman" w:cs="Times New Roman"/>
          <w:sz w:val="28"/>
          <w:szCs w:val="28"/>
        </w:rPr>
        <w:t xml:space="preserve"> на основе </w:t>
      </w:r>
      <w:proofErr w:type="spellStart"/>
      <w:r w:rsidR="00424EF8" w:rsidRPr="00B806F0">
        <w:rPr>
          <w:rFonts w:ascii="Times New Roman" w:hAnsi="Times New Roman" w:cs="Times New Roman"/>
          <w:sz w:val="28"/>
          <w:szCs w:val="28"/>
        </w:rPr>
        <w:t>не</w:t>
      </w:r>
      <w:r w:rsidR="006D0132" w:rsidRPr="00B806F0">
        <w:rPr>
          <w:rFonts w:ascii="Times New Roman" w:hAnsi="Times New Roman" w:cs="Times New Roman"/>
          <w:sz w:val="28"/>
          <w:szCs w:val="28"/>
        </w:rPr>
        <w:t>сепарированного</w:t>
      </w:r>
      <w:proofErr w:type="spellEnd"/>
      <w:r w:rsidR="006D0132" w:rsidRPr="00B806F0">
        <w:rPr>
          <w:rFonts w:ascii="Times New Roman" w:hAnsi="Times New Roman" w:cs="Times New Roman"/>
          <w:sz w:val="28"/>
          <w:szCs w:val="28"/>
        </w:rPr>
        <w:t xml:space="preserve"> торфа </w:t>
      </w:r>
      <w:r w:rsidR="00424EF8" w:rsidRPr="00B806F0"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 w:rsidR="006D0132" w:rsidRPr="00B806F0">
        <w:rPr>
          <w:rFonts w:ascii="Times New Roman" w:hAnsi="Times New Roman" w:cs="Times New Roman"/>
          <w:sz w:val="28"/>
          <w:szCs w:val="28"/>
        </w:rPr>
        <w:t xml:space="preserve">ООО «Селигер-Роуд» </w:t>
      </w:r>
      <w:r w:rsidR="00424EF8" w:rsidRPr="00B806F0">
        <w:rPr>
          <w:rFonts w:ascii="Times New Roman" w:hAnsi="Times New Roman" w:cs="Times New Roman"/>
          <w:sz w:val="28"/>
          <w:szCs w:val="28"/>
        </w:rPr>
        <w:t>не уступал</w:t>
      </w:r>
      <w:r w:rsidR="0046116E" w:rsidRPr="00B806F0">
        <w:rPr>
          <w:rFonts w:ascii="Times New Roman" w:hAnsi="Times New Roman" w:cs="Times New Roman"/>
          <w:sz w:val="28"/>
          <w:szCs w:val="28"/>
        </w:rPr>
        <w:t xml:space="preserve">и по </w:t>
      </w:r>
      <w:r w:rsidR="0009284D" w:rsidRPr="00B806F0">
        <w:rPr>
          <w:rFonts w:ascii="Times New Roman" w:hAnsi="Times New Roman" w:cs="Times New Roman"/>
          <w:sz w:val="28"/>
          <w:szCs w:val="28"/>
        </w:rPr>
        <w:t>морфометрическим</w:t>
      </w:r>
      <w:r w:rsidR="00424EF8" w:rsidRPr="00B806F0">
        <w:rPr>
          <w:rFonts w:ascii="Times New Roman" w:hAnsi="Times New Roman" w:cs="Times New Roman"/>
          <w:sz w:val="28"/>
          <w:szCs w:val="28"/>
        </w:rPr>
        <w:t xml:space="preserve"> показателям</w:t>
      </w:r>
      <w:r w:rsidR="0046116E" w:rsidRPr="00B806F0">
        <w:rPr>
          <w:rFonts w:ascii="Times New Roman" w:hAnsi="Times New Roman" w:cs="Times New Roman"/>
          <w:sz w:val="28"/>
          <w:szCs w:val="28"/>
        </w:rPr>
        <w:t xml:space="preserve"> растениям, полученным на субстратах марки «</w:t>
      </w:r>
      <w:proofErr w:type="spellStart"/>
      <w:r w:rsidR="0046116E" w:rsidRPr="00B806F0">
        <w:rPr>
          <w:rFonts w:ascii="Times New Roman" w:hAnsi="Times New Roman" w:cs="Times New Roman"/>
          <w:bCs/>
          <w:sz w:val="28"/>
          <w:szCs w:val="28"/>
        </w:rPr>
        <w:t>Агробалт</w:t>
      </w:r>
      <w:proofErr w:type="spellEnd"/>
      <w:r w:rsidR="0046116E" w:rsidRPr="00B806F0">
        <w:rPr>
          <w:rFonts w:ascii="Times New Roman" w:hAnsi="Times New Roman" w:cs="Times New Roman"/>
          <w:bCs/>
          <w:sz w:val="28"/>
          <w:szCs w:val="28"/>
        </w:rPr>
        <w:t>», а по массе корневой систе</w:t>
      </w:r>
      <w:r w:rsidR="00E660D7" w:rsidRPr="00B806F0">
        <w:rPr>
          <w:rFonts w:ascii="Times New Roman" w:hAnsi="Times New Roman" w:cs="Times New Roman"/>
          <w:bCs/>
          <w:sz w:val="28"/>
          <w:szCs w:val="28"/>
        </w:rPr>
        <w:t xml:space="preserve">мы даже немного превосходили их (рис. </w:t>
      </w:r>
      <w:r w:rsidR="004C1837" w:rsidRPr="00B806F0">
        <w:rPr>
          <w:rFonts w:ascii="Times New Roman" w:hAnsi="Times New Roman" w:cs="Times New Roman"/>
          <w:bCs/>
          <w:sz w:val="28"/>
          <w:szCs w:val="28"/>
        </w:rPr>
        <w:t>4</w:t>
      </w:r>
      <w:r w:rsidR="00E660D7" w:rsidRPr="00B806F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C1837" w:rsidRPr="00B806F0">
        <w:rPr>
          <w:rFonts w:ascii="Times New Roman" w:hAnsi="Times New Roman" w:cs="Times New Roman"/>
          <w:bCs/>
          <w:sz w:val="28"/>
          <w:szCs w:val="28"/>
        </w:rPr>
        <w:t>5</w:t>
      </w:r>
      <w:r w:rsidR="00E660D7" w:rsidRPr="00B806F0">
        <w:rPr>
          <w:rFonts w:ascii="Times New Roman" w:hAnsi="Times New Roman" w:cs="Times New Roman"/>
          <w:bCs/>
          <w:sz w:val="28"/>
          <w:szCs w:val="28"/>
        </w:rPr>
        <w:t>).</w:t>
      </w:r>
      <w:r w:rsidR="0046116E" w:rsidRPr="00B806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0E42" w:rsidRPr="00B806F0">
        <w:rPr>
          <w:rFonts w:ascii="Times New Roman" w:hAnsi="Times New Roman" w:cs="Times New Roman"/>
          <w:bCs/>
          <w:sz w:val="28"/>
          <w:szCs w:val="28"/>
        </w:rPr>
        <w:t>Внесение универсального минерального удобрения в субстрат существенным образом улучшило рост и развитие растений (</w:t>
      </w:r>
      <w:r w:rsidR="00853543" w:rsidRPr="00B806F0">
        <w:rPr>
          <w:rFonts w:ascii="Times New Roman" w:hAnsi="Times New Roman" w:cs="Times New Roman"/>
          <w:bCs/>
          <w:sz w:val="28"/>
          <w:szCs w:val="28"/>
        </w:rPr>
        <w:t>рис.</w:t>
      </w:r>
      <w:r w:rsidR="00E660D7" w:rsidRPr="00B806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1837" w:rsidRPr="00B806F0">
        <w:rPr>
          <w:rFonts w:ascii="Times New Roman" w:hAnsi="Times New Roman" w:cs="Times New Roman"/>
          <w:bCs/>
          <w:sz w:val="28"/>
          <w:szCs w:val="28"/>
        </w:rPr>
        <w:t>4</w:t>
      </w:r>
      <w:r w:rsidR="00E660D7" w:rsidRPr="00B806F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C1837" w:rsidRPr="00B806F0">
        <w:rPr>
          <w:rFonts w:ascii="Times New Roman" w:hAnsi="Times New Roman" w:cs="Times New Roman"/>
          <w:bCs/>
          <w:sz w:val="28"/>
          <w:szCs w:val="28"/>
        </w:rPr>
        <w:t>5</w:t>
      </w:r>
      <w:r w:rsidR="00853543" w:rsidRPr="00B806F0">
        <w:rPr>
          <w:rFonts w:ascii="Times New Roman" w:hAnsi="Times New Roman" w:cs="Times New Roman"/>
          <w:bCs/>
          <w:sz w:val="28"/>
          <w:szCs w:val="28"/>
        </w:rPr>
        <w:t>).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806F0" w:rsidRPr="00B806F0" w14:paraId="5AED389D" w14:textId="77777777" w:rsidTr="00B806F0">
        <w:trPr>
          <w:trHeight w:val="3869"/>
        </w:trPr>
        <w:tc>
          <w:tcPr>
            <w:tcW w:w="9345" w:type="dxa"/>
          </w:tcPr>
          <w:p w14:paraId="44751681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31D5513" wp14:editId="0755850F">
                  <wp:extent cx="5760000" cy="2354486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235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30154ED2" w14:textId="77777777" w:rsidTr="00B806F0">
        <w:tc>
          <w:tcPr>
            <w:tcW w:w="9345" w:type="dxa"/>
          </w:tcPr>
          <w:p w14:paraId="59A1D280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806F0" w:rsidRPr="00B806F0" w14:paraId="3757FD52" w14:textId="77777777" w:rsidTr="00B806F0">
        <w:tc>
          <w:tcPr>
            <w:tcW w:w="9345" w:type="dxa"/>
          </w:tcPr>
          <w:p w14:paraId="3C7D8B5B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DE4B0A" wp14:editId="48F1C07C">
                  <wp:extent cx="5760000" cy="234094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234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5CB5FE62" w14:textId="77777777" w:rsidTr="00B806F0">
        <w:tc>
          <w:tcPr>
            <w:tcW w:w="9345" w:type="dxa"/>
          </w:tcPr>
          <w:p w14:paraId="459E15C5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B806F0" w:rsidRPr="00B806F0" w14:paraId="33327B7C" w14:textId="77777777" w:rsidTr="00B806F0">
        <w:tc>
          <w:tcPr>
            <w:tcW w:w="9345" w:type="dxa"/>
          </w:tcPr>
          <w:p w14:paraId="4CECCAF2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7226A4" wp14:editId="1F415A5D">
                  <wp:extent cx="5760000" cy="2340942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2340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591DC4A4" w14:textId="77777777" w:rsidTr="00B806F0">
        <w:tc>
          <w:tcPr>
            <w:tcW w:w="9345" w:type="dxa"/>
          </w:tcPr>
          <w:p w14:paraId="32B80828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B806F0" w:rsidRPr="00B806F0" w14:paraId="34C54E3C" w14:textId="77777777" w:rsidTr="00B806F0">
        <w:tc>
          <w:tcPr>
            <w:tcW w:w="9345" w:type="dxa"/>
          </w:tcPr>
          <w:p w14:paraId="660DA6CF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9347422" wp14:editId="5C5807BA">
                  <wp:extent cx="5760000" cy="234771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234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77348949" w14:textId="77777777" w:rsidTr="00B806F0">
        <w:tc>
          <w:tcPr>
            <w:tcW w:w="9345" w:type="dxa"/>
          </w:tcPr>
          <w:p w14:paraId="10571104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B806F0" w:rsidRPr="00B806F0" w14:paraId="1901CA68" w14:textId="77777777" w:rsidTr="00B806F0">
        <w:tc>
          <w:tcPr>
            <w:tcW w:w="9345" w:type="dxa"/>
          </w:tcPr>
          <w:p w14:paraId="3583B69F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Рис. 4. Морфометрические характеристики </w:t>
            </w:r>
            <w:r w:rsidRPr="00B806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гортензии</w:t>
            </w:r>
            <w:r w:rsidRPr="00B806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крупнолистной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сорта </w:t>
            </w:r>
            <w:proofErr w:type="spell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Пепперминт</w:t>
            </w:r>
            <w:proofErr w:type="spellEnd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, культивируемой в течении 45 суток на разных субстратах: а – длина побега; б – количество листьев, в – масса побега; г – масса корней.</w:t>
            </w:r>
          </w:p>
        </w:tc>
      </w:tr>
    </w:tbl>
    <w:p w14:paraId="74BEA6AF" w14:textId="77777777" w:rsidR="0009284D" w:rsidRPr="00B806F0" w:rsidRDefault="0009284D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0D7C89" w14:textId="77777777" w:rsidR="0009284D" w:rsidRPr="00B806F0" w:rsidRDefault="00175B4E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Добавление в субстрат цеолита и перлита также </w:t>
      </w:r>
      <w:r w:rsidR="00EC4221" w:rsidRPr="00B806F0"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B806F0">
        <w:rPr>
          <w:rFonts w:ascii="Times New Roman" w:hAnsi="Times New Roman" w:cs="Times New Roman"/>
          <w:sz w:val="28"/>
          <w:szCs w:val="28"/>
        </w:rPr>
        <w:t xml:space="preserve">дало положительный эффект. На субстратах </w:t>
      </w:r>
      <w:r w:rsidR="00EC4221" w:rsidRPr="00B806F0">
        <w:rPr>
          <w:rFonts w:ascii="Times New Roman" w:hAnsi="Times New Roman" w:cs="Times New Roman"/>
          <w:sz w:val="28"/>
          <w:szCs w:val="28"/>
        </w:rPr>
        <w:t xml:space="preserve">на основе минерализованного торфа производства ООО «Селигер-Роуд» </w:t>
      </w:r>
      <w:r w:rsidRPr="00B806F0">
        <w:rPr>
          <w:rFonts w:ascii="Times New Roman" w:hAnsi="Times New Roman" w:cs="Times New Roman"/>
          <w:sz w:val="28"/>
          <w:szCs w:val="28"/>
        </w:rPr>
        <w:t xml:space="preserve">с добавлением </w:t>
      </w:r>
      <w:r w:rsidR="0015229A" w:rsidRPr="00B806F0">
        <w:rPr>
          <w:rFonts w:ascii="Times New Roman" w:hAnsi="Times New Roman" w:cs="Times New Roman"/>
          <w:sz w:val="28"/>
          <w:szCs w:val="28"/>
        </w:rPr>
        <w:t xml:space="preserve">минерального удобрения и </w:t>
      </w:r>
      <w:r w:rsidR="004C1837" w:rsidRPr="00B806F0">
        <w:rPr>
          <w:rFonts w:ascii="Times New Roman" w:hAnsi="Times New Roman" w:cs="Times New Roman"/>
          <w:sz w:val="28"/>
          <w:szCs w:val="28"/>
        </w:rPr>
        <w:t>цеолита</w:t>
      </w:r>
      <w:r w:rsidRPr="00B806F0">
        <w:rPr>
          <w:rFonts w:ascii="Times New Roman" w:hAnsi="Times New Roman" w:cs="Times New Roman"/>
          <w:sz w:val="28"/>
          <w:szCs w:val="28"/>
        </w:rPr>
        <w:t xml:space="preserve">, значения </w:t>
      </w:r>
      <w:r w:rsidR="00EC4221" w:rsidRPr="00B806F0">
        <w:rPr>
          <w:rFonts w:ascii="Times New Roman" w:hAnsi="Times New Roman" w:cs="Times New Roman"/>
          <w:sz w:val="28"/>
          <w:szCs w:val="28"/>
        </w:rPr>
        <w:t xml:space="preserve">практически всех </w:t>
      </w:r>
      <w:r w:rsidRPr="00B806F0">
        <w:rPr>
          <w:rFonts w:ascii="Times New Roman" w:hAnsi="Times New Roman" w:cs="Times New Roman"/>
          <w:sz w:val="28"/>
          <w:szCs w:val="28"/>
        </w:rPr>
        <w:t>п</w:t>
      </w:r>
      <w:r w:rsidR="00EC4221" w:rsidRPr="00B806F0">
        <w:rPr>
          <w:rFonts w:ascii="Times New Roman" w:hAnsi="Times New Roman" w:cs="Times New Roman"/>
          <w:sz w:val="28"/>
          <w:szCs w:val="28"/>
        </w:rPr>
        <w:t>оказателей были достоверно выше контрольных вариантов (</w:t>
      </w:r>
      <w:r w:rsidR="00E660D7" w:rsidRPr="00B806F0">
        <w:rPr>
          <w:rFonts w:ascii="Times New Roman" w:hAnsi="Times New Roman" w:cs="Times New Roman"/>
          <w:sz w:val="28"/>
          <w:szCs w:val="28"/>
        </w:rPr>
        <w:t>рис.</w:t>
      </w:r>
      <w:r w:rsidR="006E747D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4C1837" w:rsidRPr="00B806F0">
        <w:rPr>
          <w:rFonts w:ascii="Times New Roman" w:hAnsi="Times New Roman" w:cs="Times New Roman"/>
          <w:sz w:val="28"/>
          <w:szCs w:val="28"/>
        </w:rPr>
        <w:t>4</w:t>
      </w:r>
      <w:r w:rsidR="006E747D" w:rsidRPr="00B806F0">
        <w:rPr>
          <w:rFonts w:ascii="Times New Roman" w:hAnsi="Times New Roman" w:cs="Times New Roman"/>
          <w:sz w:val="28"/>
          <w:szCs w:val="28"/>
        </w:rPr>
        <w:t xml:space="preserve">, </w:t>
      </w:r>
      <w:r w:rsidR="004C1837" w:rsidRPr="00B806F0">
        <w:rPr>
          <w:rFonts w:ascii="Times New Roman" w:hAnsi="Times New Roman" w:cs="Times New Roman"/>
          <w:sz w:val="28"/>
          <w:szCs w:val="28"/>
        </w:rPr>
        <w:t>6</w:t>
      </w:r>
      <w:r w:rsidR="00EC4221" w:rsidRPr="00B806F0">
        <w:rPr>
          <w:rFonts w:ascii="Times New Roman" w:hAnsi="Times New Roman" w:cs="Times New Roman"/>
          <w:sz w:val="28"/>
          <w:szCs w:val="28"/>
        </w:rPr>
        <w:t xml:space="preserve">). </w:t>
      </w:r>
      <w:r w:rsidR="007023EE" w:rsidRPr="00B806F0">
        <w:rPr>
          <w:rFonts w:ascii="Times New Roman" w:hAnsi="Times New Roman" w:cs="Times New Roman"/>
          <w:sz w:val="28"/>
          <w:szCs w:val="28"/>
        </w:rPr>
        <w:t xml:space="preserve">Например, длина побега в варианте 5 (5% цеолита) на 66,7% была выше контроля. </w:t>
      </w:r>
      <w:r w:rsidRPr="00B806F0">
        <w:rPr>
          <w:rFonts w:ascii="Times New Roman" w:hAnsi="Times New Roman" w:cs="Times New Roman"/>
          <w:sz w:val="28"/>
          <w:szCs w:val="28"/>
        </w:rPr>
        <w:t xml:space="preserve">Наибольшим значением биомассы </w:t>
      </w:r>
      <w:r w:rsidR="0015229A" w:rsidRPr="00B806F0">
        <w:rPr>
          <w:rFonts w:ascii="Times New Roman" w:hAnsi="Times New Roman" w:cs="Times New Roman"/>
          <w:sz w:val="28"/>
          <w:szCs w:val="28"/>
        </w:rPr>
        <w:t xml:space="preserve">побегов </w:t>
      </w:r>
      <w:r w:rsidRPr="00B806F0">
        <w:rPr>
          <w:rFonts w:ascii="Times New Roman" w:hAnsi="Times New Roman" w:cs="Times New Roman"/>
          <w:sz w:val="28"/>
          <w:szCs w:val="28"/>
        </w:rPr>
        <w:t xml:space="preserve">отличались </w:t>
      </w:r>
      <w:r w:rsidR="00B8618D" w:rsidRPr="00B806F0">
        <w:rPr>
          <w:rFonts w:ascii="Times New Roman" w:hAnsi="Times New Roman" w:cs="Times New Roman"/>
          <w:sz w:val="28"/>
          <w:szCs w:val="28"/>
        </w:rPr>
        <w:t>растения,</w:t>
      </w:r>
      <w:r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B8618D" w:rsidRPr="00B806F0">
        <w:rPr>
          <w:rFonts w:ascii="Times New Roman" w:hAnsi="Times New Roman" w:cs="Times New Roman"/>
          <w:sz w:val="28"/>
          <w:szCs w:val="28"/>
        </w:rPr>
        <w:t>выр</w:t>
      </w:r>
      <w:r w:rsidR="0015229A" w:rsidRPr="00B806F0">
        <w:rPr>
          <w:rFonts w:ascii="Times New Roman" w:hAnsi="Times New Roman" w:cs="Times New Roman"/>
          <w:sz w:val="28"/>
          <w:szCs w:val="28"/>
        </w:rPr>
        <w:t xml:space="preserve">ащенные на субстрате </w:t>
      </w:r>
      <w:proofErr w:type="spellStart"/>
      <w:r w:rsidR="0015229A" w:rsidRPr="00B806F0">
        <w:rPr>
          <w:rFonts w:ascii="Times New Roman" w:hAnsi="Times New Roman" w:cs="Times New Roman"/>
          <w:sz w:val="28"/>
          <w:szCs w:val="28"/>
        </w:rPr>
        <w:t>несепарированный</w:t>
      </w:r>
      <w:proofErr w:type="spellEnd"/>
      <w:r w:rsidR="0015229A" w:rsidRPr="00B806F0">
        <w:rPr>
          <w:rFonts w:ascii="Times New Roman" w:hAnsi="Times New Roman" w:cs="Times New Roman"/>
          <w:sz w:val="28"/>
          <w:szCs w:val="28"/>
        </w:rPr>
        <w:t xml:space="preserve"> торф + </w:t>
      </w:r>
      <w:r w:rsidR="004C1837" w:rsidRPr="00B806F0">
        <w:rPr>
          <w:rFonts w:ascii="Times New Roman" w:hAnsi="Times New Roman" w:cs="Times New Roman"/>
          <w:sz w:val="28"/>
          <w:szCs w:val="28"/>
        </w:rPr>
        <w:t>а</w:t>
      </w:r>
      <w:r w:rsidR="0015229A" w:rsidRPr="00B806F0">
        <w:rPr>
          <w:rFonts w:ascii="Times New Roman" w:hAnsi="Times New Roman" w:cs="Times New Roman"/>
          <w:sz w:val="28"/>
          <w:szCs w:val="28"/>
        </w:rPr>
        <w:t xml:space="preserve">зофоска + 15% </w:t>
      </w:r>
      <w:r w:rsidR="004C1837" w:rsidRPr="00B806F0">
        <w:rPr>
          <w:rFonts w:ascii="Times New Roman" w:hAnsi="Times New Roman" w:cs="Times New Roman"/>
          <w:sz w:val="28"/>
          <w:szCs w:val="28"/>
        </w:rPr>
        <w:t>цеолита</w:t>
      </w:r>
      <w:r w:rsidR="0009284D" w:rsidRPr="00B806F0">
        <w:rPr>
          <w:rFonts w:ascii="Times New Roman" w:hAnsi="Times New Roman" w:cs="Times New Roman"/>
          <w:sz w:val="28"/>
          <w:szCs w:val="28"/>
        </w:rPr>
        <w:t xml:space="preserve"> (вариант 6)</w:t>
      </w:r>
      <w:r w:rsidR="0015229A" w:rsidRPr="00B806F0">
        <w:rPr>
          <w:rFonts w:ascii="Times New Roman" w:hAnsi="Times New Roman" w:cs="Times New Roman"/>
          <w:sz w:val="28"/>
          <w:szCs w:val="28"/>
        </w:rPr>
        <w:t>,</w:t>
      </w:r>
      <w:r w:rsidR="00A454DF" w:rsidRPr="00B806F0">
        <w:rPr>
          <w:rFonts w:ascii="Times New Roman" w:hAnsi="Times New Roman" w:cs="Times New Roman"/>
          <w:sz w:val="28"/>
          <w:szCs w:val="28"/>
        </w:rPr>
        <w:t xml:space="preserve"> средняя масса побегов в этом варианте </w:t>
      </w:r>
      <w:r w:rsidR="007023EE" w:rsidRPr="00B806F0">
        <w:rPr>
          <w:rFonts w:ascii="Times New Roman" w:hAnsi="Times New Roman" w:cs="Times New Roman"/>
          <w:sz w:val="28"/>
          <w:szCs w:val="28"/>
        </w:rPr>
        <w:t>на 123,1%</w:t>
      </w:r>
      <w:r w:rsidR="00A454DF" w:rsidRPr="00B806F0">
        <w:rPr>
          <w:rFonts w:ascii="Times New Roman" w:hAnsi="Times New Roman" w:cs="Times New Roman"/>
          <w:sz w:val="28"/>
          <w:szCs w:val="28"/>
        </w:rPr>
        <w:t xml:space="preserve"> превышала контрольные значения. Н</w:t>
      </w:r>
      <w:r w:rsidR="0015229A" w:rsidRPr="00B806F0">
        <w:rPr>
          <w:rFonts w:ascii="Times New Roman" w:hAnsi="Times New Roman" w:cs="Times New Roman"/>
          <w:sz w:val="28"/>
          <w:szCs w:val="28"/>
        </w:rPr>
        <w:t xml:space="preserve">аибольшим </w:t>
      </w:r>
      <w:r w:rsidR="004C1837" w:rsidRPr="00B806F0">
        <w:rPr>
          <w:rFonts w:ascii="Times New Roman" w:hAnsi="Times New Roman" w:cs="Times New Roman"/>
          <w:sz w:val="28"/>
          <w:szCs w:val="28"/>
        </w:rPr>
        <w:t>показателем</w:t>
      </w:r>
      <w:r w:rsidR="0015229A" w:rsidRPr="00B806F0">
        <w:rPr>
          <w:rFonts w:ascii="Times New Roman" w:hAnsi="Times New Roman" w:cs="Times New Roman"/>
          <w:sz w:val="28"/>
          <w:szCs w:val="28"/>
        </w:rPr>
        <w:t xml:space="preserve"> биомассы корней отличались растения, выращенные на субстрате </w:t>
      </w:r>
      <w:proofErr w:type="spellStart"/>
      <w:r w:rsidR="0015229A" w:rsidRPr="00B806F0">
        <w:rPr>
          <w:rFonts w:ascii="Times New Roman" w:hAnsi="Times New Roman" w:cs="Times New Roman"/>
          <w:sz w:val="28"/>
          <w:szCs w:val="28"/>
        </w:rPr>
        <w:t>несепарированный</w:t>
      </w:r>
      <w:proofErr w:type="spellEnd"/>
      <w:r w:rsidR="0015229A" w:rsidRPr="00B806F0">
        <w:rPr>
          <w:rFonts w:ascii="Times New Roman" w:hAnsi="Times New Roman" w:cs="Times New Roman"/>
          <w:sz w:val="28"/>
          <w:szCs w:val="28"/>
        </w:rPr>
        <w:t xml:space="preserve"> торф + </w:t>
      </w:r>
      <w:r w:rsidR="004C1837" w:rsidRPr="00B806F0">
        <w:rPr>
          <w:rFonts w:ascii="Times New Roman" w:hAnsi="Times New Roman" w:cs="Times New Roman"/>
          <w:sz w:val="28"/>
          <w:szCs w:val="28"/>
        </w:rPr>
        <w:t>а</w:t>
      </w:r>
      <w:r w:rsidR="0015229A" w:rsidRPr="00B806F0">
        <w:rPr>
          <w:rFonts w:ascii="Times New Roman" w:hAnsi="Times New Roman" w:cs="Times New Roman"/>
          <w:sz w:val="28"/>
          <w:szCs w:val="28"/>
        </w:rPr>
        <w:t xml:space="preserve">зофоска + 10% </w:t>
      </w:r>
      <w:r w:rsidR="004C1837" w:rsidRPr="00B806F0">
        <w:rPr>
          <w:rFonts w:ascii="Times New Roman" w:hAnsi="Times New Roman" w:cs="Times New Roman"/>
          <w:sz w:val="28"/>
          <w:szCs w:val="28"/>
        </w:rPr>
        <w:t>цеолит</w:t>
      </w:r>
      <w:r w:rsidR="0009284D" w:rsidRPr="00B806F0">
        <w:rPr>
          <w:rFonts w:ascii="Times New Roman" w:hAnsi="Times New Roman" w:cs="Times New Roman"/>
          <w:sz w:val="28"/>
          <w:szCs w:val="28"/>
        </w:rPr>
        <w:t xml:space="preserve"> (вариант 3)</w:t>
      </w:r>
      <w:r w:rsidR="00B8618D" w:rsidRPr="00B806F0">
        <w:rPr>
          <w:rFonts w:ascii="Times New Roman" w:hAnsi="Times New Roman" w:cs="Times New Roman"/>
          <w:sz w:val="28"/>
          <w:szCs w:val="28"/>
        </w:rPr>
        <w:t xml:space="preserve">. </w:t>
      </w:r>
      <w:r w:rsidR="00A454DF" w:rsidRPr="00B806F0">
        <w:rPr>
          <w:rFonts w:ascii="Times New Roman" w:hAnsi="Times New Roman" w:cs="Times New Roman"/>
          <w:sz w:val="28"/>
          <w:szCs w:val="28"/>
        </w:rPr>
        <w:t xml:space="preserve">Средняя масса корней </w:t>
      </w:r>
      <w:r w:rsidR="0083694D" w:rsidRPr="00B806F0">
        <w:rPr>
          <w:rFonts w:ascii="Times New Roman" w:hAnsi="Times New Roman" w:cs="Times New Roman"/>
          <w:sz w:val="28"/>
          <w:szCs w:val="28"/>
        </w:rPr>
        <w:t xml:space="preserve">в этом варианте </w:t>
      </w:r>
      <w:r w:rsidR="00A454DF" w:rsidRPr="00B806F0">
        <w:rPr>
          <w:rFonts w:ascii="Times New Roman" w:hAnsi="Times New Roman" w:cs="Times New Roman"/>
          <w:sz w:val="28"/>
          <w:szCs w:val="28"/>
        </w:rPr>
        <w:t xml:space="preserve">в 1,5-1,7 раза </w:t>
      </w:r>
      <w:r w:rsidR="00C45B1E" w:rsidRPr="00B806F0">
        <w:rPr>
          <w:rFonts w:ascii="Times New Roman" w:hAnsi="Times New Roman" w:cs="Times New Roman"/>
          <w:sz w:val="28"/>
          <w:szCs w:val="28"/>
        </w:rPr>
        <w:t xml:space="preserve">(61,1%) </w:t>
      </w:r>
      <w:r w:rsidR="00A454DF" w:rsidRPr="00B806F0">
        <w:rPr>
          <w:rFonts w:ascii="Times New Roman" w:hAnsi="Times New Roman" w:cs="Times New Roman"/>
          <w:sz w:val="28"/>
          <w:szCs w:val="28"/>
        </w:rPr>
        <w:t>превышала значения, полученные в контрол</w:t>
      </w:r>
      <w:r w:rsidR="0083694D" w:rsidRPr="00B806F0">
        <w:rPr>
          <w:rFonts w:ascii="Times New Roman" w:hAnsi="Times New Roman" w:cs="Times New Roman"/>
          <w:sz w:val="28"/>
          <w:szCs w:val="28"/>
        </w:rPr>
        <w:t>е</w:t>
      </w:r>
      <w:r w:rsidR="00A454DF" w:rsidRPr="00B806F0">
        <w:rPr>
          <w:rFonts w:ascii="Times New Roman" w:hAnsi="Times New Roman" w:cs="Times New Roman"/>
          <w:sz w:val="28"/>
          <w:szCs w:val="28"/>
        </w:rPr>
        <w:t xml:space="preserve">. </w:t>
      </w:r>
      <w:r w:rsidR="00F97ACD" w:rsidRPr="00B806F0">
        <w:rPr>
          <w:rFonts w:ascii="Times New Roman" w:hAnsi="Times New Roman" w:cs="Times New Roman"/>
          <w:sz w:val="28"/>
          <w:szCs w:val="28"/>
        </w:rPr>
        <w:t>Поскольку, варианты, содержащие цеолит</w:t>
      </w:r>
      <w:r w:rsidR="0083694D" w:rsidRPr="00B806F0">
        <w:rPr>
          <w:rFonts w:ascii="Times New Roman" w:hAnsi="Times New Roman" w:cs="Times New Roman"/>
          <w:sz w:val="28"/>
          <w:szCs w:val="28"/>
        </w:rPr>
        <w:t>,</w:t>
      </w:r>
      <w:r w:rsidR="00F97ACD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83694D" w:rsidRPr="00B806F0">
        <w:rPr>
          <w:rFonts w:ascii="Times New Roman" w:hAnsi="Times New Roman" w:cs="Times New Roman"/>
          <w:sz w:val="28"/>
          <w:szCs w:val="28"/>
        </w:rPr>
        <w:t xml:space="preserve">кроме внесённого </w:t>
      </w:r>
      <w:r w:rsidR="0083694D" w:rsidRPr="00B806F0">
        <w:rPr>
          <w:rFonts w:ascii="Times New Roman" w:hAnsi="Times New Roman" w:cs="Times New Roman"/>
          <w:sz w:val="28"/>
          <w:szCs w:val="28"/>
          <w:lang w:val="en-US"/>
        </w:rPr>
        <w:t>NPK</w:t>
      </w:r>
      <w:r w:rsidR="0083694D" w:rsidRPr="00B806F0">
        <w:rPr>
          <w:rFonts w:ascii="Times New Roman" w:hAnsi="Times New Roman" w:cs="Times New Roman"/>
          <w:sz w:val="28"/>
          <w:szCs w:val="28"/>
        </w:rPr>
        <w:t xml:space="preserve">, </w:t>
      </w:r>
      <w:r w:rsidR="00F97ACD" w:rsidRPr="00B806F0">
        <w:rPr>
          <w:rFonts w:ascii="Times New Roman" w:hAnsi="Times New Roman" w:cs="Times New Roman"/>
          <w:sz w:val="28"/>
          <w:szCs w:val="28"/>
        </w:rPr>
        <w:t xml:space="preserve">дополнительно обогащены </w:t>
      </w:r>
      <w:r w:rsidR="0083694D" w:rsidRPr="00B806F0">
        <w:rPr>
          <w:rFonts w:ascii="Times New Roman" w:hAnsi="Times New Roman" w:cs="Times New Roman"/>
          <w:sz w:val="28"/>
          <w:szCs w:val="28"/>
        </w:rPr>
        <w:t>биологически доступным кремнием, который составляет основу этого минерала, то вероятно,</w:t>
      </w:r>
      <w:r w:rsidR="00F97ACD" w:rsidRPr="00B806F0">
        <w:rPr>
          <w:rFonts w:ascii="Times New Roman" w:hAnsi="Times New Roman" w:cs="Times New Roman"/>
          <w:sz w:val="28"/>
          <w:szCs w:val="28"/>
        </w:rPr>
        <w:t xml:space="preserve"> это и </w:t>
      </w:r>
      <w:r w:rsidR="00E660D7" w:rsidRPr="00B806F0">
        <w:rPr>
          <w:rFonts w:ascii="Times New Roman" w:hAnsi="Times New Roman" w:cs="Times New Roman"/>
          <w:sz w:val="28"/>
          <w:szCs w:val="28"/>
        </w:rPr>
        <w:t>позволило</w:t>
      </w:r>
      <w:r w:rsidR="00F97ACD" w:rsidRPr="00B806F0">
        <w:rPr>
          <w:rFonts w:ascii="Times New Roman" w:hAnsi="Times New Roman" w:cs="Times New Roman"/>
          <w:sz w:val="28"/>
          <w:szCs w:val="28"/>
        </w:rPr>
        <w:t xml:space="preserve"> добиться максимального развития растений.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806F0" w:rsidRPr="00B806F0" w14:paraId="09EBE765" w14:textId="77777777" w:rsidTr="00B806F0">
        <w:tc>
          <w:tcPr>
            <w:tcW w:w="9345" w:type="dxa"/>
          </w:tcPr>
          <w:p w14:paraId="0D6F8271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6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2D606F" wp14:editId="3FD95173">
                  <wp:extent cx="4486275" cy="2545020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723" cy="256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636F5804" w14:textId="77777777" w:rsidTr="00B806F0">
        <w:tc>
          <w:tcPr>
            <w:tcW w:w="9345" w:type="dxa"/>
          </w:tcPr>
          <w:p w14:paraId="3A18C5F7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167B6D" wp14:editId="6C89C57C">
                  <wp:extent cx="5581650" cy="2679550"/>
                  <wp:effectExtent l="0" t="0" r="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570" cy="2690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6F58276B" w14:textId="77777777" w:rsidTr="00B806F0">
        <w:tc>
          <w:tcPr>
            <w:tcW w:w="9345" w:type="dxa"/>
          </w:tcPr>
          <w:p w14:paraId="41906FA3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Рис. 5. Развитие растений </w:t>
            </w:r>
            <w:r w:rsidRPr="00B806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гортензии</w:t>
            </w:r>
            <w:r w:rsidRPr="00B806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крупнолистной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сорта </w:t>
            </w:r>
            <w:proofErr w:type="spell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Пепперминт</w:t>
            </w:r>
            <w:proofErr w:type="spellEnd"/>
          </w:p>
          <w:p w14:paraId="5D17A66A" w14:textId="77777777" w:rsidR="0009284D" w:rsidRPr="00B806F0" w:rsidRDefault="0009284D" w:rsidP="0004380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на контрольных субстратах (45 суток)</w:t>
            </w:r>
          </w:p>
        </w:tc>
      </w:tr>
    </w:tbl>
    <w:p w14:paraId="23ED17D4" w14:textId="77777777" w:rsidR="0009284D" w:rsidRPr="00B806F0" w:rsidRDefault="0009284D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9B7DF7B" w14:textId="77777777" w:rsidR="0083694D" w:rsidRPr="00B806F0" w:rsidRDefault="0015229A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Добавление перлита в субстрат не давало столь однозначных результатов. </w:t>
      </w:r>
      <w:r w:rsidR="0001252E" w:rsidRPr="00B806F0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B8618D" w:rsidRPr="00B806F0">
        <w:rPr>
          <w:rFonts w:ascii="Times New Roman" w:hAnsi="Times New Roman" w:cs="Times New Roman"/>
          <w:sz w:val="28"/>
          <w:szCs w:val="28"/>
        </w:rPr>
        <w:t xml:space="preserve">наблюдается тенденция к снижению </w:t>
      </w:r>
      <w:r w:rsidR="0001252E" w:rsidRPr="00B806F0">
        <w:rPr>
          <w:rFonts w:ascii="Times New Roman" w:hAnsi="Times New Roman" w:cs="Times New Roman"/>
          <w:sz w:val="28"/>
          <w:szCs w:val="28"/>
        </w:rPr>
        <w:t>количества листьев на растение в варианте с 10% перлита</w:t>
      </w:r>
      <w:r w:rsidR="0083694D" w:rsidRPr="00B806F0">
        <w:rPr>
          <w:rFonts w:ascii="Times New Roman" w:hAnsi="Times New Roman" w:cs="Times New Roman"/>
          <w:sz w:val="28"/>
          <w:szCs w:val="28"/>
        </w:rPr>
        <w:t xml:space="preserve"> (вариант 2)</w:t>
      </w:r>
      <w:r w:rsidR="0001252E" w:rsidRPr="00B806F0">
        <w:rPr>
          <w:rFonts w:ascii="Times New Roman" w:hAnsi="Times New Roman" w:cs="Times New Roman"/>
          <w:sz w:val="28"/>
          <w:szCs w:val="28"/>
        </w:rPr>
        <w:t xml:space="preserve">, по сравнению с вариантами с цеолитом </w:t>
      </w:r>
      <w:r w:rsidR="00291F2D" w:rsidRPr="00B806F0">
        <w:rPr>
          <w:rFonts w:ascii="Times New Roman" w:hAnsi="Times New Roman" w:cs="Times New Roman"/>
          <w:sz w:val="28"/>
          <w:szCs w:val="28"/>
        </w:rPr>
        <w:t xml:space="preserve">и перлитом одновременно </w:t>
      </w:r>
      <w:r w:rsidR="0083694D" w:rsidRPr="00B806F0">
        <w:rPr>
          <w:rFonts w:ascii="Times New Roman" w:hAnsi="Times New Roman" w:cs="Times New Roman"/>
          <w:sz w:val="28"/>
          <w:szCs w:val="28"/>
        </w:rPr>
        <w:t xml:space="preserve">(вариант 4) </w:t>
      </w:r>
      <w:r w:rsidR="00291F2D" w:rsidRPr="00B806F0">
        <w:rPr>
          <w:rFonts w:ascii="Times New Roman" w:hAnsi="Times New Roman" w:cs="Times New Roman"/>
          <w:sz w:val="28"/>
          <w:szCs w:val="28"/>
        </w:rPr>
        <w:t xml:space="preserve">(рис. </w:t>
      </w:r>
      <w:r w:rsidR="00900DAA" w:rsidRPr="00B806F0">
        <w:rPr>
          <w:rFonts w:ascii="Times New Roman" w:hAnsi="Times New Roman" w:cs="Times New Roman"/>
          <w:sz w:val="28"/>
          <w:szCs w:val="28"/>
        </w:rPr>
        <w:t>4</w:t>
      </w:r>
      <w:r w:rsidR="00291F2D" w:rsidRPr="00B806F0">
        <w:rPr>
          <w:rFonts w:ascii="Times New Roman" w:hAnsi="Times New Roman" w:cs="Times New Roman"/>
          <w:sz w:val="28"/>
          <w:szCs w:val="28"/>
        </w:rPr>
        <w:t xml:space="preserve">б). </w:t>
      </w:r>
      <w:r w:rsidR="00F97ACD" w:rsidRPr="00B806F0">
        <w:rPr>
          <w:rFonts w:ascii="Times New Roman" w:hAnsi="Times New Roman" w:cs="Times New Roman"/>
          <w:sz w:val="28"/>
          <w:szCs w:val="28"/>
        </w:rPr>
        <w:t xml:space="preserve">Это может быть связано с тем, что в варианте </w:t>
      </w:r>
      <w:proofErr w:type="spellStart"/>
      <w:r w:rsidR="00F97ACD" w:rsidRPr="00B806F0">
        <w:rPr>
          <w:rFonts w:ascii="Times New Roman" w:hAnsi="Times New Roman" w:cs="Times New Roman"/>
          <w:sz w:val="28"/>
          <w:szCs w:val="28"/>
        </w:rPr>
        <w:t>торф</w:t>
      </w:r>
      <w:r w:rsidR="00900DAA" w:rsidRPr="00B806F0">
        <w:rPr>
          <w:rFonts w:ascii="Times New Roman" w:hAnsi="Times New Roman" w:cs="Times New Roman"/>
          <w:sz w:val="28"/>
          <w:szCs w:val="28"/>
        </w:rPr>
        <w:t>+</w:t>
      </w:r>
      <w:r w:rsidR="00F97ACD" w:rsidRPr="00B806F0">
        <w:rPr>
          <w:rFonts w:ascii="Times New Roman" w:hAnsi="Times New Roman" w:cs="Times New Roman"/>
          <w:sz w:val="28"/>
          <w:szCs w:val="28"/>
        </w:rPr>
        <w:t>перлит</w:t>
      </w:r>
      <w:proofErr w:type="spellEnd"/>
      <w:r w:rsidR="00F97ACD" w:rsidRPr="00B806F0">
        <w:rPr>
          <w:rFonts w:ascii="Times New Roman" w:hAnsi="Times New Roman" w:cs="Times New Roman"/>
          <w:sz w:val="28"/>
          <w:szCs w:val="28"/>
        </w:rPr>
        <w:t>, дополнительный источник минеральных элементов</w:t>
      </w:r>
      <w:r w:rsidR="0083694D" w:rsidRPr="00B806F0">
        <w:rPr>
          <w:rFonts w:ascii="Times New Roman" w:hAnsi="Times New Roman" w:cs="Times New Roman"/>
          <w:sz w:val="28"/>
          <w:szCs w:val="28"/>
        </w:rPr>
        <w:t>, а именно кремния</w:t>
      </w:r>
      <w:r w:rsidR="00211E48" w:rsidRPr="00B806F0">
        <w:rPr>
          <w:rFonts w:ascii="Times New Roman" w:hAnsi="Times New Roman" w:cs="Times New Roman"/>
          <w:sz w:val="28"/>
          <w:szCs w:val="28"/>
        </w:rPr>
        <w:t>, который имеется в цеолите</w:t>
      </w:r>
      <w:r w:rsidR="0083694D" w:rsidRPr="00B806F0">
        <w:rPr>
          <w:rFonts w:ascii="Times New Roman" w:hAnsi="Times New Roman" w:cs="Times New Roman"/>
          <w:sz w:val="28"/>
          <w:szCs w:val="28"/>
        </w:rPr>
        <w:t>,</w:t>
      </w:r>
      <w:r w:rsidR="00F97ACD" w:rsidRPr="00B806F0">
        <w:rPr>
          <w:rFonts w:ascii="Times New Roman" w:hAnsi="Times New Roman" w:cs="Times New Roman"/>
          <w:sz w:val="28"/>
          <w:szCs w:val="28"/>
        </w:rPr>
        <w:t xml:space="preserve"> отсутствует. </w:t>
      </w:r>
    </w:p>
    <w:tbl>
      <w:tblPr>
        <w:tblStyle w:val="a3"/>
        <w:tblpPr w:leftFromText="180" w:rightFromText="180" w:horzAnchor="margin" w:tblpY="-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806F0" w:rsidRPr="00B806F0" w14:paraId="2B51CF50" w14:textId="77777777" w:rsidTr="00B806F0">
        <w:tc>
          <w:tcPr>
            <w:tcW w:w="9345" w:type="dxa"/>
          </w:tcPr>
          <w:p w14:paraId="7E0545C0" w14:textId="77777777" w:rsidR="00211E48" w:rsidRPr="00B806F0" w:rsidRDefault="00211E48" w:rsidP="000438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06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6A0B6C" wp14:editId="0B45254D">
                  <wp:extent cx="5940425" cy="3101975"/>
                  <wp:effectExtent l="0" t="0" r="317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10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78C92579" w14:textId="77777777" w:rsidTr="00B806F0">
        <w:tc>
          <w:tcPr>
            <w:tcW w:w="9345" w:type="dxa"/>
          </w:tcPr>
          <w:p w14:paraId="7C8AED93" w14:textId="77777777" w:rsidR="00211E48" w:rsidRPr="00B806F0" w:rsidRDefault="00211E48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Рис. 6. Влияние минеральных добавок цеолита</w:t>
            </w:r>
            <w:r w:rsidRPr="00B806F0">
              <w:rPr>
                <w:rFonts w:ascii="Times New Roman" w:hAnsi="Times New Roman" w:cs="Times New Roman"/>
              </w:rPr>
              <w:t xml:space="preserve"> 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и перлита на развитие растений </w:t>
            </w:r>
            <w:r w:rsidRPr="00B806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гортензии</w:t>
            </w:r>
            <w:r w:rsidRPr="00B806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крупнолистной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сорта </w:t>
            </w:r>
            <w:proofErr w:type="spell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Пепперминт</w:t>
            </w:r>
            <w:proofErr w:type="spellEnd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(45 суток)</w:t>
            </w:r>
          </w:p>
        </w:tc>
      </w:tr>
    </w:tbl>
    <w:p w14:paraId="57AF8393" w14:textId="77777777" w:rsidR="00782C27" w:rsidRPr="00B806F0" w:rsidRDefault="00F116D2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="00B8618D" w:rsidRPr="00B806F0">
        <w:rPr>
          <w:rFonts w:ascii="Times New Roman" w:hAnsi="Times New Roman" w:cs="Times New Roman"/>
          <w:sz w:val="28"/>
          <w:szCs w:val="28"/>
        </w:rPr>
        <w:t xml:space="preserve">различия </w:t>
      </w:r>
      <w:r w:rsidRPr="00B806F0">
        <w:rPr>
          <w:rFonts w:ascii="Times New Roman" w:hAnsi="Times New Roman" w:cs="Times New Roman"/>
          <w:sz w:val="28"/>
          <w:szCs w:val="28"/>
        </w:rPr>
        <w:t>этих вариантов по отношению к варианту 1 субстрат «Селигер»</w:t>
      </w:r>
      <w:r w:rsidR="00F97ACD" w:rsidRPr="00B806F0">
        <w:rPr>
          <w:rFonts w:ascii="Times New Roman" w:hAnsi="Times New Roman" w:cs="Times New Roman"/>
          <w:sz w:val="28"/>
          <w:szCs w:val="28"/>
        </w:rPr>
        <w:t xml:space="preserve"> + </w:t>
      </w:r>
      <w:r w:rsidR="00900DAA" w:rsidRPr="00B806F0">
        <w:rPr>
          <w:rFonts w:ascii="Times New Roman" w:hAnsi="Times New Roman" w:cs="Times New Roman"/>
          <w:sz w:val="28"/>
          <w:szCs w:val="28"/>
        </w:rPr>
        <w:t>а</w:t>
      </w:r>
      <w:r w:rsidR="00F97ACD" w:rsidRPr="00B806F0">
        <w:rPr>
          <w:rFonts w:ascii="Times New Roman" w:hAnsi="Times New Roman" w:cs="Times New Roman"/>
          <w:sz w:val="28"/>
          <w:szCs w:val="28"/>
        </w:rPr>
        <w:t>зофоска</w:t>
      </w:r>
      <w:r w:rsidRPr="00B806F0">
        <w:rPr>
          <w:rFonts w:ascii="Times New Roman" w:hAnsi="Times New Roman" w:cs="Times New Roman"/>
          <w:sz w:val="28"/>
          <w:szCs w:val="28"/>
        </w:rPr>
        <w:t xml:space="preserve"> статистически </w:t>
      </w:r>
      <w:r w:rsidR="00B8618D" w:rsidRPr="00B806F0">
        <w:rPr>
          <w:rFonts w:ascii="Times New Roman" w:hAnsi="Times New Roman" w:cs="Times New Roman"/>
          <w:sz w:val="28"/>
          <w:szCs w:val="28"/>
        </w:rPr>
        <w:t>недостоверны (</w:t>
      </w:r>
      <w:r w:rsidRPr="00B806F0">
        <w:rPr>
          <w:rFonts w:ascii="Times New Roman" w:hAnsi="Times New Roman" w:cs="Times New Roman"/>
          <w:sz w:val="28"/>
          <w:szCs w:val="28"/>
        </w:rPr>
        <w:t xml:space="preserve">рис. </w:t>
      </w:r>
      <w:r w:rsidR="00900DAA" w:rsidRPr="00B806F0">
        <w:rPr>
          <w:rFonts w:ascii="Times New Roman" w:hAnsi="Times New Roman" w:cs="Times New Roman"/>
          <w:sz w:val="28"/>
          <w:szCs w:val="28"/>
        </w:rPr>
        <w:t>4</w:t>
      </w:r>
      <w:r w:rsidR="006E747D" w:rsidRPr="00B806F0">
        <w:rPr>
          <w:rFonts w:ascii="Times New Roman" w:hAnsi="Times New Roman" w:cs="Times New Roman"/>
          <w:sz w:val="28"/>
          <w:szCs w:val="28"/>
        </w:rPr>
        <w:t xml:space="preserve">, </w:t>
      </w:r>
      <w:r w:rsidR="00900DAA" w:rsidRPr="00B806F0">
        <w:rPr>
          <w:rFonts w:ascii="Times New Roman" w:hAnsi="Times New Roman" w:cs="Times New Roman"/>
          <w:sz w:val="28"/>
          <w:szCs w:val="28"/>
        </w:rPr>
        <w:t>7</w:t>
      </w:r>
      <w:r w:rsidR="006E747D" w:rsidRPr="00B806F0">
        <w:rPr>
          <w:rFonts w:ascii="Times New Roman" w:hAnsi="Times New Roman" w:cs="Times New Roman"/>
          <w:sz w:val="28"/>
          <w:szCs w:val="28"/>
        </w:rPr>
        <w:t xml:space="preserve">, </w:t>
      </w:r>
      <w:r w:rsidR="00900DAA" w:rsidRPr="00B806F0">
        <w:rPr>
          <w:rFonts w:ascii="Times New Roman" w:hAnsi="Times New Roman" w:cs="Times New Roman"/>
          <w:sz w:val="28"/>
          <w:szCs w:val="28"/>
        </w:rPr>
        <w:t>8</w:t>
      </w:r>
      <w:r w:rsidR="00B8618D" w:rsidRPr="00B806F0">
        <w:rPr>
          <w:rFonts w:ascii="Times New Roman" w:hAnsi="Times New Roman" w:cs="Times New Roman"/>
          <w:sz w:val="28"/>
          <w:szCs w:val="28"/>
        </w:rPr>
        <w:t>)</w:t>
      </w:r>
      <w:r w:rsidRPr="00B806F0">
        <w:rPr>
          <w:rFonts w:ascii="Times New Roman" w:hAnsi="Times New Roman" w:cs="Times New Roman"/>
          <w:sz w:val="28"/>
          <w:szCs w:val="28"/>
        </w:rPr>
        <w:t>.</w:t>
      </w:r>
      <w:r w:rsidR="00A454DF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3C227E" w:rsidRPr="00B806F0">
        <w:rPr>
          <w:rFonts w:ascii="Times New Roman" w:hAnsi="Times New Roman" w:cs="Times New Roman"/>
          <w:sz w:val="28"/>
          <w:szCs w:val="28"/>
        </w:rPr>
        <w:t>Среднее число листьев по вариантам варьирует от 9,2±</w:t>
      </w:r>
      <w:r w:rsidR="00E32B25" w:rsidRPr="00B806F0">
        <w:rPr>
          <w:rFonts w:ascii="Times New Roman" w:hAnsi="Times New Roman" w:cs="Times New Roman"/>
          <w:sz w:val="28"/>
          <w:szCs w:val="28"/>
        </w:rPr>
        <w:t>0,7 до 10,3</w:t>
      </w:r>
      <w:r w:rsidR="003C227E" w:rsidRPr="00B806F0">
        <w:rPr>
          <w:rFonts w:ascii="Times New Roman" w:hAnsi="Times New Roman" w:cs="Times New Roman"/>
          <w:sz w:val="28"/>
          <w:szCs w:val="28"/>
        </w:rPr>
        <w:t>±</w:t>
      </w:r>
      <w:r w:rsidR="00E32B25" w:rsidRPr="00B806F0">
        <w:rPr>
          <w:rFonts w:ascii="Times New Roman" w:hAnsi="Times New Roman" w:cs="Times New Roman"/>
          <w:sz w:val="28"/>
          <w:szCs w:val="28"/>
        </w:rPr>
        <w:t>0,6</w:t>
      </w:r>
      <w:r w:rsidR="003C227E" w:rsidRPr="00B806F0">
        <w:rPr>
          <w:rFonts w:ascii="Times New Roman" w:hAnsi="Times New Roman" w:cs="Times New Roman"/>
          <w:sz w:val="28"/>
          <w:szCs w:val="28"/>
        </w:rPr>
        <w:t xml:space="preserve"> листьев на одном побеге</w:t>
      </w:r>
      <w:r w:rsidR="00E32B25" w:rsidRPr="00B806F0">
        <w:rPr>
          <w:rFonts w:ascii="Times New Roman" w:hAnsi="Times New Roman" w:cs="Times New Roman"/>
          <w:sz w:val="28"/>
          <w:szCs w:val="28"/>
        </w:rPr>
        <w:t xml:space="preserve"> в контрольных вариантах и от 8,7±0,8 до 11,0±0,6 в опытных.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806F0" w:rsidRPr="00B806F0" w14:paraId="4DB833AD" w14:textId="77777777" w:rsidTr="00B806F0">
        <w:tc>
          <w:tcPr>
            <w:tcW w:w="9345" w:type="dxa"/>
          </w:tcPr>
          <w:p w14:paraId="0357788C" w14:textId="77777777" w:rsidR="00211E48" w:rsidRPr="00B806F0" w:rsidRDefault="00211E48" w:rsidP="0004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6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B4A036" wp14:editId="0A731C06">
                  <wp:extent cx="5638800" cy="2654546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8878" cy="266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1D61C8CB" w14:textId="77777777" w:rsidTr="00B806F0">
        <w:tc>
          <w:tcPr>
            <w:tcW w:w="9345" w:type="dxa"/>
          </w:tcPr>
          <w:p w14:paraId="2EA3631E" w14:textId="77777777" w:rsidR="00211E48" w:rsidRPr="00B806F0" w:rsidRDefault="00211E48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Рис. 7. Влияние цеолита на развитие растений </w:t>
            </w:r>
            <w:r w:rsidRPr="00B806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гортензии</w:t>
            </w:r>
            <w:r w:rsidRPr="00B806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крупнолистной</w:t>
            </w:r>
          </w:p>
          <w:p w14:paraId="4D1E459F" w14:textId="77777777" w:rsidR="00211E48" w:rsidRPr="00B806F0" w:rsidRDefault="00211E48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сорта </w:t>
            </w:r>
            <w:proofErr w:type="spell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Пепперминт</w:t>
            </w:r>
            <w:proofErr w:type="spellEnd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(45 суток)</w:t>
            </w:r>
          </w:p>
        </w:tc>
      </w:tr>
    </w:tbl>
    <w:p w14:paraId="4B60DA07" w14:textId="77777777" w:rsidR="0009284D" w:rsidRPr="00B806F0" w:rsidRDefault="0009284D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9926EB" w14:textId="77777777" w:rsidR="00A31AF8" w:rsidRPr="00B806F0" w:rsidRDefault="00A31AF8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При этом на </w:t>
      </w:r>
      <w:r w:rsidR="001C0973" w:rsidRPr="00B806F0">
        <w:rPr>
          <w:rFonts w:ascii="Times New Roman" w:hAnsi="Times New Roman" w:cs="Times New Roman"/>
          <w:sz w:val="28"/>
          <w:szCs w:val="28"/>
        </w:rPr>
        <w:t xml:space="preserve">контрольных субстратах без добавления минерального удобрения </w:t>
      </w:r>
      <w:r w:rsidRPr="00B806F0">
        <w:rPr>
          <w:rFonts w:ascii="Times New Roman" w:hAnsi="Times New Roman" w:cs="Times New Roman"/>
          <w:sz w:val="28"/>
          <w:szCs w:val="28"/>
        </w:rPr>
        <w:t>было отмечено осветление</w:t>
      </w:r>
      <w:r w:rsidR="001C0973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Pr="00B806F0">
        <w:rPr>
          <w:rFonts w:ascii="Times New Roman" w:hAnsi="Times New Roman" w:cs="Times New Roman"/>
          <w:sz w:val="28"/>
          <w:szCs w:val="28"/>
        </w:rPr>
        <w:t>листовых пластинок</w:t>
      </w:r>
      <w:r w:rsidR="001C0973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900DAA" w:rsidRPr="00B806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00DAA" w:rsidRPr="00B806F0">
        <w:rPr>
          <w:rFonts w:ascii="Times New Roman" w:hAnsi="Times New Roman" w:cs="Times New Roman"/>
          <w:sz w:val="28"/>
          <w:szCs w:val="28"/>
        </w:rPr>
        <w:t>хлорозность</w:t>
      </w:r>
      <w:proofErr w:type="spellEnd"/>
      <w:r w:rsidR="00900DAA" w:rsidRPr="00B806F0">
        <w:rPr>
          <w:rFonts w:ascii="Times New Roman" w:hAnsi="Times New Roman" w:cs="Times New Roman"/>
          <w:sz w:val="28"/>
          <w:szCs w:val="28"/>
        </w:rPr>
        <w:t xml:space="preserve"> листьев) </w:t>
      </w:r>
      <w:r w:rsidR="001C0973" w:rsidRPr="00B806F0">
        <w:rPr>
          <w:rFonts w:ascii="Times New Roman" w:hAnsi="Times New Roman" w:cs="Times New Roman"/>
          <w:sz w:val="28"/>
          <w:szCs w:val="28"/>
        </w:rPr>
        <w:t>(рис.</w:t>
      </w:r>
      <w:r w:rsidR="006E747D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900DAA" w:rsidRPr="00B806F0">
        <w:rPr>
          <w:rFonts w:ascii="Times New Roman" w:hAnsi="Times New Roman" w:cs="Times New Roman"/>
          <w:sz w:val="28"/>
          <w:szCs w:val="28"/>
        </w:rPr>
        <w:t>9</w:t>
      </w:r>
      <w:r w:rsidR="001C0973" w:rsidRPr="00B806F0">
        <w:rPr>
          <w:rFonts w:ascii="Times New Roman" w:hAnsi="Times New Roman" w:cs="Times New Roman"/>
          <w:sz w:val="28"/>
          <w:szCs w:val="28"/>
        </w:rPr>
        <w:t>), которое прогрессировало после трех месяцев культивировани</w:t>
      </w:r>
      <w:r w:rsidR="00900DAA" w:rsidRPr="00B806F0">
        <w:rPr>
          <w:rFonts w:ascii="Times New Roman" w:hAnsi="Times New Roman" w:cs="Times New Roman"/>
          <w:sz w:val="28"/>
          <w:szCs w:val="28"/>
        </w:rPr>
        <w:t>я</w:t>
      </w:r>
      <w:r w:rsidR="001C0973" w:rsidRPr="00B806F0">
        <w:rPr>
          <w:rFonts w:ascii="Times New Roman" w:hAnsi="Times New Roman" w:cs="Times New Roman"/>
          <w:sz w:val="28"/>
          <w:szCs w:val="28"/>
        </w:rPr>
        <w:t xml:space="preserve"> на одном и том же субстрате, что свидетельствует о недостаточном минеральном питании растений. </w:t>
      </w:r>
      <w:r w:rsidRPr="00B806F0">
        <w:rPr>
          <w:rFonts w:ascii="Times New Roman" w:hAnsi="Times New Roman" w:cs="Times New Roman"/>
          <w:sz w:val="28"/>
          <w:szCs w:val="28"/>
        </w:rPr>
        <w:t xml:space="preserve">В </w:t>
      </w:r>
      <w:r w:rsidR="001C0973" w:rsidRPr="00B806F0">
        <w:rPr>
          <w:rFonts w:ascii="Times New Roman" w:hAnsi="Times New Roman" w:cs="Times New Roman"/>
          <w:sz w:val="28"/>
          <w:szCs w:val="28"/>
        </w:rPr>
        <w:t xml:space="preserve">опытных </w:t>
      </w:r>
      <w:r w:rsidRPr="00B806F0">
        <w:rPr>
          <w:rFonts w:ascii="Times New Roman" w:hAnsi="Times New Roman" w:cs="Times New Roman"/>
          <w:sz w:val="28"/>
          <w:szCs w:val="28"/>
        </w:rPr>
        <w:t xml:space="preserve">вариантах </w:t>
      </w:r>
      <w:r w:rsidR="001C0973" w:rsidRPr="00B806F0">
        <w:rPr>
          <w:rFonts w:ascii="Times New Roman" w:hAnsi="Times New Roman" w:cs="Times New Roman"/>
          <w:sz w:val="28"/>
          <w:szCs w:val="28"/>
        </w:rPr>
        <w:t xml:space="preserve">существенного изменения цвета или морфологии </w:t>
      </w:r>
      <w:r w:rsidRPr="00B806F0">
        <w:rPr>
          <w:rFonts w:ascii="Times New Roman" w:hAnsi="Times New Roman" w:cs="Times New Roman"/>
          <w:sz w:val="28"/>
          <w:szCs w:val="28"/>
        </w:rPr>
        <w:t>листовых пластинок не выявлено.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B806F0" w:rsidRPr="00B806F0" w14:paraId="06834A9D" w14:textId="77777777" w:rsidTr="00B806F0">
        <w:tc>
          <w:tcPr>
            <w:tcW w:w="9345" w:type="dxa"/>
          </w:tcPr>
          <w:p w14:paraId="5776E02F" w14:textId="77777777" w:rsidR="0051383A" w:rsidRPr="00B806F0" w:rsidRDefault="00CA49B2" w:rsidP="0004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6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6D4F0" wp14:editId="0A23F553">
                  <wp:extent cx="5940425" cy="2949575"/>
                  <wp:effectExtent l="0" t="0" r="3175" b="317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94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1643DA4B" w14:textId="77777777" w:rsidTr="00B806F0">
        <w:tc>
          <w:tcPr>
            <w:tcW w:w="9345" w:type="dxa"/>
          </w:tcPr>
          <w:p w14:paraId="75D20CD9" w14:textId="77777777" w:rsidR="0051383A" w:rsidRPr="00B806F0" w:rsidRDefault="0051383A" w:rsidP="0004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4C1837" w:rsidRPr="00B806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D72A64"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Влияние </w:t>
            </w:r>
            <w:r w:rsidR="005C234E"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комбинированного применения перлита и </w:t>
            </w:r>
            <w:r w:rsidR="00CA49B2" w:rsidRPr="00B806F0">
              <w:rPr>
                <w:rFonts w:ascii="Times New Roman" w:hAnsi="Times New Roman" w:cs="Times New Roman"/>
                <w:sz w:val="24"/>
                <w:szCs w:val="24"/>
              </w:rPr>
              <w:t>цеолита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растений </w:t>
            </w:r>
            <w:r w:rsidRPr="00B806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гортензии</w:t>
            </w:r>
            <w:r w:rsidRPr="00B806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крупнолистной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сорта </w:t>
            </w:r>
            <w:proofErr w:type="spell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Пепперминт</w:t>
            </w:r>
            <w:proofErr w:type="spellEnd"/>
            <w:r w:rsidR="00D94B63"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(45 суток)</w:t>
            </w:r>
          </w:p>
        </w:tc>
      </w:tr>
    </w:tbl>
    <w:p w14:paraId="441A33A8" w14:textId="77777777" w:rsidR="00211E48" w:rsidRPr="00B806F0" w:rsidRDefault="00211E48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3C87A7" w14:textId="77777777" w:rsidR="0051383A" w:rsidRPr="00B806F0" w:rsidRDefault="00211E48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Было определено среднее количество листьев на одном растении по каждому варианту и изучены показатели длины, ширины и площади листа. При выращивании растений в тепличном комплексе условия освещения и норма полива для всех растений были одинаковыми, поэтому параметры листьев могли отличаться только по вариантам используемых субстратов.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806F0" w:rsidRPr="00B806F0" w14:paraId="49AA3F0A" w14:textId="77777777" w:rsidTr="00B806F0">
        <w:tc>
          <w:tcPr>
            <w:tcW w:w="9345" w:type="dxa"/>
          </w:tcPr>
          <w:p w14:paraId="792CE06A" w14:textId="77777777" w:rsidR="00473C8D" w:rsidRPr="00B806F0" w:rsidRDefault="00CA49B2" w:rsidP="0004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6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8727A1" wp14:editId="7C0800FC">
                  <wp:extent cx="5695238" cy="3800000"/>
                  <wp:effectExtent l="0" t="0" r="127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238" cy="3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1818C6E0" w14:textId="77777777" w:rsidTr="00B806F0">
        <w:tc>
          <w:tcPr>
            <w:tcW w:w="9345" w:type="dxa"/>
          </w:tcPr>
          <w:p w14:paraId="23413847" w14:textId="77777777" w:rsidR="00473C8D" w:rsidRPr="00B806F0" w:rsidRDefault="00301AFB" w:rsidP="000438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6E747D"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837" w:rsidRPr="00B806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6E747D" w:rsidRPr="00B806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растений </w:t>
            </w:r>
            <w:r w:rsidRPr="00B806F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гортензии</w:t>
            </w:r>
            <w:r w:rsidRPr="00B806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крупнолистной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сорта </w:t>
            </w:r>
            <w:proofErr w:type="spellStart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Пепперминт</w:t>
            </w:r>
            <w:proofErr w:type="spellEnd"/>
            <w:r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 при культивировании на разных субстратах </w:t>
            </w:r>
            <w:r w:rsidR="00D94B63" w:rsidRPr="00B806F0">
              <w:rPr>
                <w:rFonts w:ascii="Times New Roman" w:hAnsi="Times New Roman" w:cs="Times New Roman"/>
                <w:sz w:val="24"/>
                <w:szCs w:val="24"/>
              </w:rPr>
              <w:t xml:space="preserve">(45 суток) </w:t>
            </w:r>
            <w:r w:rsidRPr="00B806F0">
              <w:rPr>
                <w:rFonts w:ascii="Times New Roman" w:hAnsi="Times New Roman" w:cs="Times New Roman"/>
                <w:sz w:val="24"/>
                <w:szCs w:val="24"/>
              </w:rPr>
              <w:t>(вид с верху)</w:t>
            </w:r>
          </w:p>
        </w:tc>
      </w:tr>
    </w:tbl>
    <w:p w14:paraId="09923301" w14:textId="77777777" w:rsidR="005C234E" w:rsidRPr="00B806F0" w:rsidRDefault="005C234E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BB669C" w14:textId="77777777" w:rsidR="00301AFB" w:rsidRPr="00B806F0" w:rsidRDefault="006B09DA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Полученные данные</w:t>
      </w:r>
      <w:r w:rsidR="006E747D" w:rsidRPr="00B806F0">
        <w:rPr>
          <w:rFonts w:ascii="Times New Roman" w:hAnsi="Times New Roman" w:cs="Times New Roman"/>
          <w:sz w:val="28"/>
          <w:szCs w:val="28"/>
        </w:rPr>
        <w:t xml:space="preserve"> говорят о том, что в вариантах с использованием кислого торфа «Селигер» с добавлением </w:t>
      </w:r>
      <w:r w:rsidR="00900DAA" w:rsidRPr="00B806F0">
        <w:rPr>
          <w:rFonts w:ascii="Times New Roman" w:hAnsi="Times New Roman" w:cs="Times New Roman"/>
          <w:sz w:val="28"/>
          <w:szCs w:val="28"/>
        </w:rPr>
        <w:t>а</w:t>
      </w:r>
      <w:r w:rsidR="006E747D" w:rsidRPr="00B806F0">
        <w:rPr>
          <w:rFonts w:ascii="Times New Roman" w:hAnsi="Times New Roman" w:cs="Times New Roman"/>
          <w:sz w:val="28"/>
          <w:szCs w:val="28"/>
        </w:rPr>
        <w:t xml:space="preserve">зофоски и </w:t>
      </w:r>
      <w:r w:rsidR="00900DAA" w:rsidRPr="00B806F0">
        <w:rPr>
          <w:rFonts w:ascii="Times New Roman" w:hAnsi="Times New Roman" w:cs="Times New Roman"/>
          <w:sz w:val="28"/>
          <w:szCs w:val="28"/>
        </w:rPr>
        <w:t>цеолита</w:t>
      </w:r>
      <w:r w:rsidR="006E747D" w:rsidRPr="00B806F0">
        <w:rPr>
          <w:rFonts w:ascii="Times New Roman" w:hAnsi="Times New Roman" w:cs="Times New Roman"/>
          <w:sz w:val="28"/>
          <w:szCs w:val="28"/>
        </w:rPr>
        <w:t xml:space="preserve"> </w:t>
      </w:r>
      <w:r w:rsidR="00334629" w:rsidRPr="00B806F0">
        <w:rPr>
          <w:rFonts w:ascii="Times New Roman" w:hAnsi="Times New Roman" w:cs="Times New Roman"/>
          <w:sz w:val="28"/>
          <w:szCs w:val="28"/>
        </w:rPr>
        <w:t xml:space="preserve">полностью сформировавшиеся </w:t>
      </w:r>
      <w:r w:rsidR="006E747D" w:rsidRPr="00B806F0">
        <w:rPr>
          <w:rFonts w:ascii="Times New Roman" w:hAnsi="Times New Roman" w:cs="Times New Roman"/>
          <w:sz w:val="28"/>
          <w:szCs w:val="28"/>
        </w:rPr>
        <w:t>листья в 1,5-2</w:t>
      </w:r>
      <w:r w:rsidR="00334629" w:rsidRPr="00B806F0">
        <w:rPr>
          <w:rFonts w:ascii="Times New Roman" w:hAnsi="Times New Roman" w:cs="Times New Roman"/>
          <w:sz w:val="28"/>
          <w:szCs w:val="28"/>
        </w:rPr>
        <w:t xml:space="preserve"> раза превосходили своими размерами, контрольные варианты, кроме того в этих вариантах происходило постоянное образование новых молодых листьев</w:t>
      </w:r>
      <w:r w:rsidR="00320FBB" w:rsidRPr="00B806F0">
        <w:rPr>
          <w:rFonts w:ascii="Times New Roman" w:hAnsi="Times New Roman" w:cs="Times New Roman"/>
          <w:sz w:val="28"/>
          <w:szCs w:val="28"/>
        </w:rPr>
        <w:t xml:space="preserve">. </w:t>
      </w:r>
      <w:r w:rsidR="00FE2CC6" w:rsidRPr="00B806F0">
        <w:rPr>
          <w:rFonts w:ascii="Times New Roman" w:hAnsi="Times New Roman" w:cs="Times New Roman"/>
          <w:sz w:val="28"/>
          <w:szCs w:val="28"/>
        </w:rPr>
        <w:t xml:space="preserve">Различия в динамике роста и развития листьев особенно хорошо стали заметны через 3 месяца культивирования (рис. 10).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806F0" w:rsidRPr="00B806F0" w14:paraId="66092A43" w14:textId="77777777" w:rsidTr="00B806F0">
        <w:tc>
          <w:tcPr>
            <w:tcW w:w="9345" w:type="dxa"/>
          </w:tcPr>
          <w:p w14:paraId="585C3FD1" w14:textId="77777777" w:rsidR="00301AFB" w:rsidRPr="00B806F0" w:rsidRDefault="00320FBB" w:rsidP="000438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6F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A1AB7E9" wp14:editId="4E0E42EE">
                  <wp:extent cx="5276190" cy="3876190"/>
                  <wp:effectExtent l="0" t="0" r="127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190" cy="38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6F0" w:rsidRPr="00B806F0" w14:paraId="1205A6A4" w14:textId="77777777" w:rsidTr="00B806F0">
        <w:tc>
          <w:tcPr>
            <w:tcW w:w="9345" w:type="dxa"/>
          </w:tcPr>
          <w:p w14:paraId="08A7376B" w14:textId="77777777" w:rsidR="006E747D" w:rsidRPr="00B806F0" w:rsidRDefault="00334629" w:rsidP="0004380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</w:t>
            </w:r>
            <w:r w:rsidR="004C1837"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  <w:r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Листовые пластинки растений гортензии крупнолистной сорта Пепперминт при культивировании на разных субстратах</w:t>
            </w:r>
            <w:r w:rsidR="00320FBB" w:rsidRPr="00B806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D94B63" w:rsidRPr="00B806F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20FBB" w:rsidRPr="00B806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94B63" w:rsidRPr="00B806F0">
              <w:rPr>
                <w:rFonts w:ascii="Times New Roman" w:hAnsi="Times New Roman" w:cs="Times New Roman"/>
                <w:sz w:val="24"/>
                <w:szCs w:val="24"/>
              </w:rPr>
              <w:t>0 суток)</w:t>
            </w:r>
          </w:p>
        </w:tc>
      </w:tr>
    </w:tbl>
    <w:p w14:paraId="7DD69FD7" w14:textId="77777777" w:rsidR="00FE2CC6" w:rsidRPr="00B806F0" w:rsidRDefault="00FE2CC6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BEF923" w14:textId="77777777" w:rsidR="00B01269" w:rsidRPr="00B806F0" w:rsidRDefault="00FE2CC6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Продолжительная динамика роста, в данном случае, может быть объяснена пролонгацией действия удобрений, которые по типу «молекулярного сита» с водой попадали в цеолит и сорбировались в нём, а при отрицательном градиенте высвобождались. Перлит не обладает такими свойствами.</w:t>
      </w:r>
    </w:p>
    <w:p w14:paraId="12687B46" w14:textId="77777777" w:rsidR="00301AFB" w:rsidRPr="00B806F0" w:rsidRDefault="006E747D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Морфология корневой системы растений гортензии, выращенных на разных субстратах была сходной.</w:t>
      </w:r>
      <w:r w:rsidR="00334629" w:rsidRPr="00B806F0">
        <w:rPr>
          <w:rFonts w:ascii="Times New Roman" w:hAnsi="Times New Roman" w:cs="Times New Roman"/>
          <w:sz w:val="28"/>
          <w:szCs w:val="28"/>
        </w:rPr>
        <w:t xml:space="preserve"> Растения гортензии формировали хорошо развитую мочку, охватывающую весь объем контейнера.</w:t>
      </w:r>
      <w:r w:rsidR="00291F2D" w:rsidRPr="00B806F0">
        <w:rPr>
          <w:rFonts w:ascii="Times New Roman" w:hAnsi="Times New Roman" w:cs="Times New Roman"/>
          <w:sz w:val="28"/>
          <w:szCs w:val="28"/>
        </w:rPr>
        <w:t xml:space="preserve"> При этом в вариантах на основе минерализованного торфа «Селигер» наблюдалась выраженная тенденция к увеличению </w:t>
      </w:r>
      <w:r w:rsidR="00A635E4" w:rsidRPr="00B806F0">
        <w:rPr>
          <w:rFonts w:ascii="Times New Roman" w:hAnsi="Times New Roman" w:cs="Times New Roman"/>
          <w:sz w:val="28"/>
          <w:szCs w:val="28"/>
        </w:rPr>
        <w:t xml:space="preserve">объема и </w:t>
      </w:r>
      <w:r w:rsidR="00291F2D" w:rsidRPr="00B806F0">
        <w:rPr>
          <w:rFonts w:ascii="Times New Roman" w:hAnsi="Times New Roman" w:cs="Times New Roman"/>
          <w:sz w:val="28"/>
          <w:szCs w:val="28"/>
        </w:rPr>
        <w:t xml:space="preserve">массы корневой системы по сравнению с контрольными вариантами на </w:t>
      </w:r>
      <w:r w:rsidR="00C73427" w:rsidRPr="00B806F0">
        <w:rPr>
          <w:rFonts w:ascii="Times New Roman" w:hAnsi="Times New Roman" w:cs="Times New Roman"/>
          <w:sz w:val="28"/>
          <w:szCs w:val="28"/>
        </w:rPr>
        <w:t>торфе «</w:t>
      </w:r>
      <w:proofErr w:type="spellStart"/>
      <w:r w:rsidR="00C73427" w:rsidRPr="00B806F0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="00C73427" w:rsidRPr="00B806F0">
        <w:rPr>
          <w:rFonts w:ascii="Times New Roman" w:hAnsi="Times New Roman" w:cs="Times New Roman"/>
          <w:sz w:val="28"/>
          <w:szCs w:val="28"/>
        </w:rPr>
        <w:t xml:space="preserve">» (рис. </w:t>
      </w:r>
      <w:r w:rsidR="00900DAA" w:rsidRPr="00B806F0">
        <w:rPr>
          <w:rFonts w:ascii="Times New Roman" w:hAnsi="Times New Roman" w:cs="Times New Roman"/>
          <w:sz w:val="28"/>
          <w:szCs w:val="28"/>
        </w:rPr>
        <w:t>4</w:t>
      </w:r>
      <w:r w:rsidR="00C73427" w:rsidRPr="00B806F0">
        <w:rPr>
          <w:rFonts w:ascii="Times New Roman" w:hAnsi="Times New Roman" w:cs="Times New Roman"/>
          <w:sz w:val="28"/>
          <w:szCs w:val="28"/>
        </w:rPr>
        <w:t xml:space="preserve">г), что можно объяснить лучшей воздухопроницаемостью торфа «Селигер». </w:t>
      </w:r>
      <w:r w:rsidR="00A635E4" w:rsidRPr="00B806F0">
        <w:rPr>
          <w:rFonts w:ascii="Times New Roman" w:hAnsi="Times New Roman" w:cs="Times New Roman"/>
          <w:sz w:val="28"/>
          <w:szCs w:val="28"/>
        </w:rPr>
        <w:t>Это подтверждает и тот факт, что эти растения требовали более частого полива по сравнению с растениями, культивируемыми на торфе «</w:t>
      </w:r>
      <w:proofErr w:type="spellStart"/>
      <w:r w:rsidR="00A635E4" w:rsidRPr="00B806F0"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 w:rsidR="00A635E4" w:rsidRPr="00B806F0">
        <w:rPr>
          <w:rFonts w:ascii="Times New Roman" w:hAnsi="Times New Roman" w:cs="Times New Roman"/>
          <w:sz w:val="28"/>
          <w:szCs w:val="28"/>
        </w:rPr>
        <w:t>».</w:t>
      </w:r>
    </w:p>
    <w:p w14:paraId="4D4DF1D0" w14:textId="77777777" w:rsidR="00C45B1E" w:rsidRPr="00B806F0" w:rsidRDefault="00C45B1E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Таким образом, наиболее высокие результаты по состоянию растений на конец периода наблюдений отмечены при использовании комбинированного субстрата на основе минерализованного торфа «Селигер» в сочетании с цеолитом. Проведенные исследования показывают перспективность применения этих компонентов для приготовления субстратов для выращивания растений в контейнерах.</w:t>
      </w:r>
    </w:p>
    <w:p w14:paraId="42429A0B" w14:textId="77777777" w:rsidR="00900DAA" w:rsidRDefault="00900DAA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1C7DE7" w14:textId="77777777" w:rsidR="00F51D92" w:rsidRDefault="00F51D92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16BB98" w14:textId="77777777" w:rsidR="00F51D92" w:rsidRPr="00B806F0" w:rsidRDefault="00F51D92" w:rsidP="000438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27844B" w14:textId="095A9F77" w:rsidR="00C45B1E" w:rsidRDefault="00191E3C" w:rsidP="00043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E3C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74A451EC" w14:textId="77777777" w:rsidR="00043806" w:rsidRPr="00191E3C" w:rsidRDefault="00043806" w:rsidP="00043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0B156D" w14:textId="77777777" w:rsidR="00187092" w:rsidRPr="00B806F0" w:rsidRDefault="00211E48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 xml:space="preserve">Оптимальными вариантами для эффективного культивирования растений гортензии крупнолистовой является субстрат, состоящий </w:t>
      </w:r>
      <w:r w:rsidR="006A5AB3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несепарированного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кислого торфа «Селигер» + универсальное азотно-фосфорно-калийное минеральное удобрение (Азофоска 16:16:16</w:t>
      </w:r>
      <w:r w:rsidR="006A5AB3">
        <w:rPr>
          <w:rFonts w:ascii="Times New Roman" w:hAnsi="Times New Roman" w:cs="Times New Roman"/>
          <w:sz w:val="28"/>
          <w:szCs w:val="28"/>
        </w:rPr>
        <w:t xml:space="preserve"> (</w:t>
      </w:r>
      <w:r w:rsidR="006A5AB3" w:rsidRPr="00B806F0">
        <w:rPr>
          <w:rFonts w:ascii="Times New Roman" w:hAnsi="Times New Roman" w:cs="Times New Roman"/>
          <w:sz w:val="28"/>
          <w:szCs w:val="28"/>
        </w:rPr>
        <w:t>1,25 г/л</w:t>
      </w:r>
      <w:r w:rsidR="006A5AB3">
        <w:rPr>
          <w:rFonts w:ascii="Times New Roman" w:hAnsi="Times New Roman" w:cs="Times New Roman"/>
          <w:sz w:val="28"/>
          <w:szCs w:val="28"/>
        </w:rPr>
        <w:t xml:space="preserve"> субстрата</w:t>
      </w:r>
      <w:r w:rsidRPr="00B806F0">
        <w:rPr>
          <w:rFonts w:ascii="Times New Roman" w:hAnsi="Times New Roman" w:cs="Times New Roman"/>
          <w:sz w:val="28"/>
          <w:szCs w:val="28"/>
        </w:rPr>
        <w:t xml:space="preserve">) </w:t>
      </w:r>
      <w:r w:rsidR="007023EE" w:rsidRPr="00B806F0">
        <w:rPr>
          <w:rFonts w:ascii="Times New Roman" w:hAnsi="Times New Roman" w:cs="Times New Roman"/>
          <w:sz w:val="28"/>
          <w:szCs w:val="28"/>
        </w:rPr>
        <w:t>+ цеолит (</w:t>
      </w:r>
      <w:r w:rsidR="00C45B1E" w:rsidRPr="00B806F0">
        <w:rPr>
          <w:rFonts w:ascii="Times New Roman" w:hAnsi="Times New Roman" w:cs="Times New Roman"/>
          <w:sz w:val="28"/>
          <w:szCs w:val="28"/>
        </w:rPr>
        <w:t>5</w:t>
      </w:r>
      <w:r w:rsidR="007023EE" w:rsidRPr="00B806F0">
        <w:rPr>
          <w:rFonts w:ascii="Times New Roman" w:hAnsi="Times New Roman" w:cs="Times New Roman"/>
          <w:sz w:val="28"/>
          <w:szCs w:val="28"/>
        </w:rPr>
        <w:t>-15%).</w:t>
      </w:r>
      <w:r w:rsidR="00C45B1E" w:rsidRPr="00B806F0">
        <w:rPr>
          <w:rFonts w:ascii="Times New Roman" w:hAnsi="Times New Roman" w:cs="Times New Roman"/>
          <w:sz w:val="28"/>
          <w:szCs w:val="28"/>
        </w:rPr>
        <w:t xml:space="preserve"> В этих соотношениях компонентов субстрата прирост надземной части превышает контрольные значения до 66,7%, массу побега до 123,1%, массу корня до 61,1%.</w:t>
      </w:r>
    </w:p>
    <w:p w14:paraId="1A41CAE5" w14:textId="77777777" w:rsidR="00263A36" w:rsidRPr="00B806F0" w:rsidRDefault="00FE2CC6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6F0">
        <w:rPr>
          <w:rFonts w:ascii="Times New Roman" w:hAnsi="Times New Roman" w:cs="Times New Roman"/>
          <w:sz w:val="28"/>
          <w:szCs w:val="28"/>
        </w:rPr>
        <w:t>На субстратах с цеолитом зафиксирована большая продолжительность активной вегетирующей фазы</w:t>
      </w:r>
      <w:r w:rsidR="006A5AB3">
        <w:rPr>
          <w:rFonts w:ascii="Times New Roman" w:hAnsi="Times New Roman" w:cs="Times New Roman"/>
          <w:sz w:val="28"/>
          <w:szCs w:val="28"/>
        </w:rPr>
        <w:t xml:space="preserve"> (более 90 суток)</w:t>
      </w:r>
      <w:r w:rsidRPr="00B806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91173ED" w14:textId="77777777" w:rsidR="00FE2CC6" w:rsidRDefault="00FE2CC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9948E7" w14:textId="5EE7C5B1" w:rsidR="00191E3C" w:rsidRDefault="00191E3C" w:rsidP="0004380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AB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7C97F3FC" w14:textId="77777777" w:rsidR="00043806" w:rsidRPr="006A5AB3" w:rsidRDefault="00043806" w:rsidP="0004380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8E9EC8" w14:textId="77777777" w:rsidR="00191E3C" w:rsidRDefault="00191E3C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B806F0">
        <w:rPr>
          <w:rFonts w:ascii="Times New Roman" w:hAnsi="Times New Roman" w:cs="Times New Roman"/>
          <w:sz w:val="28"/>
          <w:szCs w:val="28"/>
        </w:rPr>
        <w:t xml:space="preserve">онтрольные субстраты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 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Агробалт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 В) </w:t>
      </w:r>
      <w:r w:rsidRPr="00B806F0">
        <w:rPr>
          <w:rFonts w:ascii="Times New Roman" w:hAnsi="Times New Roman" w:cs="Times New Roman"/>
          <w:sz w:val="28"/>
          <w:szCs w:val="28"/>
        </w:rPr>
        <w:t xml:space="preserve">без дополнительного внесения минеральных удобрений </w:t>
      </w:r>
      <w:r>
        <w:rPr>
          <w:rFonts w:ascii="Times New Roman" w:hAnsi="Times New Roman" w:cs="Times New Roman"/>
          <w:sz w:val="28"/>
          <w:szCs w:val="28"/>
        </w:rPr>
        <w:t>можно использовать</w:t>
      </w:r>
      <w:r w:rsidRPr="00B806F0">
        <w:rPr>
          <w:rFonts w:ascii="Times New Roman" w:hAnsi="Times New Roman" w:cs="Times New Roman"/>
          <w:sz w:val="28"/>
          <w:szCs w:val="28"/>
        </w:rPr>
        <w:t xml:space="preserve"> для краткосрочного </w:t>
      </w:r>
      <w:r w:rsidR="006A5AB3">
        <w:rPr>
          <w:rFonts w:ascii="Times New Roman" w:hAnsi="Times New Roman" w:cs="Times New Roman"/>
          <w:sz w:val="28"/>
          <w:szCs w:val="28"/>
        </w:rPr>
        <w:t xml:space="preserve">(45-60 суток) </w:t>
      </w:r>
      <w:r w:rsidRPr="00B806F0">
        <w:rPr>
          <w:rFonts w:ascii="Times New Roman" w:hAnsi="Times New Roman" w:cs="Times New Roman"/>
          <w:sz w:val="28"/>
          <w:szCs w:val="28"/>
        </w:rPr>
        <w:t>выращивания растений гортензии</w:t>
      </w:r>
      <w:r>
        <w:rPr>
          <w:rFonts w:ascii="Times New Roman" w:hAnsi="Times New Roman" w:cs="Times New Roman"/>
          <w:sz w:val="28"/>
          <w:szCs w:val="28"/>
        </w:rPr>
        <w:t xml:space="preserve"> крупнолистовой</w:t>
      </w:r>
      <w:r w:rsidRPr="00B806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6E48D4" w14:textId="77777777" w:rsidR="00191E3C" w:rsidRDefault="00191E3C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 w:rsidRPr="00B806F0">
        <w:rPr>
          <w:rFonts w:ascii="Times New Roman" w:hAnsi="Times New Roman" w:cs="Times New Roman"/>
          <w:sz w:val="28"/>
          <w:szCs w:val="28"/>
        </w:rPr>
        <w:t>несепарированного</w:t>
      </w:r>
      <w:proofErr w:type="spellEnd"/>
      <w:r w:rsidRPr="00B806F0">
        <w:rPr>
          <w:rFonts w:ascii="Times New Roman" w:hAnsi="Times New Roman" w:cs="Times New Roman"/>
          <w:sz w:val="28"/>
          <w:szCs w:val="28"/>
        </w:rPr>
        <w:t xml:space="preserve"> торфа производства ООО «Селигер-Роуд»</w:t>
      </w:r>
      <w:r>
        <w:rPr>
          <w:rFonts w:ascii="Times New Roman" w:hAnsi="Times New Roman" w:cs="Times New Roman"/>
          <w:sz w:val="28"/>
          <w:szCs w:val="28"/>
        </w:rPr>
        <w:t xml:space="preserve"> с универсальным минеральным удобрением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91E3C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91E3C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191E3C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191E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концентрации 1,25 г/л субстрата способствует лучшему развитию гортензии крупнолистовой в горшечной культуре.</w:t>
      </w:r>
    </w:p>
    <w:p w14:paraId="2FECD59E" w14:textId="77777777" w:rsidR="00191E3C" w:rsidRPr="00191E3C" w:rsidRDefault="00191E3C" w:rsidP="00043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цеолита в качестве минерального компонента улучшает гидрологические свойства субстрата, что оказывает положительное влияние на морфометрически</w:t>
      </w:r>
      <w:r w:rsidR="006A5AB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6A5A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5AB3">
        <w:rPr>
          <w:rFonts w:ascii="Times New Roman" w:hAnsi="Times New Roman" w:cs="Times New Roman"/>
          <w:sz w:val="28"/>
          <w:szCs w:val="28"/>
        </w:rPr>
        <w:t>растений.</w:t>
      </w:r>
    </w:p>
    <w:p w14:paraId="2BCBD7C1" w14:textId="6C77FED5" w:rsidR="00FE2CC6" w:rsidRDefault="00FE2CC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782DFC" w14:textId="6788F915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C880FC" w14:textId="0308FBAC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ABAAD6" w14:textId="76C593CE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C44249" w14:textId="482FA9D5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933CDF" w14:textId="169337D1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D1099F" w14:textId="766AD12E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E7C94B" w14:textId="29223E8E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C68E40" w14:textId="594BFDB9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517F31" w14:textId="78896499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E52DB4" w14:textId="7817306C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A99DDD" w14:textId="021A003B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877BD9" w14:textId="7AA7184F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5C95CB" w14:textId="35EB79C5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AB3922" w14:textId="34BB9A87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240A55" w14:textId="2DAD17D3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77D54A" w14:textId="643E5757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A98E2E" w14:textId="71C051ED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13DB6B" w14:textId="66D58E7B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C7F334" w14:textId="76C9E8A8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E933B1" w14:textId="77777777" w:rsidR="00043806" w:rsidRDefault="00043806" w:rsidP="000438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20DA49" w14:textId="77777777" w:rsidR="006A5AB3" w:rsidRPr="006A5AB3" w:rsidRDefault="006A5AB3" w:rsidP="000438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AB3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14:paraId="7562EDD2" w14:textId="77777777" w:rsidR="004A5B7E" w:rsidRPr="009203BC" w:rsidRDefault="004A5B7E" w:rsidP="00043806">
      <w:pPr>
        <w:pStyle w:val="a5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9203BC">
        <w:rPr>
          <w:sz w:val="28"/>
          <w:szCs w:val="28"/>
        </w:rPr>
        <w:t>Прищепенко Е.А. Применение цеолитсодержащих пород в земледелии и растениеводстве. – Казань: Центр инновационных технологий, 2021. – 252 с.</w:t>
      </w:r>
    </w:p>
    <w:p w14:paraId="6F4A802E" w14:textId="77777777" w:rsidR="004A5B7E" w:rsidRPr="00A56B42" w:rsidRDefault="004A5B7E" w:rsidP="00043806">
      <w:pPr>
        <w:pStyle w:val="a7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Середина В.П. </w:t>
      </w: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Aгроэкологические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аспекты использования цеолитов как </w:t>
      </w: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почвоулучшителей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сорбционного типа и источника калия для растений / В.П. Середина // Известия Томского политехнического университета. 2003. Т. 306</w:t>
      </w:r>
      <w:r w:rsidRPr="009203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№3. С. 56-60.</w:t>
      </w:r>
    </w:p>
    <w:p w14:paraId="18245E53" w14:textId="77777777" w:rsidR="004A5B7E" w:rsidRPr="009203BC" w:rsidRDefault="004A5B7E" w:rsidP="00043806">
      <w:pPr>
        <w:pStyle w:val="a7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B42">
        <w:rPr>
          <w:rFonts w:ascii="Times New Roman" w:hAnsi="Times New Roman" w:cs="Times New Roman"/>
          <w:bCs/>
          <w:sz w:val="28"/>
          <w:szCs w:val="28"/>
        </w:rPr>
        <w:t xml:space="preserve">Смирнова Н.В. </w:t>
      </w:r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 выращивания </w:t>
      </w:r>
      <w:proofErr w:type="spellStart"/>
      <w:r w:rsidRPr="00A56B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Ocimum</w:t>
      </w:r>
      <w:proofErr w:type="spellEnd"/>
      <w:r w:rsidRPr="00A56B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A56B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basilicum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искуственных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субстратах на основе торфа, перлита и </w:t>
      </w: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циона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</w:t>
      </w:r>
      <w:r w:rsidRPr="00A56B42">
        <w:rPr>
          <w:rFonts w:ascii="Times New Roman" w:hAnsi="Times New Roman" w:cs="Times New Roman"/>
          <w:bCs/>
          <w:sz w:val="28"/>
          <w:szCs w:val="28"/>
        </w:rPr>
        <w:t xml:space="preserve"> Н.В.</w:t>
      </w:r>
      <w:r w:rsidRPr="00A56B4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56B42">
        <w:rPr>
          <w:rFonts w:ascii="Times New Roman" w:hAnsi="Times New Roman" w:cs="Times New Roman"/>
          <w:bCs/>
          <w:sz w:val="28"/>
          <w:szCs w:val="28"/>
        </w:rPr>
        <w:t>Смирнова, С.А.</w:t>
      </w:r>
      <w:r w:rsidRPr="00A56B4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proofErr w:type="spellStart"/>
      <w:r w:rsidRPr="00A56B42">
        <w:rPr>
          <w:rFonts w:ascii="Times New Roman" w:hAnsi="Times New Roman" w:cs="Times New Roman"/>
          <w:bCs/>
          <w:sz w:val="28"/>
          <w:szCs w:val="28"/>
        </w:rPr>
        <w:t>Худяев</w:t>
      </w:r>
      <w:proofErr w:type="spellEnd"/>
      <w:r w:rsidRPr="00A56B42">
        <w:rPr>
          <w:rFonts w:ascii="Times New Roman" w:hAnsi="Times New Roman" w:cs="Times New Roman"/>
          <w:bCs/>
          <w:sz w:val="28"/>
          <w:szCs w:val="28"/>
        </w:rPr>
        <w:t>, М.А.</w:t>
      </w:r>
      <w:r w:rsidRPr="00A56B4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56B42">
        <w:rPr>
          <w:rFonts w:ascii="Times New Roman" w:hAnsi="Times New Roman" w:cs="Times New Roman"/>
          <w:bCs/>
          <w:sz w:val="28"/>
          <w:szCs w:val="28"/>
        </w:rPr>
        <w:t>Лебедева, Н.Б.</w:t>
      </w:r>
      <w:r w:rsidRPr="00A56B4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56B42">
        <w:rPr>
          <w:rFonts w:ascii="Times New Roman" w:hAnsi="Times New Roman" w:cs="Times New Roman"/>
          <w:bCs/>
          <w:sz w:val="28"/>
          <w:szCs w:val="28"/>
        </w:rPr>
        <w:t>Смоленцев, А.А.</w:t>
      </w:r>
      <w:r w:rsidRPr="00A56B4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proofErr w:type="spellStart"/>
      <w:r w:rsidRPr="00A56B42">
        <w:rPr>
          <w:rFonts w:ascii="Times New Roman" w:hAnsi="Times New Roman" w:cs="Times New Roman"/>
          <w:bCs/>
          <w:sz w:val="28"/>
          <w:szCs w:val="28"/>
        </w:rPr>
        <w:t>Кирпиков</w:t>
      </w:r>
      <w:proofErr w:type="spellEnd"/>
      <w:r w:rsidRPr="00A56B42">
        <w:rPr>
          <w:rFonts w:ascii="Times New Roman" w:hAnsi="Times New Roman" w:cs="Times New Roman"/>
          <w:bCs/>
          <w:sz w:val="28"/>
          <w:szCs w:val="28"/>
        </w:rPr>
        <w:t>, О.А.</w:t>
      </w:r>
      <w:r w:rsidRPr="00A56B4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A56B42">
        <w:rPr>
          <w:rFonts w:ascii="Times New Roman" w:hAnsi="Times New Roman" w:cs="Times New Roman"/>
          <w:bCs/>
          <w:sz w:val="28"/>
          <w:szCs w:val="28"/>
        </w:rPr>
        <w:t>Савенков, М.Д.</w:t>
      </w:r>
      <w:r w:rsidRPr="00A56B4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proofErr w:type="spellStart"/>
      <w:r w:rsidRPr="00A56B42">
        <w:rPr>
          <w:rFonts w:ascii="Times New Roman" w:hAnsi="Times New Roman" w:cs="Times New Roman"/>
          <w:bCs/>
          <w:sz w:val="28"/>
          <w:szCs w:val="28"/>
        </w:rPr>
        <w:t>Буянова</w:t>
      </w:r>
      <w:proofErr w:type="spellEnd"/>
      <w:r w:rsidRPr="00A56B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// Международный научно-исследовательский журнал. 2023. №. 1 (127). С. 1-6.</w:t>
      </w:r>
      <w:r w:rsidRPr="00A56B4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434223" w14:textId="77777777" w:rsidR="004A5B7E" w:rsidRPr="00A56B42" w:rsidRDefault="004A5B7E" w:rsidP="00043806">
      <w:pPr>
        <w:pStyle w:val="a7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Adak N. Effects of different growing systems and cultivars on plant growth, fruit quality and yield of strawberry in soilless culture / N. Adak, S. </w:t>
      </w: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Gozlekci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// Acta </w:t>
      </w: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Horticulturae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2016. V. 1139. P. 565-570. </w:t>
      </w:r>
    </w:p>
    <w:p w14:paraId="1D4D0418" w14:textId="77777777" w:rsidR="004A5B7E" w:rsidRPr="00A56B42" w:rsidRDefault="004A5B7E" w:rsidP="00043806">
      <w:pPr>
        <w:pStyle w:val="a7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A56B42">
        <w:rPr>
          <w:rFonts w:ascii="Times New Roman" w:hAnsi="Times New Roman" w:cs="Times New Roman"/>
          <w:sz w:val="28"/>
          <w:szCs w:val="28"/>
          <w:lang w:val="en-US"/>
        </w:rPr>
        <w:t xml:space="preserve">Ahmad M. Effect of some culture substrates (date-palm peat, cocopeat and perlite) on some growing indices and nutrient elements uptake in greenhouse tomato / M. Ahmad, B. Hassan, J. Mehrdad // African Journal of Microbiology Research. 2011. №5(12). P.1437-1442. </w:t>
      </w:r>
    </w:p>
    <w:p w14:paraId="2EA2DC38" w14:textId="77777777" w:rsidR="004A5B7E" w:rsidRPr="009203BC" w:rsidRDefault="004A5B7E" w:rsidP="00043806">
      <w:pPr>
        <w:pStyle w:val="a5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  <w:lang w:val="en-US"/>
        </w:rPr>
      </w:pPr>
      <w:r w:rsidRPr="009203BC">
        <w:rPr>
          <w:sz w:val="28"/>
          <w:szCs w:val="28"/>
          <w:shd w:val="clear" w:color="auto" w:fill="FFFFFF"/>
          <w:lang w:val="en-US"/>
        </w:rPr>
        <w:t>Bi G.</w:t>
      </w:r>
      <w:r w:rsidRPr="00AF78E2">
        <w:rPr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Scagel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 C.F.</w:t>
      </w:r>
      <w:r w:rsidRPr="00AF78E2">
        <w:rPr>
          <w:sz w:val="28"/>
          <w:szCs w:val="28"/>
          <w:shd w:val="clear" w:color="auto" w:fill="FFFFFF"/>
          <w:lang w:val="en-US"/>
        </w:rPr>
        <w:t xml:space="preserve"> </w:t>
      </w:r>
      <w:r w:rsidRPr="009203BC">
        <w:rPr>
          <w:sz w:val="28"/>
          <w:szCs w:val="28"/>
          <w:shd w:val="clear" w:color="auto" w:fill="FFFFFF"/>
          <w:lang w:val="en-US"/>
        </w:rPr>
        <w:t>Nitrogen uptake and mobilization by hydrangea leaves from foliar-sprayed urea in fall depend on plant nitrogen status / G. Bi, C.F. </w:t>
      </w: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Scagel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 // </w:t>
      </w:r>
      <w:proofErr w:type="spellStart"/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Hort</w:t>
      </w:r>
      <w:proofErr w:type="spellEnd"/>
      <w:r w:rsidRPr="009203BC">
        <w:rPr>
          <w:rStyle w:val="html-italic"/>
          <w:iCs/>
          <w:sz w:val="28"/>
          <w:szCs w:val="28"/>
          <w:shd w:val="clear" w:color="auto" w:fill="FFFFFF"/>
          <w:lang w:val="en-US"/>
        </w:rPr>
        <w:t xml:space="preserve">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Science</w:t>
      </w:r>
      <w:r w:rsidRPr="009203BC">
        <w:rPr>
          <w:rStyle w:val="html-italic"/>
          <w:iCs/>
          <w:sz w:val="28"/>
          <w:szCs w:val="28"/>
          <w:shd w:val="clear" w:color="auto" w:fill="FFFFFF"/>
          <w:lang w:val="en-US"/>
        </w:rPr>
        <w:t>.</w:t>
      </w:r>
      <w:r w:rsidRPr="009203BC">
        <w:rPr>
          <w:sz w:val="28"/>
          <w:szCs w:val="28"/>
          <w:shd w:val="clear" w:color="auto" w:fill="FFFFFF"/>
          <w:lang w:val="en-US"/>
        </w:rPr>
        <w:t xml:space="preserve"> </w:t>
      </w:r>
      <w:r w:rsidRPr="009203BC">
        <w:rPr>
          <w:bCs/>
          <w:sz w:val="28"/>
          <w:szCs w:val="28"/>
          <w:shd w:val="clear" w:color="auto" w:fill="FFFFFF"/>
          <w:lang w:val="en-US"/>
        </w:rPr>
        <w:t>2008</w:t>
      </w:r>
      <w:r w:rsidRPr="009203BC">
        <w:rPr>
          <w:sz w:val="28"/>
          <w:szCs w:val="28"/>
          <w:shd w:val="clear" w:color="auto" w:fill="FFFFFF"/>
          <w:lang w:val="en-US"/>
        </w:rPr>
        <w:t xml:space="preserve">. V.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43</w:t>
      </w:r>
      <w:r w:rsidRPr="009203BC">
        <w:rPr>
          <w:sz w:val="28"/>
          <w:szCs w:val="28"/>
          <w:shd w:val="clear" w:color="auto" w:fill="FFFFFF"/>
          <w:lang w:val="en-US"/>
        </w:rPr>
        <w:t>. P. 2151-2154.</w:t>
      </w:r>
    </w:p>
    <w:p w14:paraId="38E71F78" w14:textId="77777777" w:rsidR="004A5B7E" w:rsidRPr="009203BC" w:rsidRDefault="004A5B7E" w:rsidP="00043806">
      <w:pPr>
        <w:pStyle w:val="a5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  <w:lang w:val="en-US"/>
        </w:rPr>
      </w:pPr>
      <w:r w:rsidRPr="009203BC">
        <w:rPr>
          <w:sz w:val="28"/>
          <w:szCs w:val="28"/>
          <w:shd w:val="clear" w:color="auto" w:fill="FFFFFF"/>
          <w:lang w:val="en-US"/>
        </w:rPr>
        <w:t>Bi G. Rate of nitrogen fertigation during vegetative growth and spray application of urea in the fall alters growth and flowering of florists’ hydrangeas / G. Bi, C.F. </w:t>
      </w: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Scagel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>, R.L. </w:t>
      </w: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Harkess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 // </w:t>
      </w:r>
      <w:proofErr w:type="spellStart"/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HortScience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. </w:t>
      </w:r>
      <w:r w:rsidRPr="009203BC">
        <w:rPr>
          <w:bCs/>
          <w:sz w:val="28"/>
          <w:szCs w:val="28"/>
          <w:shd w:val="clear" w:color="auto" w:fill="FFFFFF"/>
          <w:lang w:val="en-US"/>
        </w:rPr>
        <w:t xml:space="preserve">2008. V.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43</w:t>
      </w:r>
      <w:r w:rsidRPr="009203BC">
        <w:rPr>
          <w:rStyle w:val="html-italic"/>
          <w:iCs/>
          <w:sz w:val="28"/>
          <w:szCs w:val="28"/>
          <w:shd w:val="clear" w:color="auto" w:fill="FFFFFF"/>
          <w:lang w:val="en-US"/>
        </w:rPr>
        <w:t>. P.</w:t>
      </w:r>
      <w:r w:rsidRPr="009203BC">
        <w:rPr>
          <w:sz w:val="28"/>
          <w:szCs w:val="28"/>
          <w:shd w:val="clear" w:color="auto" w:fill="FFFFFF"/>
          <w:lang w:val="en-US"/>
        </w:rPr>
        <w:t xml:space="preserve"> 472-477. </w:t>
      </w:r>
    </w:p>
    <w:p w14:paraId="15AF113E" w14:textId="77777777" w:rsidR="004A5B7E" w:rsidRPr="00A56B42" w:rsidRDefault="004A5B7E" w:rsidP="00043806">
      <w:pPr>
        <w:pStyle w:val="a7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Burgel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L. Impact of different growing substrates on growth, yield and cannabinoid content of two </w:t>
      </w:r>
      <w:proofErr w:type="spellStart"/>
      <w:r w:rsidRPr="00A56B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Сannabis</w:t>
      </w:r>
      <w:proofErr w:type="spellEnd"/>
      <w:r w:rsidRPr="00A56B4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 sativa</w:t>
      </w:r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L. Genotypes in a pot culture / L. </w:t>
      </w: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Burgel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J. Hartung, S. </w:t>
      </w: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Graeff-Hönninger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// </w:t>
      </w:r>
      <w:proofErr w:type="spellStart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Horticulturae</w:t>
      </w:r>
      <w:proofErr w:type="spellEnd"/>
      <w:r w:rsidRPr="00A56B4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2020. V. 6(4). P. 1-14. </w:t>
      </w:r>
    </w:p>
    <w:p w14:paraId="78353869" w14:textId="77777777" w:rsidR="004A5B7E" w:rsidRPr="009203BC" w:rsidRDefault="004A5B7E" w:rsidP="00043806">
      <w:pPr>
        <w:pStyle w:val="a5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  <w:lang w:val="en-US"/>
        </w:rPr>
      </w:pP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Jahromi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 N.B. Growth response, mineral nutrition, and water utilization of container-grown woody ornamentals grown in biochar-amended pine bark / N.B. </w:t>
      </w: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Jahromi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>, F. Walker, A. Fulcher, J. </w:t>
      </w: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Altland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, W.C. Wright // </w:t>
      </w:r>
      <w:proofErr w:type="spellStart"/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HortScience</w:t>
      </w:r>
      <w:proofErr w:type="spellEnd"/>
      <w:r w:rsidRPr="009203BC">
        <w:rPr>
          <w:rStyle w:val="html-italic"/>
          <w:iCs/>
          <w:sz w:val="28"/>
          <w:szCs w:val="28"/>
          <w:shd w:val="clear" w:color="auto" w:fill="FFFFFF"/>
          <w:lang w:val="en-US"/>
        </w:rPr>
        <w:t>.</w:t>
      </w:r>
      <w:r w:rsidRPr="009203BC">
        <w:rPr>
          <w:sz w:val="28"/>
          <w:szCs w:val="28"/>
          <w:shd w:val="clear" w:color="auto" w:fill="FFFFFF"/>
          <w:lang w:val="en-US"/>
        </w:rPr>
        <w:t xml:space="preserve"> </w:t>
      </w:r>
      <w:r w:rsidRPr="009203BC">
        <w:rPr>
          <w:bCs/>
          <w:sz w:val="28"/>
          <w:szCs w:val="28"/>
          <w:shd w:val="clear" w:color="auto" w:fill="FFFFFF"/>
          <w:lang w:val="en-US"/>
        </w:rPr>
        <w:t xml:space="preserve">2018. V.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53</w:t>
      </w:r>
      <w:r w:rsidRPr="009203BC">
        <w:rPr>
          <w:rStyle w:val="html-italic"/>
          <w:iCs/>
          <w:sz w:val="28"/>
          <w:szCs w:val="28"/>
          <w:shd w:val="clear" w:color="auto" w:fill="FFFFFF"/>
          <w:lang w:val="en-US"/>
        </w:rPr>
        <w:t>. P.</w:t>
      </w:r>
      <w:r w:rsidRPr="009203BC">
        <w:rPr>
          <w:sz w:val="28"/>
          <w:szCs w:val="28"/>
          <w:shd w:val="clear" w:color="auto" w:fill="FFFFFF"/>
          <w:lang w:val="en-US"/>
        </w:rPr>
        <w:t xml:space="preserve"> 347–353.</w:t>
      </w:r>
    </w:p>
    <w:p w14:paraId="2CC1F986" w14:textId="77777777" w:rsidR="004A5B7E" w:rsidRPr="00A56B42" w:rsidRDefault="004A5B7E" w:rsidP="00043806">
      <w:pPr>
        <w:pStyle w:val="a5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A56B42">
        <w:rPr>
          <w:sz w:val="28"/>
          <w:szCs w:val="28"/>
          <w:lang w:val="en-US"/>
        </w:rPr>
        <w:t xml:space="preserve">Jones K.D. Wide crosses in the </w:t>
      </w:r>
      <w:proofErr w:type="spellStart"/>
      <w:r w:rsidRPr="00A56B42">
        <w:rPr>
          <w:sz w:val="28"/>
          <w:szCs w:val="28"/>
          <w:lang w:val="en-US"/>
        </w:rPr>
        <w:t>Hydrangeaceae</w:t>
      </w:r>
      <w:proofErr w:type="spellEnd"/>
      <w:r w:rsidRPr="00A56B42">
        <w:rPr>
          <w:sz w:val="28"/>
          <w:szCs w:val="28"/>
          <w:lang w:val="en-US"/>
        </w:rPr>
        <w:t xml:space="preserve">: </w:t>
      </w:r>
      <w:proofErr w:type="spellStart"/>
      <w:r w:rsidRPr="00A56B42">
        <w:rPr>
          <w:i/>
          <w:sz w:val="28"/>
          <w:szCs w:val="28"/>
          <w:lang w:val="en-US"/>
        </w:rPr>
        <w:t>Dichroa</w:t>
      </w:r>
      <w:proofErr w:type="spellEnd"/>
      <w:r w:rsidRPr="00A56B42">
        <w:rPr>
          <w:i/>
          <w:sz w:val="28"/>
          <w:szCs w:val="28"/>
          <w:lang w:val="en-US"/>
        </w:rPr>
        <w:t xml:space="preserve"> </w:t>
      </w:r>
      <w:proofErr w:type="spellStart"/>
      <w:r w:rsidRPr="00A56B42">
        <w:rPr>
          <w:i/>
          <w:sz w:val="28"/>
          <w:szCs w:val="28"/>
          <w:lang w:val="en-US"/>
        </w:rPr>
        <w:t>febrifuga</w:t>
      </w:r>
      <w:proofErr w:type="spellEnd"/>
      <w:r w:rsidRPr="00A56B42">
        <w:rPr>
          <w:sz w:val="28"/>
          <w:szCs w:val="28"/>
          <w:lang w:val="en-US"/>
        </w:rPr>
        <w:t xml:space="preserve"> × </w:t>
      </w:r>
      <w:r w:rsidRPr="00A56B42">
        <w:rPr>
          <w:i/>
          <w:sz w:val="28"/>
          <w:szCs w:val="28"/>
          <w:lang w:val="en-US"/>
        </w:rPr>
        <w:t>Hydrangea macrophylla</w:t>
      </w:r>
      <w:r>
        <w:rPr>
          <w:sz w:val="28"/>
          <w:szCs w:val="28"/>
          <w:lang w:val="en-US"/>
        </w:rPr>
        <w:t xml:space="preserve"> /</w:t>
      </w:r>
      <w:r w:rsidRPr="00A56B42">
        <w:rPr>
          <w:sz w:val="28"/>
          <w:szCs w:val="28"/>
          <w:lang w:val="en-US"/>
        </w:rPr>
        <w:t xml:space="preserve"> K.D. Jones</w:t>
      </w:r>
      <w:r>
        <w:rPr>
          <w:sz w:val="28"/>
          <w:szCs w:val="28"/>
          <w:lang w:val="en-US"/>
        </w:rPr>
        <w:t>, S.M. </w:t>
      </w:r>
      <w:r w:rsidRPr="00A56B42">
        <w:rPr>
          <w:sz w:val="28"/>
          <w:szCs w:val="28"/>
          <w:lang w:val="en-US"/>
        </w:rPr>
        <w:t>Reed, T.A. Rinehart.</w:t>
      </w:r>
      <w:r>
        <w:rPr>
          <w:sz w:val="28"/>
          <w:szCs w:val="28"/>
          <w:lang w:val="en-US"/>
        </w:rPr>
        <w:t>//</w:t>
      </w:r>
      <w:r w:rsidRPr="00A56B42">
        <w:rPr>
          <w:sz w:val="28"/>
          <w:szCs w:val="28"/>
          <w:lang w:val="en-US"/>
        </w:rPr>
        <w:t xml:space="preserve"> Proc. Southern Nursery Assn. Res. Conf. 2006.</w:t>
      </w:r>
      <w:r>
        <w:rPr>
          <w:sz w:val="28"/>
          <w:szCs w:val="28"/>
          <w:lang w:val="en-US"/>
        </w:rPr>
        <w:t xml:space="preserve">V. </w:t>
      </w:r>
      <w:r w:rsidRPr="00A56B42">
        <w:rPr>
          <w:sz w:val="28"/>
          <w:szCs w:val="28"/>
          <w:lang w:val="en-US"/>
        </w:rPr>
        <w:t>51</w:t>
      </w:r>
      <w:r>
        <w:rPr>
          <w:sz w:val="28"/>
          <w:szCs w:val="28"/>
          <w:lang w:val="en-US"/>
        </w:rPr>
        <w:t>. P. 577-</w:t>
      </w:r>
      <w:r w:rsidRPr="00A56B42">
        <w:rPr>
          <w:sz w:val="28"/>
          <w:szCs w:val="28"/>
          <w:lang w:val="en-US"/>
        </w:rPr>
        <w:t>579</w:t>
      </w:r>
      <w:r>
        <w:rPr>
          <w:sz w:val="28"/>
          <w:szCs w:val="28"/>
          <w:lang w:val="en-US"/>
        </w:rPr>
        <w:t>.</w:t>
      </w:r>
    </w:p>
    <w:p w14:paraId="288E5A61" w14:textId="77777777" w:rsidR="004A5B7E" w:rsidRPr="009203BC" w:rsidRDefault="004A5B7E" w:rsidP="00043806">
      <w:pPr>
        <w:pStyle w:val="a7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Leggo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 xml:space="preserve"> P.J. The role of clinoptilolite in organo-zeolitic-soil systems used for phytoremediation / P.J. </w:t>
      </w: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Leggo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>, B. </w:t>
      </w: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Ledésert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>, G. Christie // Sci Total Environ 2006. V. 363 (1–3). P. 1-10.</w:t>
      </w:r>
    </w:p>
    <w:p w14:paraId="782E06C3" w14:textId="77777777" w:rsidR="004A5B7E" w:rsidRPr="009203BC" w:rsidRDefault="004A5B7E" w:rsidP="00043806">
      <w:pPr>
        <w:pStyle w:val="a5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  <w:lang w:val="en-US"/>
        </w:rPr>
      </w:pPr>
      <w:r w:rsidRPr="009203BC">
        <w:rPr>
          <w:sz w:val="28"/>
          <w:szCs w:val="28"/>
          <w:shd w:val="clear" w:color="auto" w:fill="FFFFFF"/>
          <w:lang w:val="en-US"/>
        </w:rPr>
        <w:t>Li T. Nitrogen fertilization and irrigation frequency affect hydrangea growth and nutrient uptake in two container types / T. Li, G. Bi, R.L. </w:t>
      </w: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Harkess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>, G.C. Denny, C. </w:t>
      </w: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Scagel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 // </w:t>
      </w:r>
      <w:proofErr w:type="spellStart"/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HortScience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. </w:t>
      </w:r>
      <w:r w:rsidRPr="009203BC">
        <w:rPr>
          <w:bCs/>
          <w:sz w:val="28"/>
          <w:szCs w:val="28"/>
          <w:shd w:val="clear" w:color="auto" w:fill="FFFFFF"/>
          <w:lang w:val="en-US"/>
        </w:rPr>
        <w:t>2019</w:t>
      </w:r>
      <w:r w:rsidRPr="009203BC">
        <w:rPr>
          <w:sz w:val="28"/>
          <w:szCs w:val="28"/>
          <w:shd w:val="clear" w:color="auto" w:fill="FFFFFF"/>
          <w:lang w:val="en-US"/>
        </w:rPr>
        <w:t xml:space="preserve">. V.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54</w:t>
      </w:r>
      <w:r w:rsidRPr="009203BC">
        <w:rPr>
          <w:rStyle w:val="html-italic"/>
          <w:iCs/>
          <w:sz w:val="28"/>
          <w:szCs w:val="28"/>
          <w:shd w:val="clear" w:color="auto" w:fill="FFFFFF"/>
          <w:lang w:val="en-US"/>
        </w:rPr>
        <w:t>. P.</w:t>
      </w:r>
      <w:r w:rsidRPr="009203BC">
        <w:rPr>
          <w:sz w:val="28"/>
          <w:szCs w:val="28"/>
          <w:shd w:val="clear" w:color="auto" w:fill="FFFFFF"/>
          <w:lang w:val="en-US"/>
        </w:rPr>
        <w:t xml:space="preserve"> 167-174.</w:t>
      </w:r>
    </w:p>
    <w:p w14:paraId="18C66AA4" w14:textId="77777777" w:rsidR="004A5B7E" w:rsidRPr="009203BC" w:rsidRDefault="004A5B7E" w:rsidP="00043806">
      <w:pPr>
        <w:pStyle w:val="a5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  <w:lang w:val="en-US"/>
        </w:rPr>
      </w:pPr>
      <w:r w:rsidRPr="009203BC">
        <w:rPr>
          <w:sz w:val="28"/>
          <w:szCs w:val="28"/>
          <w:shd w:val="clear" w:color="auto" w:fill="FFFFFF"/>
          <w:lang w:val="en-US"/>
        </w:rPr>
        <w:t xml:space="preserve">Millard P. Internal cycling of nitrogen in trees / P. Millard //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Acta Hort.</w:t>
      </w:r>
      <w:r w:rsidRPr="009203BC">
        <w:rPr>
          <w:sz w:val="28"/>
          <w:szCs w:val="28"/>
          <w:shd w:val="clear" w:color="auto" w:fill="FFFFFF"/>
          <w:lang w:val="en-US"/>
        </w:rPr>
        <w:t xml:space="preserve"> </w:t>
      </w:r>
      <w:r w:rsidRPr="009203BC">
        <w:rPr>
          <w:bCs/>
          <w:sz w:val="28"/>
          <w:szCs w:val="28"/>
          <w:shd w:val="clear" w:color="auto" w:fill="FFFFFF"/>
          <w:lang w:val="en-US"/>
        </w:rPr>
        <w:t>1995</w:t>
      </w:r>
      <w:r w:rsidRPr="009203BC">
        <w:rPr>
          <w:sz w:val="28"/>
          <w:szCs w:val="28"/>
          <w:shd w:val="clear" w:color="auto" w:fill="FFFFFF"/>
          <w:lang w:val="en-US"/>
        </w:rPr>
        <w:t xml:space="preserve">. V.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383</w:t>
      </w:r>
      <w:r w:rsidRPr="009203BC">
        <w:rPr>
          <w:rStyle w:val="html-italic"/>
          <w:iCs/>
          <w:sz w:val="28"/>
          <w:szCs w:val="28"/>
          <w:shd w:val="clear" w:color="auto" w:fill="FFFFFF"/>
          <w:lang w:val="en-US"/>
        </w:rPr>
        <w:t xml:space="preserve">. </w:t>
      </w:r>
      <w:r w:rsidRPr="009203BC">
        <w:rPr>
          <w:sz w:val="28"/>
          <w:szCs w:val="28"/>
          <w:shd w:val="clear" w:color="auto" w:fill="FFFFFF"/>
          <w:lang w:val="en-US"/>
        </w:rPr>
        <w:t xml:space="preserve">P. 3-13. </w:t>
      </w:r>
    </w:p>
    <w:p w14:paraId="0EF5DC8A" w14:textId="77777777" w:rsidR="004A5B7E" w:rsidRPr="009203BC" w:rsidRDefault="004A5B7E" w:rsidP="00043806">
      <w:pPr>
        <w:pStyle w:val="a5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  <w:lang w:val="en-US"/>
        </w:rPr>
      </w:pPr>
      <w:r w:rsidRPr="009203BC">
        <w:rPr>
          <w:sz w:val="28"/>
          <w:szCs w:val="28"/>
          <w:shd w:val="clear" w:color="auto" w:fill="FFFFFF"/>
          <w:lang w:val="en-US"/>
        </w:rPr>
        <w:lastRenderedPageBreak/>
        <w:t xml:space="preserve">O’Meara L. Water use of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Hydrangea macrophylla</w:t>
      </w:r>
      <w:r w:rsidRPr="009203BC">
        <w:rPr>
          <w:sz w:val="28"/>
          <w:szCs w:val="28"/>
          <w:shd w:val="clear" w:color="auto" w:fill="FFFFFF"/>
          <w:lang w:val="en-US"/>
        </w:rPr>
        <w:t xml:space="preserve"> and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 xml:space="preserve">Gardenia </w:t>
      </w:r>
      <w:proofErr w:type="spellStart"/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jasminoides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 in response to a gradually drying substrate / L. O’Meara, M.R. Chappell, M.W. van </w:t>
      </w:r>
      <w:proofErr w:type="spellStart"/>
      <w:r w:rsidRPr="009203BC">
        <w:rPr>
          <w:sz w:val="28"/>
          <w:szCs w:val="28"/>
          <w:shd w:val="clear" w:color="auto" w:fill="FFFFFF"/>
          <w:lang w:val="en-US"/>
        </w:rPr>
        <w:t>Iersel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 // </w:t>
      </w:r>
      <w:proofErr w:type="spellStart"/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HortScience</w:t>
      </w:r>
      <w:proofErr w:type="spellEnd"/>
      <w:r w:rsidRPr="009203BC">
        <w:rPr>
          <w:sz w:val="28"/>
          <w:szCs w:val="28"/>
          <w:shd w:val="clear" w:color="auto" w:fill="FFFFFF"/>
          <w:lang w:val="en-US"/>
        </w:rPr>
        <w:t xml:space="preserve">. </w:t>
      </w:r>
      <w:r w:rsidRPr="009203BC">
        <w:rPr>
          <w:bCs/>
          <w:sz w:val="28"/>
          <w:szCs w:val="28"/>
          <w:shd w:val="clear" w:color="auto" w:fill="FFFFFF"/>
          <w:lang w:val="en-US"/>
        </w:rPr>
        <w:t>2014</w:t>
      </w:r>
      <w:r w:rsidRPr="009203BC">
        <w:rPr>
          <w:sz w:val="28"/>
          <w:szCs w:val="28"/>
          <w:shd w:val="clear" w:color="auto" w:fill="FFFFFF"/>
          <w:lang w:val="en-US"/>
        </w:rPr>
        <w:t xml:space="preserve">. V. </w:t>
      </w:r>
      <w:r w:rsidRPr="009203BC">
        <w:rPr>
          <w:rStyle w:val="html-italic"/>
          <w:sz w:val="28"/>
          <w:szCs w:val="28"/>
          <w:shd w:val="clear" w:color="auto" w:fill="FFFFFF"/>
          <w:lang w:val="en-US"/>
        </w:rPr>
        <w:t>49</w:t>
      </w:r>
      <w:r w:rsidRPr="009203BC">
        <w:rPr>
          <w:sz w:val="28"/>
          <w:szCs w:val="28"/>
          <w:shd w:val="clear" w:color="auto" w:fill="FFFFFF"/>
          <w:lang w:val="en-US"/>
        </w:rPr>
        <w:t>. P. 493-498.</w:t>
      </w:r>
    </w:p>
    <w:p w14:paraId="091A4E23" w14:textId="77777777" w:rsidR="004A5B7E" w:rsidRPr="00A56B42" w:rsidRDefault="004A5B7E" w:rsidP="00043806">
      <w:pPr>
        <w:pStyle w:val="a5"/>
        <w:numPr>
          <w:ilvl w:val="0"/>
          <w:numId w:val="1"/>
        </w:numPr>
        <w:shd w:val="clear" w:color="auto" w:fill="FFFFFF"/>
        <w:tabs>
          <w:tab w:val="left" w:pos="993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lang w:val="en-US"/>
        </w:rPr>
      </w:pPr>
      <w:r w:rsidRPr="00A56B42">
        <w:rPr>
          <w:sz w:val="28"/>
          <w:szCs w:val="28"/>
          <w:lang w:val="en-US"/>
        </w:rPr>
        <w:t xml:space="preserve">Reed S.M. Production and characterization of intergeneric hybrids between </w:t>
      </w:r>
      <w:proofErr w:type="spellStart"/>
      <w:r w:rsidRPr="00CB3F74">
        <w:rPr>
          <w:i/>
          <w:sz w:val="28"/>
          <w:szCs w:val="28"/>
          <w:lang w:val="en-US"/>
        </w:rPr>
        <w:t>Dichroa</w:t>
      </w:r>
      <w:proofErr w:type="spellEnd"/>
      <w:r w:rsidRPr="00CB3F74">
        <w:rPr>
          <w:i/>
          <w:sz w:val="28"/>
          <w:szCs w:val="28"/>
          <w:lang w:val="en-US"/>
        </w:rPr>
        <w:t xml:space="preserve"> </w:t>
      </w:r>
      <w:proofErr w:type="spellStart"/>
      <w:r w:rsidRPr="00CB3F74">
        <w:rPr>
          <w:i/>
          <w:sz w:val="28"/>
          <w:szCs w:val="28"/>
          <w:lang w:val="en-US"/>
        </w:rPr>
        <w:t>febrifuga</w:t>
      </w:r>
      <w:proofErr w:type="spellEnd"/>
      <w:r w:rsidRPr="00A56B42">
        <w:rPr>
          <w:sz w:val="28"/>
          <w:szCs w:val="28"/>
          <w:lang w:val="en-US"/>
        </w:rPr>
        <w:t xml:space="preserve"> and </w:t>
      </w:r>
      <w:r w:rsidRPr="00CB3F74">
        <w:rPr>
          <w:i/>
          <w:sz w:val="28"/>
          <w:szCs w:val="28"/>
          <w:lang w:val="en-US"/>
        </w:rPr>
        <w:t>Hydrangea macrophylla</w:t>
      </w:r>
      <w:r>
        <w:rPr>
          <w:sz w:val="28"/>
          <w:szCs w:val="28"/>
          <w:lang w:val="en-US"/>
        </w:rPr>
        <w:t xml:space="preserve"> /</w:t>
      </w:r>
      <w:r w:rsidRPr="00A56B42">
        <w:rPr>
          <w:sz w:val="28"/>
          <w:szCs w:val="28"/>
          <w:lang w:val="en-US"/>
        </w:rPr>
        <w:t xml:space="preserve"> S.M.</w:t>
      </w:r>
      <w:r>
        <w:rPr>
          <w:sz w:val="28"/>
          <w:szCs w:val="28"/>
          <w:lang w:val="en-US"/>
        </w:rPr>
        <w:t> </w:t>
      </w:r>
      <w:r w:rsidRPr="00A56B42">
        <w:rPr>
          <w:sz w:val="28"/>
          <w:szCs w:val="28"/>
          <w:lang w:val="en-US"/>
        </w:rPr>
        <w:t xml:space="preserve">Reed, K.D. Jones, T.A. Rinehart </w:t>
      </w:r>
      <w:r>
        <w:rPr>
          <w:sz w:val="28"/>
          <w:szCs w:val="28"/>
          <w:lang w:val="en-US"/>
        </w:rPr>
        <w:t>//</w:t>
      </w:r>
      <w:r w:rsidRPr="00A56B42">
        <w:rPr>
          <w:sz w:val="28"/>
          <w:szCs w:val="28"/>
          <w:lang w:val="en-US"/>
        </w:rPr>
        <w:t xml:space="preserve"> J. Amer. Soc. Hort. Sci. 2008.</w:t>
      </w:r>
      <w:r>
        <w:rPr>
          <w:sz w:val="28"/>
          <w:szCs w:val="28"/>
          <w:lang w:val="en-US"/>
        </w:rPr>
        <w:t xml:space="preserve"> </w:t>
      </w:r>
      <w:r w:rsidRPr="00A56B42">
        <w:rPr>
          <w:sz w:val="28"/>
          <w:szCs w:val="28"/>
          <w:lang w:val="en-US"/>
        </w:rPr>
        <w:t>133(1)</w:t>
      </w:r>
      <w:r>
        <w:rPr>
          <w:sz w:val="28"/>
          <w:szCs w:val="28"/>
          <w:lang w:val="en-US"/>
        </w:rPr>
        <w:t>. P.</w:t>
      </w:r>
      <w:r w:rsidRPr="00A56B42">
        <w:rPr>
          <w:sz w:val="28"/>
          <w:szCs w:val="28"/>
          <w:lang w:val="en-US"/>
        </w:rPr>
        <w:t xml:space="preserve"> 84</w:t>
      </w:r>
      <w:r>
        <w:rPr>
          <w:sz w:val="28"/>
          <w:szCs w:val="28"/>
          <w:lang w:val="en-US"/>
        </w:rPr>
        <w:t>-</w:t>
      </w:r>
      <w:r w:rsidRPr="00A56B42">
        <w:rPr>
          <w:sz w:val="28"/>
          <w:szCs w:val="28"/>
          <w:lang w:val="en-US"/>
        </w:rPr>
        <w:t>91</w:t>
      </w:r>
      <w:r>
        <w:rPr>
          <w:sz w:val="28"/>
          <w:szCs w:val="28"/>
          <w:lang w:val="en-US"/>
        </w:rPr>
        <w:t>.</w:t>
      </w:r>
      <w:r w:rsidRPr="00A56B42">
        <w:rPr>
          <w:sz w:val="28"/>
          <w:szCs w:val="28"/>
          <w:lang w:val="en-US"/>
        </w:rPr>
        <w:t xml:space="preserve"> </w:t>
      </w:r>
    </w:p>
    <w:p w14:paraId="51344A70" w14:textId="77777777" w:rsidR="004A5B7E" w:rsidRPr="009203BC" w:rsidRDefault="004A5B7E" w:rsidP="00043806">
      <w:pPr>
        <w:pStyle w:val="a7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Rehakova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 xml:space="preserve"> M. Agricultural and agrochemical uses of natural zeolite of the clinoptilolite type / M. </w:t>
      </w: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Rehakova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>, S. </w:t>
      </w: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Cuvanova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>, M. </w:t>
      </w: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Dzivak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>, J. </w:t>
      </w: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Rimar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>, Z. </w:t>
      </w: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Gavalova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Curr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9203BC">
        <w:rPr>
          <w:rFonts w:ascii="Times New Roman" w:hAnsi="Times New Roman" w:cs="Times New Roman"/>
          <w:sz w:val="28"/>
          <w:szCs w:val="28"/>
          <w:lang w:val="en-US"/>
        </w:rPr>
        <w:t>Opin</w:t>
      </w:r>
      <w:proofErr w:type="spellEnd"/>
      <w:r w:rsidRPr="009203BC">
        <w:rPr>
          <w:rFonts w:ascii="Times New Roman" w:hAnsi="Times New Roman" w:cs="Times New Roman"/>
          <w:sz w:val="28"/>
          <w:szCs w:val="28"/>
          <w:lang w:val="en-US"/>
        </w:rPr>
        <w:t xml:space="preserve"> Solid State Mater Sci. 2004. V.8. P.397–404.</w:t>
      </w:r>
    </w:p>
    <w:p w14:paraId="5E188D97" w14:textId="77777777" w:rsidR="004A5B7E" w:rsidRPr="009203BC" w:rsidRDefault="004A5B7E" w:rsidP="00043806">
      <w:pPr>
        <w:pStyle w:val="a7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56B42">
        <w:rPr>
          <w:rFonts w:ascii="Times New Roman" w:hAnsi="Times New Roman" w:cs="Times New Roman"/>
          <w:sz w:val="28"/>
          <w:szCs w:val="28"/>
          <w:lang w:val="en-US"/>
        </w:rPr>
        <w:t xml:space="preserve">Sun Y. Growth, Gas Exchange, and Mineral Nutrients of </w:t>
      </w:r>
      <w:r w:rsidRPr="00CB3F74">
        <w:rPr>
          <w:rFonts w:ascii="Times New Roman" w:hAnsi="Times New Roman" w:cs="Times New Roman"/>
          <w:i/>
          <w:sz w:val="28"/>
          <w:szCs w:val="28"/>
          <w:lang w:val="en-US"/>
        </w:rPr>
        <w:t>Hydrangea</w:t>
      </w:r>
      <w:r w:rsidRPr="00A56B42">
        <w:rPr>
          <w:rFonts w:ascii="Times New Roman" w:hAnsi="Times New Roman" w:cs="Times New Roman"/>
          <w:sz w:val="28"/>
          <w:szCs w:val="28"/>
          <w:lang w:val="en-US"/>
        </w:rPr>
        <w:t xml:space="preserve"> Hybrids Irrigated with Saline Water / Y. Sun, G. </w:t>
      </w:r>
      <w:proofErr w:type="spellStart"/>
      <w:r w:rsidRPr="00A56B42">
        <w:rPr>
          <w:rFonts w:ascii="Times New Roman" w:hAnsi="Times New Roman" w:cs="Times New Roman"/>
          <w:sz w:val="28"/>
          <w:szCs w:val="28"/>
          <w:lang w:val="en-US"/>
        </w:rPr>
        <w:t>Niu</w:t>
      </w:r>
      <w:proofErr w:type="spellEnd"/>
      <w:r w:rsidRPr="00A56B42">
        <w:rPr>
          <w:rFonts w:ascii="Times New Roman" w:hAnsi="Times New Roman" w:cs="Times New Roman"/>
          <w:sz w:val="28"/>
          <w:szCs w:val="28"/>
          <w:lang w:val="en-US"/>
        </w:rPr>
        <w:t xml:space="preserve">, H. Dou, C. Perez, L. Alexander // </w:t>
      </w:r>
      <w:proofErr w:type="spellStart"/>
      <w:r w:rsidRPr="00A56B42">
        <w:rPr>
          <w:rFonts w:ascii="Times New Roman" w:hAnsi="Times New Roman" w:cs="Times New Roman"/>
          <w:sz w:val="28"/>
          <w:szCs w:val="28"/>
          <w:lang w:val="en-US"/>
        </w:rPr>
        <w:t>Hortscience</w:t>
      </w:r>
      <w:proofErr w:type="spellEnd"/>
      <w:r w:rsidRPr="00A56B42">
        <w:rPr>
          <w:rFonts w:ascii="Times New Roman" w:hAnsi="Times New Roman" w:cs="Times New Roman"/>
          <w:sz w:val="28"/>
          <w:szCs w:val="28"/>
          <w:lang w:val="en-US"/>
        </w:rPr>
        <w:t>. 2022. V. 57(2). P. 319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A56B42">
        <w:rPr>
          <w:rFonts w:ascii="Times New Roman" w:hAnsi="Times New Roman" w:cs="Times New Roman"/>
          <w:sz w:val="28"/>
          <w:szCs w:val="28"/>
          <w:lang w:val="en-US"/>
        </w:rPr>
        <w:t xml:space="preserve">325. </w:t>
      </w:r>
    </w:p>
    <w:sectPr w:rsidR="004A5B7E" w:rsidRPr="00920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A5F0F"/>
    <w:multiLevelType w:val="hybridMultilevel"/>
    <w:tmpl w:val="F88E2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1F7"/>
    <w:rsid w:val="0001252E"/>
    <w:rsid w:val="000203E2"/>
    <w:rsid w:val="00030D84"/>
    <w:rsid w:val="00031474"/>
    <w:rsid w:val="00043806"/>
    <w:rsid w:val="00082D4F"/>
    <w:rsid w:val="00084F5E"/>
    <w:rsid w:val="0009284D"/>
    <w:rsid w:val="000977D1"/>
    <w:rsid w:val="00097C81"/>
    <w:rsid w:val="000A76FF"/>
    <w:rsid w:val="000B3019"/>
    <w:rsid w:val="000B60B6"/>
    <w:rsid w:val="000E466F"/>
    <w:rsid w:val="0015229A"/>
    <w:rsid w:val="001563EF"/>
    <w:rsid w:val="0015756D"/>
    <w:rsid w:val="0017229D"/>
    <w:rsid w:val="001742C3"/>
    <w:rsid w:val="00175B4E"/>
    <w:rsid w:val="00187092"/>
    <w:rsid w:val="00191E3C"/>
    <w:rsid w:val="001979BD"/>
    <w:rsid w:val="001A3E7C"/>
    <w:rsid w:val="001B736C"/>
    <w:rsid w:val="001C0973"/>
    <w:rsid w:val="001C3DBC"/>
    <w:rsid w:val="001D0686"/>
    <w:rsid w:val="001E541D"/>
    <w:rsid w:val="00210DD9"/>
    <w:rsid w:val="00211E48"/>
    <w:rsid w:val="00217B6F"/>
    <w:rsid w:val="002237C6"/>
    <w:rsid w:val="00227D69"/>
    <w:rsid w:val="00252127"/>
    <w:rsid w:val="00252FF4"/>
    <w:rsid w:val="002531F7"/>
    <w:rsid w:val="00254BA4"/>
    <w:rsid w:val="00257C92"/>
    <w:rsid w:val="00263A36"/>
    <w:rsid w:val="002716D2"/>
    <w:rsid w:val="00290B85"/>
    <w:rsid w:val="00291F2D"/>
    <w:rsid w:val="00293AA2"/>
    <w:rsid w:val="002B5FAE"/>
    <w:rsid w:val="002C4381"/>
    <w:rsid w:val="002D0F28"/>
    <w:rsid w:val="002E0F36"/>
    <w:rsid w:val="002F71C8"/>
    <w:rsid w:val="00301AFB"/>
    <w:rsid w:val="00301DAB"/>
    <w:rsid w:val="00304ABF"/>
    <w:rsid w:val="003143A3"/>
    <w:rsid w:val="00320FBB"/>
    <w:rsid w:val="0033245A"/>
    <w:rsid w:val="00334629"/>
    <w:rsid w:val="003779C7"/>
    <w:rsid w:val="00377FBA"/>
    <w:rsid w:val="00385F3C"/>
    <w:rsid w:val="003C227E"/>
    <w:rsid w:val="003C7D01"/>
    <w:rsid w:val="003D69D1"/>
    <w:rsid w:val="003E0E42"/>
    <w:rsid w:val="00401994"/>
    <w:rsid w:val="00423473"/>
    <w:rsid w:val="00424EF8"/>
    <w:rsid w:val="00442AD5"/>
    <w:rsid w:val="00445E02"/>
    <w:rsid w:val="0046116E"/>
    <w:rsid w:val="00473C8D"/>
    <w:rsid w:val="00490A7F"/>
    <w:rsid w:val="004A5B7E"/>
    <w:rsid w:val="004C02D8"/>
    <w:rsid w:val="004C1837"/>
    <w:rsid w:val="004E4B15"/>
    <w:rsid w:val="0051341C"/>
    <w:rsid w:val="0051383A"/>
    <w:rsid w:val="00527515"/>
    <w:rsid w:val="00551508"/>
    <w:rsid w:val="00555006"/>
    <w:rsid w:val="0058051B"/>
    <w:rsid w:val="005863EB"/>
    <w:rsid w:val="005A59FF"/>
    <w:rsid w:val="005B632E"/>
    <w:rsid w:val="005C234E"/>
    <w:rsid w:val="005F4608"/>
    <w:rsid w:val="00611E5A"/>
    <w:rsid w:val="00616EF0"/>
    <w:rsid w:val="00617B64"/>
    <w:rsid w:val="00624A44"/>
    <w:rsid w:val="00632F32"/>
    <w:rsid w:val="00694289"/>
    <w:rsid w:val="006A2EC8"/>
    <w:rsid w:val="006A5AB3"/>
    <w:rsid w:val="006B09DA"/>
    <w:rsid w:val="006C76A9"/>
    <w:rsid w:val="006D0132"/>
    <w:rsid w:val="006D5289"/>
    <w:rsid w:val="006E747D"/>
    <w:rsid w:val="007023EE"/>
    <w:rsid w:val="007116DA"/>
    <w:rsid w:val="0072313A"/>
    <w:rsid w:val="007277F4"/>
    <w:rsid w:val="007312D6"/>
    <w:rsid w:val="00750AA8"/>
    <w:rsid w:val="00782C27"/>
    <w:rsid w:val="00786FCC"/>
    <w:rsid w:val="00794135"/>
    <w:rsid w:val="00797305"/>
    <w:rsid w:val="007B1000"/>
    <w:rsid w:val="007C60CB"/>
    <w:rsid w:val="007E13ED"/>
    <w:rsid w:val="008025A9"/>
    <w:rsid w:val="008025E7"/>
    <w:rsid w:val="0081083A"/>
    <w:rsid w:val="008256AA"/>
    <w:rsid w:val="0083694D"/>
    <w:rsid w:val="00853543"/>
    <w:rsid w:val="00855A80"/>
    <w:rsid w:val="008604A0"/>
    <w:rsid w:val="008617DB"/>
    <w:rsid w:val="00873C36"/>
    <w:rsid w:val="008909B2"/>
    <w:rsid w:val="008975F3"/>
    <w:rsid w:val="008F0886"/>
    <w:rsid w:val="00900DAA"/>
    <w:rsid w:val="00915A54"/>
    <w:rsid w:val="00952B15"/>
    <w:rsid w:val="009710F3"/>
    <w:rsid w:val="00974DDD"/>
    <w:rsid w:val="009904CC"/>
    <w:rsid w:val="009A3C3C"/>
    <w:rsid w:val="009C0E08"/>
    <w:rsid w:val="00A0714E"/>
    <w:rsid w:val="00A31AF8"/>
    <w:rsid w:val="00A4348D"/>
    <w:rsid w:val="00A442E1"/>
    <w:rsid w:val="00A454DF"/>
    <w:rsid w:val="00A51F40"/>
    <w:rsid w:val="00A56B42"/>
    <w:rsid w:val="00A635E4"/>
    <w:rsid w:val="00A71D72"/>
    <w:rsid w:val="00A831FD"/>
    <w:rsid w:val="00A939EF"/>
    <w:rsid w:val="00A95D27"/>
    <w:rsid w:val="00AA2E0D"/>
    <w:rsid w:val="00AC53DA"/>
    <w:rsid w:val="00B01269"/>
    <w:rsid w:val="00B01A88"/>
    <w:rsid w:val="00B22D16"/>
    <w:rsid w:val="00B247FB"/>
    <w:rsid w:val="00B37456"/>
    <w:rsid w:val="00B436C2"/>
    <w:rsid w:val="00B473C0"/>
    <w:rsid w:val="00B736CE"/>
    <w:rsid w:val="00B806F0"/>
    <w:rsid w:val="00B839FA"/>
    <w:rsid w:val="00B8618D"/>
    <w:rsid w:val="00BA2915"/>
    <w:rsid w:val="00BC0FC3"/>
    <w:rsid w:val="00C2536D"/>
    <w:rsid w:val="00C45B1E"/>
    <w:rsid w:val="00C72ECD"/>
    <w:rsid w:val="00C73427"/>
    <w:rsid w:val="00C73A0C"/>
    <w:rsid w:val="00CA31B8"/>
    <w:rsid w:val="00CA49B2"/>
    <w:rsid w:val="00CB3F74"/>
    <w:rsid w:val="00CD0455"/>
    <w:rsid w:val="00CE5F6C"/>
    <w:rsid w:val="00D12823"/>
    <w:rsid w:val="00D1685B"/>
    <w:rsid w:val="00D402DF"/>
    <w:rsid w:val="00D64B2B"/>
    <w:rsid w:val="00D72A64"/>
    <w:rsid w:val="00D747FA"/>
    <w:rsid w:val="00D765F2"/>
    <w:rsid w:val="00D836AD"/>
    <w:rsid w:val="00D94B63"/>
    <w:rsid w:val="00DB4436"/>
    <w:rsid w:val="00DB5CE7"/>
    <w:rsid w:val="00DC2DC5"/>
    <w:rsid w:val="00DC40FE"/>
    <w:rsid w:val="00E24FF6"/>
    <w:rsid w:val="00E32B25"/>
    <w:rsid w:val="00E37679"/>
    <w:rsid w:val="00E40D4B"/>
    <w:rsid w:val="00E525DB"/>
    <w:rsid w:val="00E5630B"/>
    <w:rsid w:val="00E660D7"/>
    <w:rsid w:val="00E70E24"/>
    <w:rsid w:val="00E92F6C"/>
    <w:rsid w:val="00E9694F"/>
    <w:rsid w:val="00EB6BD5"/>
    <w:rsid w:val="00EC4221"/>
    <w:rsid w:val="00ED0310"/>
    <w:rsid w:val="00F03FF1"/>
    <w:rsid w:val="00F05353"/>
    <w:rsid w:val="00F05E27"/>
    <w:rsid w:val="00F116D2"/>
    <w:rsid w:val="00F17A8E"/>
    <w:rsid w:val="00F51D92"/>
    <w:rsid w:val="00F60976"/>
    <w:rsid w:val="00F95CFF"/>
    <w:rsid w:val="00F97ACD"/>
    <w:rsid w:val="00FB7BED"/>
    <w:rsid w:val="00FC020E"/>
    <w:rsid w:val="00FE2CC6"/>
    <w:rsid w:val="00FF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DF834"/>
  <w15:chartTrackingRefBased/>
  <w15:docId w15:val="{1C78CFCB-D31C-491D-A2AB-0D937A27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uiPriority w:val="99"/>
    <w:rsid w:val="002531F7"/>
    <w:rPr>
      <w:rFonts w:cs="Times New Roman"/>
    </w:rPr>
  </w:style>
  <w:style w:type="table" w:styleId="a3">
    <w:name w:val="Table Grid"/>
    <w:basedOn w:val="a1"/>
    <w:uiPriority w:val="59"/>
    <w:rsid w:val="00C72E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72EC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B6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B60B6"/>
    <w:rPr>
      <w:i/>
      <w:iCs/>
    </w:rPr>
  </w:style>
  <w:style w:type="paragraph" w:styleId="a7">
    <w:name w:val="List Paragraph"/>
    <w:basedOn w:val="a"/>
    <w:uiPriority w:val="34"/>
    <w:qFormat/>
    <w:rsid w:val="00A56B42"/>
    <w:pPr>
      <w:ind w:left="720"/>
      <w:contextualSpacing/>
    </w:pPr>
  </w:style>
  <w:style w:type="character" w:customStyle="1" w:styleId="html-italic">
    <w:name w:val="html-italic"/>
    <w:basedOn w:val="a0"/>
    <w:rsid w:val="004A5B7E"/>
  </w:style>
  <w:style w:type="paragraph" w:styleId="a8">
    <w:name w:val="Body Text"/>
    <w:basedOn w:val="a"/>
    <w:link w:val="a9"/>
    <w:uiPriority w:val="99"/>
    <w:semiHidden/>
    <w:unhideWhenUsed/>
    <w:rsid w:val="00B22D16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B22D16"/>
  </w:style>
  <w:style w:type="paragraph" w:customStyle="1" w:styleId="ConsPlusNonformat">
    <w:name w:val="ConsPlusNonformat"/>
    <w:uiPriority w:val="99"/>
    <w:rsid w:val="00B22D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B22D1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1"/>
    <w:uiPriority w:val="99"/>
    <w:rsid w:val="00B22D16"/>
    <w:rPr>
      <w:rFonts w:ascii="Arial" w:hAnsi="Arial" w:cs="Arial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B22D16"/>
    <w:pPr>
      <w:widowControl w:val="0"/>
      <w:shd w:val="clear" w:color="auto" w:fill="FFFFFF"/>
      <w:spacing w:after="60" w:line="240" w:lineRule="atLeast"/>
      <w:jc w:val="right"/>
    </w:pPr>
    <w:rPr>
      <w:rFonts w:ascii="Arial" w:hAnsi="Arial" w:cs="Arial"/>
      <w:sz w:val="19"/>
      <w:szCs w:val="19"/>
    </w:rPr>
  </w:style>
  <w:style w:type="character" w:customStyle="1" w:styleId="w">
    <w:name w:val="w"/>
    <w:basedOn w:val="a0"/>
    <w:rsid w:val="00B22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journals.ashs.org/hortsci/view/journals/hortsci/57/2/article-p319.xml" TargetMode="Externa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journals.ashs.org/hortsci/view/journals/hortsci/57/2/article-p319.x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C5475-E84D-4A6D-ABBB-BEDFFFDBC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</Pages>
  <Words>3493</Words>
  <Characters>19916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2023-10-22T05:19:00Z</dcterms:created>
  <dcterms:modified xsi:type="dcterms:W3CDTF">2023-11-29T08:12:00Z</dcterms:modified>
</cp:coreProperties>
</file>