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317">
        <w:rPr>
          <w:rFonts w:ascii="Times New Roman" w:hAnsi="Times New Roman" w:cs="Times New Roman"/>
          <w:sz w:val="28"/>
          <w:szCs w:val="28"/>
        </w:rPr>
        <w:t>Министерство образования Оренбургской области</w:t>
      </w: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317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Оренбургской области»</w:t>
      </w: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317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F74D6">
        <w:rPr>
          <w:rFonts w:ascii="Times New Roman" w:hAnsi="Times New Roman" w:cs="Times New Roman"/>
          <w:b/>
          <w:sz w:val="28"/>
          <w:szCs w:val="28"/>
        </w:rPr>
        <w:t>ий</w:t>
      </w:r>
      <w:r w:rsidRPr="002E3317">
        <w:rPr>
          <w:rFonts w:ascii="Times New Roman" w:hAnsi="Times New Roman" w:cs="Times New Roman"/>
          <w:b/>
          <w:sz w:val="28"/>
          <w:szCs w:val="28"/>
        </w:rPr>
        <w:t xml:space="preserve"> конкурс «Открытия 2030»</w:t>
      </w: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317">
        <w:rPr>
          <w:rFonts w:ascii="Times New Roman" w:hAnsi="Times New Roman" w:cs="Times New Roman"/>
          <w:sz w:val="28"/>
          <w:szCs w:val="28"/>
        </w:rPr>
        <w:t>«Ландшафтная экология и почвоведение»</w:t>
      </w:r>
    </w:p>
    <w:p w:rsidR="00691EC3" w:rsidRPr="002E3317" w:rsidRDefault="0050595A" w:rsidP="00691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317">
        <w:rPr>
          <w:rFonts w:ascii="Times New Roman" w:hAnsi="Times New Roman" w:cs="Times New Roman"/>
          <w:b/>
          <w:sz w:val="28"/>
          <w:szCs w:val="28"/>
        </w:rPr>
        <w:t>М</w:t>
      </w:r>
      <w:r w:rsidR="00486E05" w:rsidRPr="002E3317">
        <w:rPr>
          <w:rFonts w:ascii="Times New Roman" w:hAnsi="Times New Roman" w:cs="Times New Roman"/>
          <w:b/>
          <w:sz w:val="28"/>
          <w:szCs w:val="28"/>
        </w:rPr>
        <w:t>усорн</w:t>
      </w:r>
      <w:r w:rsidRPr="002E3317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486E05" w:rsidRPr="002E3317">
        <w:rPr>
          <w:rFonts w:ascii="Times New Roman" w:hAnsi="Times New Roman" w:cs="Times New Roman"/>
          <w:b/>
          <w:sz w:val="28"/>
          <w:szCs w:val="28"/>
        </w:rPr>
        <w:t>полигон</w:t>
      </w:r>
      <w:r w:rsidRPr="002E3317">
        <w:rPr>
          <w:rFonts w:ascii="Times New Roman" w:hAnsi="Times New Roman" w:cs="Times New Roman"/>
          <w:b/>
          <w:sz w:val="28"/>
          <w:szCs w:val="28"/>
        </w:rPr>
        <w:t xml:space="preserve"> и экологическая обстановка п. </w:t>
      </w:r>
      <w:r w:rsidR="00691EC3" w:rsidRPr="002E3317">
        <w:rPr>
          <w:rFonts w:ascii="Times New Roman" w:hAnsi="Times New Roman" w:cs="Times New Roman"/>
          <w:b/>
          <w:sz w:val="28"/>
          <w:szCs w:val="28"/>
        </w:rPr>
        <w:t>Степной Ташлинского района</w:t>
      </w:r>
    </w:p>
    <w:p w:rsidR="00691EC3" w:rsidRPr="002E3317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Pr="008D1F0F" w:rsidRDefault="00691EC3" w:rsidP="00691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D1F0F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Pr="008D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Райхона</w:t>
      </w:r>
      <w:proofErr w:type="spellEnd"/>
      <w:r w:rsidRPr="008D1F0F">
        <w:rPr>
          <w:rFonts w:ascii="Times New Roman" w:hAnsi="Times New Roman" w:cs="Times New Roman"/>
          <w:sz w:val="24"/>
          <w:szCs w:val="24"/>
        </w:rPr>
        <w:t xml:space="preserve">, ученица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1F0F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r>
        <w:rPr>
          <w:rFonts w:ascii="Times New Roman" w:hAnsi="Times New Roman" w:cs="Times New Roman"/>
          <w:sz w:val="24"/>
          <w:szCs w:val="24"/>
        </w:rPr>
        <w:t>Степная СОШ</w:t>
      </w:r>
      <w:r w:rsidRPr="008D1F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Ташлинского</w:t>
      </w:r>
      <w:r w:rsidRPr="008D1F0F">
        <w:rPr>
          <w:rFonts w:ascii="Times New Roman" w:hAnsi="Times New Roman" w:cs="Times New Roman"/>
          <w:sz w:val="24"/>
          <w:szCs w:val="24"/>
        </w:rPr>
        <w:t xml:space="preserve"> района, учащаяся ОЗШ «Созвездие» ГАУ ДПО ИРО ОО</w:t>
      </w: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67D24" w:rsidRDefault="00691EC3" w:rsidP="00167D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D1F0F">
        <w:rPr>
          <w:rFonts w:ascii="Times New Roman" w:hAnsi="Times New Roman" w:cs="Times New Roman"/>
          <w:b/>
          <w:sz w:val="24"/>
          <w:szCs w:val="24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D1F0F">
        <w:rPr>
          <w:rFonts w:ascii="Times New Roman" w:hAnsi="Times New Roman" w:cs="Times New Roman"/>
          <w:b/>
          <w:sz w:val="24"/>
          <w:szCs w:val="24"/>
        </w:rPr>
        <w:t>:</w:t>
      </w:r>
      <w:r w:rsidRPr="008D1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D24" w:rsidRPr="008D1F0F" w:rsidRDefault="00167D24" w:rsidP="00167D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91EC3">
        <w:rPr>
          <w:rFonts w:ascii="Times New Roman" w:hAnsi="Times New Roman" w:cs="Times New Roman"/>
          <w:sz w:val="24"/>
          <w:szCs w:val="24"/>
        </w:rPr>
        <w:t>Ростова Наталия Юрьевна,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к.б</w:t>
      </w:r>
      <w:proofErr w:type="gramEnd"/>
      <w:r>
        <w:rPr>
          <w:rFonts w:ascii="Times New Roman" w:hAnsi="Times New Roman" w:cs="Times New Roman"/>
          <w:sz w:val="24"/>
          <w:szCs w:val="24"/>
        </w:rPr>
        <w:t>.н.,</w:t>
      </w:r>
      <w:r w:rsidRPr="008D1F0F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F0F">
        <w:rPr>
          <w:rFonts w:ascii="Times New Roman" w:hAnsi="Times New Roman" w:cs="Times New Roman"/>
          <w:sz w:val="24"/>
          <w:szCs w:val="24"/>
        </w:rPr>
        <w:t>ГАУ ДПО ИРО ОО</w:t>
      </w:r>
    </w:p>
    <w:p w:rsidR="00691EC3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D1F0F">
        <w:rPr>
          <w:rFonts w:ascii="Times New Roman" w:hAnsi="Times New Roman" w:cs="Times New Roman"/>
          <w:sz w:val="24"/>
          <w:szCs w:val="24"/>
        </w:rPr>
        <w:t>Титова Екатерина Владимировна, педагог дополнительн</w:t>
      </w:r>
      <w:r w:rsidR="00A34B2E">
        <w:rPr>
          <w:rFonts w:ascii="Times New Roman" w:hAnsi="Times New Roman" w:cs="Times New Roman"/>
          <w:sz w:val="24"/>
          <w:szCs w:val="24"/>
        </w:rPr>
        <w:t>ого образования ГАУ ДПО ИРО ОО</w:t>
      </w: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F74D6" w:rsidRPr="008D1F0F" w:rsidRDefault="002F74D6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91EC3" w:rsidRPr="008D1F0F" w:rsidRDefault="00691EC3" w:rsidP="0069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F0F">
        <w:rPr>
          <w:rFonts w:ascii="Times New Roman" w:hAnsi="Times New Roman" w:cs="Times New Roman"/>
          <w:sz w:val="24"/>
          <w:szCs w:val="24"/>
        </w:rPr>
        <w:t>г. Оренбург, 2023</w:t>
      </w:r>
    </w:p>
    <w:p w:rsidR="00224914" w:rsidRDefault="00EE16A5"/>
    <w:p w:rsidR="00691EC3" w:rsidRPr="00B63F82" w:rsidRDefault="00691EC3" w:rsidP="00691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F8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91EC3" w:rsidRPr="00B63F82" w:rsidRDefault="00B63F82" w:rsidP="00B6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………………………………………………………………………3</w:t>
      </w:r>
    </w:p>
    <w:p w:rsidR="00B63F82" w:rsidRPr="00B63F82" w:rsidRDefault="00B63F82" w:rsidP="00B63F82">
      <w:pPr>
        <w:tabs>
          <w:tab w:val="left" w:pos="284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Глава 1. Теоретическое обоснование выбранной темы </w:t>
      </w:r>
      <w:r>
        <w:rPr>
          <w:rFonts w:ascii="Times New Roman" w:hAnsi="Times New Roman" w:cs="Times New Roman"/>
          <w:sz w:val="28"/>
          <w:szCs w:val="28"/>
        </w:rPr>
        <w:t>……………………4</w:t>
      </w:r>
    </w:p>
    <w:p w:rsidR="00B63F82" w:rsidRPr="00B63F82" w:rsidRDefault="00B63F82" w:rsidP="00B63F82">
      <w:pPr>
        <w:pStyle w:val="a5"/>
        <w:numPr>
          <w:ilvl w:val="1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>Физико-географическая характеристика места исследования</w:t>
      </w:r>
      <w:r>
        <w:rPr>
          <w:rFonts w:ascii="Times New Roman" w:hAnsi="Times New Roman" w:cs="Times New Roman"/>
          <w:sz w:val="28"/>
          <w:szCs w:val="28"/>
        </w:rPr>
        <w:t>………4</w:t>
      </w:r>
    </w:p>
    <w:p w:rsidR="00B63F82" w:rsidRPr="00B63F82" w:rsidRDefault="00B63F82" w:rsidP="00B63F82">
      <w:pPr>
        <w:pStyle w:val="a5"/>
        <w:numPr>
          <w:ilvl w:val="1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>Физико-географическая характеристика места исследования</w:t>
      </w:r>
      <w:r>
        <w:rPr>
          <w:rFonts w:ascii="Times New Roman" w:hAnsi="Times New Roman" w:cs="Times New Roman"/>
          <w:sz w:val="28"/>
          <w:szCs w:val="28"/>
        </w:rPr>
        <w:t>………5</w:t>
      </w:r>
    </w:p>
    <w:p w:rsidR="00B63F82" w:rsidRPr="00B63F82" w:rsidRDefault="00B63F82" w:rsidP="00B63F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3F82">
        <w:rPr>
          <w:sz w:val="28"/>
          <w:szCs w:val="28"/>
        </w:rPr>
        <w:t xml:space="preserve">Глава 2. Влияние антропогенных воздействий на сельский ландшафт </w:t>
      </w:r>
      <w:r>
        <w:rPr>
          <w:sz w:val="28"/>
          <w:szCs w:val="28"/>
        </w:rPr>
        <w:t>…..7</w:t>
      </w:r>
    </w:p>
    <w:p w:rsidR="00B63F82" w:rsidRPr="00B63F82" w:rsidRDefault="00B63F82" w:rsidP="00B63F82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Глава 3.  Практические исследования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……………………………………….9</w:t>
      </w:r>
    </w:p>
    <w:p w:rsidR="00691EC3" w:rsidRPr="00B63F82" w:rsidRDefault="00B63F82" w:rsidP="00B6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>Выводы и рекомендации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………………………………………………………13</w:t>
      </w:r>
    </w:p>
    <w:p w:rsidR="00B63F82" w:rsidRPr="00B63F82" w:rsidRDefault="00B63F82" w:rsidP="00B6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……………………………………………………………………14</w:t>
      </w:r>
    </w:p>
    <w:p w:rsidR="00B63F82" w:rsidRPr="00B63F82" w:rsidRDefault="00B63F82" w:rsidP="00B6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Использованные источники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………………………………………………….16</w:t>
      </w: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Default="00691EC3" w:rsidP="00691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C3" w:rsidRPr="00F42C89" w:rsidRDefault="00167D24" w:rsidP="00691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91EC3" w:rsidRPr="00F42C89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691EC3" w:rsidRDefault="00691EC3" w:rsidP="00732D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DAA">
        <w:rPr>
          <w:sz w:val="28"/>
          <w:szCs w:val="28"/>
        </w:rPr>
        <w:t>В современном мире огромное скопление мусора является наиболее острой проблемой. Бытовые отходы ч</w:t>
      </w:r>
      <w:r w:rsidR="00732DAA">
        <w:rPr>
          <w:sz w:val="28"/>
          <w:szCs w:val="28"/>
        </w:rPr>
        <w:t>аще всего вывозятся на свалки</w:t>
      </w:r>
      <w:r w:rsidRPr="00732DAA">
        <w:rPr>
          <w:sz w:val="28"/>
          <w:szCs w:val="28"/>
        </w:rPr>
        <w:t>. Для этого изначально выбирается участок земли, который находится на удалённом расстоянии от населённых пунктов. При этом размеры свалок увеличиваются настолько быстро, что в скором времени достигают ближайших поселений. Ухудшение экологического состояния окружающей среды из-за свалок негативно влияет на здоровье людей, приводит к опасным заболеваниям и даже летальным исходам.</w:t>
      </w:r>
    </w:p>
    <w:p w:rsidR="009D2D8C" w:rsidRDefault="00167D24" w:rsidP="00732D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Весной 2023 года учащиеся МБОУ «</w:t>
      </w:r>
      <w:proofErr w:type="gramStart"/>
      <w:r>
        <w:rPr>
          <w:sz w:val="28"/>
          <w:szCs w:val="28"/>
        </w:rPr>
        <w:t>Степная</w:t>
      </w:r>
      <w:proofErr w:type="gramEnd"/>
      <w:r>
        <w:rPr>
          <w:sz w:val="28"/>
          <w:szCs w:val="28"/>
        </w:rPr>
        <w:t xml:space="preserve"> СОШ» приняли участие во всероссийской Акции «Берег добрых дел» по очистке береговой линии водоемов и рек. Для проведения Акции был выбран пруд реки Кузьминк</w:t>
      </w:r>
      <w:r w:rsidR="002E3317">
        <w:rPr>
          <w:sz w:val="28"/>
          <w:szCs w:val="28"/>
        </w:rPr>
        <w:t>и</w:t>
      </w:r>
      <w:r>
        <w:rPr>
          <w:sz w:val="28"/>
          <w:szCs w:val="28"/>
        </w:rPr>
        <w:t xml:space="preserve">, было собрано более 30 мешков мусора и вывезено на территорию мусорной свалки. </w:t>
      </w:r>
    </w:p>
    <w:p w:rsidR="00732DAA" w:rsidRDefault="00167D24" w:rsidP="00732D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так как мусорная свалка расположена в пределах населенного пункта и водоема</w:t>
      </w:r>
      <w:r w:rsidR="00353BF0">
        <w:rPr>
          <w:sz w:val="28"/>
          <w:szCs w:val="28"/>
        </w:rPr>
        <w:t xml:space="preserve">, образовалась </w:t>
      </w:r>
      <w:r w:rsidR="009D2D8C">
        <w:rPr>
          <w:sz w:val="28"/>
          <w:szCs w:val="28"/>
        </w:rPr>
        <w:t>п</w:t>
      </w:r>
      <w:r w:rsidR="00C3695B">
        <w:rPr>
          <w:sz w:val="28"/>
          <w:szCs w:val="28"/>
        </w:rPr>
        <w:t>очти</w:t>
      </w:r>
      <w:r w:rsidR="009D2D8C">
        <w:rPr>
          <w:sz w:val="28"/>
          <w:szCs w:val="28"/>
        </w:rPr>
        <w:t xml:space="preserve"> </w:t>
      </w:r>
      <w:r w:rsidR="00C3695B">
        <w:rPr>
          <w:sz w:val="28"/>
          <w:szCs w:val="28"/>
        </w:rPr>
        <w:t xml:space="preserve">50 </w:t>
      </w:r>
      <w:r w:rsidR="00732DAA">
        <w:rPr>
          <w:sz w:val="28"/>
          <w:szCs w:val="28"/>
        </w:rPr>
        <w:t xml:space="preserve">лет назад </w:t>
      </w:r>
      <w:r w:rsidR="009D2D8C">
        <w:rPr>
          <w:sz w:val="28"/>
          <w:szCs w:val="28"/>
        </w:rPr>
        <w:t xml:space="preserve">и </w:t>
      </w:r>
      <w:r w:rsidR="00732DAA">
        <w:rPr>
          <w:sz w:val="28"/>
          <w:szCs w:val="28"/>
        </w:rPr>
        <w:t xml:space="preserve">за это время ее площадь выросла в несколько раз. Мы решили провести исследование о влиянии </w:t>
      </w:r>
      <w:r w:rsidR="00132480">
        <w:rPr>
          <w:sz w:val="28"/>
          <w:szCs w:val="28"/>
        </w:rPr>
        <w:t>мусорного полигона ТБО</w:t>
      </w:r>
      <w:r w:rsidR="00732DAA">
        <w:rPr>
          <w:sz w:val="28"/>
          <w:szCs w:val="28"/>
        </w:rPr>
        <w:t xml:space="preserve"> на э</w:t>
      </w:r>
      <w:r w:rsidR="0050595A">
        <w:rPr>
          <w:sz w:val="28"/>
          <w:szCs w:val="28"/>
        </w:rPr>
        <w:t>кологическую обстановку</w:t>
      </w:r>
      <w:r w:rsidR="00732DAA">
        <w:rPr>
          <w:sz w:val="28"/>
          <w:szCs w:val="28"/>
        </w:rPr>
        <w:t xml:space="preserve"> п. </w:t>
      </w:r>
      <w:proofErr w:type="gramStart"/>
      <w:r w:rsidR="00732DAA">
        <w:rPr>
          <w:sz w:val="28"/>
          <w:szCs w:val="28"/>
        </w:rPr>
        <w:t>Степной</w:t>
      </w:r>
      <w:proofErr w:type="gramEnd"/>
      <w:r w:rsidR="00732DAA">
        <w:rPr>
          <w:sz w:val="28"/>
          <w:szCs w:val="28"/>
        </w:rPr>
        <w:t>.</w:t>
      </w:r>
      <w:r w:rsidR="009D2D8C">
        <w:rPr>
          <w:sz w:val="28"/>
          <w:szCs w:val="28"/>
        </w:rPr>
        <w:t xml:space="preserve"> </w:t>
      </w:r>
    </w:p>
    <w:p w:rsidR="009D2D8C" w:rsidRDefault="009D2D8C" w:rsidP="009D2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3DA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</w:t>
      </w: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13248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>изучить</w:t>
      </w:r>
      <w:r w:rsidR="00132480">
        <w:rPr>
          <w:rFonts w:ascii="Times New Roman" w:eastAsia="Times New Roman" w:hAnsi="Times New Roman"/>
          <w:color w:val="000000"/>
          <w:sz w:val="28"/>
          <w:szCs w:val="28"/>
        </w:rPr>
        <w:t xml:space="preserve"> влияние мусорного полигона ТБО на 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>экологическую обстановку</w:t>
      </w:r>
      <w:r w:rsidR="00132480">
        <w:rPr>
          <w:rFonts w:ascii="Times New Roman" w:eastAsia="Times New Roman" w:hAnsi="Times New Roman"/>
          <w:color w:val="000000"/>
          <w:sz w:val="28"/>
          <w:szCs w:val="28"/>
        </w:rPr>
        <w:t xml:space="preserve"> п. </w:t>
      </w:r>
      <w:proofErr w:type="gramStart"/>
      <w:r w:rsidR="00132480">
        <w:rPr>
          <w:rFonts w:ascii="Times New Roman" w:eastAsia="Times New Roman" w:hAnsi="Times New Roman"/>
          <w:color w:val="000000"/>
          <w:sz w:val="28"/>
          <w:szCs w:val="28"/>
        </w:rPr>
        <w:t>Степной</w:t>
      </w:r>
      <w:proofErr w:type="gramEnd"/>
      <w:r w:rsidR="0013248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D2D8C" w:rsidRPr="00933DA7" w:rsidRDefault="009D2D8C" w:rsidP="009D2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3DA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Задачи</w:t>
      </w: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132480" w:rsidRDefault="00132480" w:rsidP="009D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ознакомиться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санитарны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к мусорным полигонам ТБО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правомерность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правильность</w:t>
      </w:r>
      <w:r w:rsidR="0050595A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расположения мусорного полигона в п. Степной;</w:t>
      </w:r>
    </w:p>
    <w:p w:rsidR="009D2D8C" w:rsidRPr="00933DA7" w:rsidRDefault="00132480" w:rsidP="009D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9D2D8C"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провести взятие проб </w:t>
      </w:r>
      <w:r w:rsidR="009D2D8C">
        <w:rPr>
          <w:rFonts w:ascii="Times New Roman" w:eastAsia="Times New Roman" w:hAnsi="Times New Roman"/>
          <w:color w:val="000000"/>
          <w:sz w:val="28"/>
          <w:szCs w:val="28"/>
        </w:rPr>
        <w:t>донных отложений в разных точках удаленности от объекта-загрязнителя</w:t>
      </w:r>
      <w:r w:rsidR="009D2D8C" w:rsidRPr="00933DA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132480" w:rsidRDefault="00132480" w:rsidP="001324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- провести исследование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донных отложений реки Кузьминк</w:t>
      </w:r>
      <w:r w:rsidR="002E33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содержание тяжелых металлов</w:t>
      </w: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D2D8C" w:rsidRPr="00933DA7" w:rsidRDefault="009D2D8C" w:rsidP="009D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>- сравнить результаты проведенных анализов;</w:t>
      </w:r>
    </w:p>
    <w:p w:rsidR="009D2D8C" w:rsidRPr="00933DA7" w:rsidRDefault="009D2D8C" w:rsidP="009D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- сделать выводы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содержании тяжелых металлах в донных отложениях</w:t>
      </w:r>
      <w:r w:rsidRPr="00933DA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50595A" w:rsidRPr="0050595A" w:rsidRDefault="00132480" w:rsidP="009D2D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95A">
        <w:rPr>
          <w:sz w:val="28"/>
          <w:szCs w:val="28"/>
        </w:rPr>
        <w:t xml:space="preserve">Предмет исследования </w:t>
      </w:r>
      <w:r w:rsidR="0050595A">
        <w:rPr>
          <w:sz w:val="28"/>
          <w:szCs w:val="28"/>
        </w:rPr>
        <w:t>содержание тяжелых металлов.</w:t>
      </w:r>
    </w:p>
    <w:p w:rsidR="009D2D8C" w:rsidRDefault="009D2D8C" w:rsidP="009D2D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95A">
        <w:rPr>
          <w:sz w:val="28"/>
          <w:szCs w:val="28"/>
        </w:rPr>
        <w:t>Объектом исследования являются донные отложения пруда реки Кузьминк</w:t>
      </w:r>
      <w:r w:rsidR="002E3317">
        <w:rPr>
          <w:sz w:val="28"/>
          <w:szCs w:val="28"/>
        </w:rPr>
        <w:t>и</w:t>
      </w:r>
      <w:r w:rsidRPr="005059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2D8C" w:rsidRDefault="009D2D8C" w:rsidP="009D2D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проб производился в октябре 2023 года после сезонных дождей.</w:t>
      </w:r>
    </w:p>
    <w:p w:rsidR="00337288" w:rsidRDefault="00337288" w:rsidP="00732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288" w:rsidRPr="00337288" w:rsidRDefault="00337288" w:rsidP="00337288">
      <w:pPr>
        <w:rPr>
          <w:rFonts w:ascii="Times New Roman" w:hAnsi="Times New Roman" w:cs="Times New Roman"/>
          <w:sz w:val="28"/>
          <w:szCs w:val="28"/>
        </w:rPr>
      </w:pPr>
    </w:p>
    <w:p w:rsidR="00337288" w:rsidRPr="00337288" w:rsidRDefault="00337288" w:rsidP="00337288">
      <w:pPr>
        <w:rPr>
          <w:rFonts w:ascii="Times New Roman" w:hAnsi="Times New Roman" w:cs="Times New Roman"/>
          <w:sz w:val="28"/>
          <w:szCs w:val="28"/>
        </w:rPr>
      </w:pPr>
    </w:p>
    <w:p w:rsidR="00337288" w:rsidRPr="00337288" w:rsidRDefault="00337288" w:rsidP="00337288">
      <w:pPr>
        <w:rPr>
          <w:rFonts w:ascii="Times New Roman" w:hAnsi="Times New Roman" w:cs="Times New Roman"/>
          <w:sz w:val="28"/>
          <w:szCs w:val="28"/>
        </w:rPr>
      </w:pPr>
    </w:p>
    <w:p w:rsidR="00337288" w:rsidRPr="00337288" w:rsidRDefault="00337288" w:rsidP="00337288">
      <w:pPr>
        <w:rPr>
          <w:rFonts w:ascii="Times New Roman" w:hAnsi="Times New Roman" w:cs="Times New Roman"/>
          <w:sz w:val="28"/>
          <w:szCs w:val="28"/>
        </w:rPr>
      </w:pPr>
    </w:p>
    <w:p w:rsidR="00337288" w:rsidRPr="002E3317" w:rsidRDefault="002E3317" w:rsidP="002E3317">
      <w:pPr>
        <w:tabs>
          <w:tab w:val="left" w:pos="284"/>
        </w:tabs>
        <w:ind w:left="-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337288" w:rsidRPr="002E3317">
        <w:rPr>
          <w:rFonts w:ascii="Times New Roman" w:hAnsi="Times New Roman" w:cs="Times New Roman"/>
          <w:b/>
          <w:sz w:val="28"/>
          <w:szCs w:val="28"/>
        </w:rPr>
        <w:t xml:space="preserve">Теоретическое обоснование выбранной темы </w:t>
      </w:r>
    </w:p>
    <w:p w:rsidR="00337288" w:rsidRPr="00337288" w:rsidRDefault="00337288" w:rsidP="003372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288">
        <w:rPr>
          <w:sz w:val="28"/>
          <w:szCs w:val="28"/>
        </w:rPr>
        <w:t>Многие годы человечество пыталось решить проблемы с утилизацией бытовых отходов. Для размещения мусора выбирался большой полигон за городом. При этом редко исследовалось место дислокации будущей свалки. А ведь разлагаясь, мусор отравляет почву, воду и воздух.</w:t>
      </w:r>
    </w:p>
    <w:p w:rsidR="00337288" w:rsidRPr="00337288" w:rsidRDefault="00337288" w:rsidP="003372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288">
        <w:rPr>
          <w:sz w:val="28"/>
          <w:szCs w:val="28"/>
        </w:rPr>
        <w:t>На мусорных полигонах средних городов только за один год скапливается несколько сотен тысяч тонн бытовых отходов. Крупные города засоряют окружающую среду намного быстрее. Размеры свалок увеличиваются с катастрофической скоростью. Они поглощают плодородные земли, приводят к гибели местной флоры и фауны, расширяются до ближайших поселений и отравляют людей.</w:t>
      </w:r>
    </w:p>
    <w:p w:rsidR="00337288" w:rsidRPr="00337288" w:rsidRDefault="00337288" w:rsidP="00337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отходов на организованные и неорганизованные полигоны, а также стихийные свалки представляют собой эпидемиологическую опасность. Свалка – это серьёзный источник загрязнения окружающей среды. В глубине мусорной кучи проходят процессы разложения, в которых участвуют анаэробные бактерии. Вследствие подобного процесса выделяется токсичный биологический газ, одним из компонентов которого является метан. Происходит глубинное заражение грунта, смрадный воздух разносится ветром на большие расстояния, а если под свалкой находятся грунтовые воды, то они практически отравляются ядом. Таким образом, ближайшие водоёмы токсичны и опасны для человека. А грунт непригоден для использования в течение нескольких сотен лет после закрытия свалки.</w:t>
      </w:r>
    </w:p>
    <w:p w:rsidR="00337288" w:rsidRPr="00337288" w:rsidRDefault="00337288" w:rsidP="00337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Возгорание выделяемого газа – это довольно частое явление на свалках. Ядовитый дым попадает в атмосферу и отравляет всё живое в радиусе нескольких километров. По мнению многих учёных метан является одним из виновников усиливающегося парникового эффекта.</w:t>
      </w:r>
    </w:p>
    <w:p w:rsidR="00337288" w:rsidRPr="00337288" w:rsidRDefault="00337288" w:rsidP="00337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площади свалки происходит очень быстрыми темпами. Опасная эпидемиологическая зона приближается к человеческим поселениям. Вдыхаемый воздух приводит к отравлению человека. Жители деревень, которые живут рядом с подобными свалками, часто жалуются на плохое самочувствие, у некоторых от ядовитых испарений развиваются раковые опухоли.</w:t>
      </w:r>
    </w:p>
    <w:p w:rsidR="00337288" w:rsidRDefault="00337288" w:rsidP="00337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Стихийные свалки несут ещё большую опасность, так как располагаются чаще всего возле жилых районов. Всё может начаться с небольшого пикника, после которого забыли убрать отходы. А уже через несколько месяцев подобное место превращается в свалку.</w:t>
      </w:r>
    </w:p>
    <w:p w:rsidR="00337288" w:rsidRPr="002E3317" w:rsidRDefault="00337288" w:rsidP="002E3317">
      <w:pPr>
        <w:pStyle w:val="a5"/>
        <w:numPr>
          <w:ilvl w:val="1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317">
        <w:rPr>
          <w:rFonts w:ascii="Times New Roman" w:hAnsi="Times New Roman" w:cs="Times New Roman"/>
          <w:b/>
          <w:sz w:val="28"/>
          <w:szCs w:val="28"/>
        </w:rPr>
        <w:t>Физико-географическая характеристика места исследования</w:t>
      </w:r>
    </w:p>
    <w:p w:rsidR="004E2412" w:rsidRPr="004E2412" w:rsidRDefault="0050595A" w:rsidP="00B82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Поселок Степной </w:t>
      </w:r>
      <w:r w:rsidR="004E2412" w:rsidRPr="004E2412">
        <w:rPr>
          <w:color w:val="000000"/>
          <w:sz w:val="28"/>
          <w:szCs w:val="28"/>
        </w:rPr>
        <w:t xml:space="preserve">Ташлинского муниципального района Оренбургской области </w:t>
      </w:r>
      <w:r>
        <w:rPr>
          <w:color w:val="000000"/>
          <w:sz w:val="28"/>
          <w:szCs w:val="28"/>
        </w:rPr>
        <w:t xml:space="preserve">расположен </w:t>
      </w:r>
      <w:r w:rsidR="00F736BF">
        <w:rPr>
          <w:color w:val="000000"/>
          <w:sz w:val="28"/>
          <w:szCs w:val="28"/>
        </w:rPr>
        <w:t xml:space="preserve">в 250 км </w:t>
      </w:r>
      <w:r w:rsidR="004E2412" w:rsidRPr="004E241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юго-</w:t>
      </w:r>
      <w:r w:rsidR="00F736BF">
        <w:rPr>
          <w:color w:val="000000"/>
          <w:sz w:val="28"/>
          <w:szCs w:val="28"/>
        </w:rPr>
        <w:t>запад</w:t>
      </w:r>
      <w:r w:rsidR="004E2412" w:rsidRPr="004E24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г. Оренбурга</w:t>
      </w:r>
      <w:r w:rsidR="004E2412" w:rsidRPr="004E2412">
        <w:rPr>
          <w:color w:val="000000"/>
          <w:sz w:val="28"/>
          <w:szCs w:val="28"/>
        </w:rPr>
        <w:t>.</w:t>
      </w:r>
    </w:p>
    <w:p w:rsidR="004E2412" w:rsidRDefault="004E2412" w:rsidP="004E241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 в 15 км на запад от районного центра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Ташла.</w:t>
      </w:r>
    </w:p>
    <w:p w:rsidR="004E2412" w:rsidRDefault="004E2412" w:rsidP="004E241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31340, 78 га.</w:t>
      </w:r>
    </w:p>
    <w:p w:rsidR="004E2412" w:rsidRDefault="004E2412" w:rsidP="004E241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водного фонда (искусственные пруды) – 154 га.</w:t>
      </w:r>
    </w:p>
    <w:p w:rsidR="004E2412" w:rsidRDefault="004E2412" w:rsidP="004E241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Сельскохозяйственные угодья – 30743,19 га.</w:t>
      </w:r>
    </w:p>
    <w:p w:rsidR="004E2412" w:rsidRDefault="006550D8" w:rsidP="004E241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Степной – 431,1 га.</w:t>
      </w:r>
    </w:p>
    <w:p w:rsidR="00337288" w:rsidRPr="004E2412" w:rsidRDefault="00337288" w:rsidP="004E24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2412">
        <w:rPr>
          <w:color w:val="000000"/>
          <w:sz w:val="28"/>
          <w:szCs w:val="28"/>
        </w:rPr>
        <w:lastRenderedPageBreak/>
        <w:t>Преобладающее направление ветра – северное в теплый период и северное и юго-восточное направления – в зимний период, среднегодовая скорость ветра 2,5 м/сек.</w:t>
      </w:r>
    </w:p>
    <w:p w:rsidR="004E2412" w:rsidRPr="004E2412" w:rsidRDefault="004E2412" w:rsidP="004E24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2412">
        <w:rPr>
          <w:color w:val="000000"/>
          <w:sz w:val="28"/>
          <w:szCs w:val="28"/>
        </w:rPr>
        <w:t>В геолого-геоморфологическом отноше</w:t>
      </w:r>
      <w:r w:rsidRPr="004E2412">
        <w:rPr>
          <w:color w:val="000000"/>
          <w:sz w:val="28"/>
          <w:szCs w:val="28"/>
        </w:rPr>
        <w:softHyphen/>
        <w:t>нии территория сельсовета образована мощными отложения</w:t>
      </w:r>
      <w:r w:rsidRPr="004E2412">
        <w:rPr>
          <w:color w:val="000000"/>
          <w:sz w:val="28"/>
          <w:szCs w:val="28"/>
        </w:rPr>
        <w:softHyphen/>
        <w:t>ми неогенового периода (неогено</w:t>
      </w:r>
      <w:r w:rsidRPr="004E2412">
        <w:rPr>
          <w:color w:val="000000"/>
          <w:sz w:val="28"/>
          <w:szCs w:val="28"/>
        </w:rPr>
        <w:softHyphen/>
        <w:t>вые глины и суглинки) и имеет от</w:t>
      </w:r>
      <w:r w:rsidRPr="004E2412">
        <w:rPr>
          <w:color w:val="000000"/>
          <w:sz w:val="28"/>
          <w:szCs w:val="28"/>
        </w:rPr>
        <w:softHyphen/>
        <w:t>метки от 70 до 180 м. Вся эта рав</w:t>
      </w:r>
      <w:r w:rsidRPr="004E2412">
        <w:rPr>
          <w:color w:val="000000"/>
          <w:sz w:val="28"/>
          <w:szCs w:val="28"/>
        </w:rPr>
        <w:softHyphen/>
        <w:t>нина, за исключением долин не</w:t>
      </w:r>
      <w:r w:rsidRPr="004E2412">
        <w:rPr>
          <w:color w:val="000000"/>
          <w:sz w:val="28"/>
          <w:szCs w:val="28"/>
        </w:rPr>
        <w:softHyphen/>
        <w:t>больших рек и балок, занята пашней.</w:t>
      </w:r>
    </w:p>
    <w:p w:rsidR="004E2412" w:rsidRPr="004E2412" w:rsidRDefault="004E2412" w:rsidP="004E24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2412">
        <w:rPr>
          <w:color w:val="000000"/>
          <w:sz w:val="28"/>
          <w:szCs w:val="28"/>
          <w:shd w:val="clear" w:color="auto" w:fill="FFFFFF"/>
        </w:rPr>
        <w:t>Основной почвенный фонд сельсовета образуют чернозе</w:t>
      </w:r>
      <w:r w:rsidRPr="004E2412">
        <w:rPr>
          <w:color w:val="000000"/>
          <w:sz w:val="28"/>
          <w:szCs w:val="28"/>
          <w:shd w:val="clear" w:color="auto" w:fill="FFFFFF"/>
        </w:rPr>
        <w:softHyphen/>
        <w:t>мы южные. Их солонце</w:t>
      </w:r>
      <w:r w:rsidRPr="004E2412">
        <w:rPr>
          <w:color w:val="000000"/>
          <w:sz w:val="28"/>
          <w:szCs w:val="28"/>
          <w:shd w:val="clear" w:color="auto" w:fill="FFFFFF"/>
        </w:rPr>
        <w:softHyphen/>
        <w:t>ватые разновидности в комплексе с солонцами распространены на се</w:t>
      </w:r>
      <w:r w:rsidRPr="004E2412">
        <w:rPr>
          <w:color w:val="000000"/>
          <w:sz w:val="28"/>
          <w:szCs w:val="28"/>
          <w:shd w:val="clear" w:color="auto" w:fill="FFFFFF"/>
        </w:rPr>
        <w:softHyphen/>
        <w:t>верных окраинах райо</w:t>
      </w:r>
      <w:r w:rsidRPr="004E2412">
        <w:rPr>
          <w:color w:val="000000"/>
          <w:sz w:val="28"/>
          <w:szCs w:val="28"/>
          <w:shd w:val="clear" w:color="auto" w:fill="FFFFFF"/>
        </w:rPr>
        <w:softHyphen/>
        <w:t>на.</w:t>
      </w:r>
    </w:p>
    <w:p w:rsidR="004E2412" w:rsidRDefault="004E2412" w:rsidP="004E24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2412">
        <w:rPr>
          <w:color w:val="000000"/>
          <w:sz w:val="28"/>
          <w:szCs w:val="28"/>
        </w:rPr>
        <w:t xml:space="preserve">Территория сельсовета разделена мелкими реками: Герасимовка, </w:t>
      </w:r>
      <w:proofErr w:type="spellStart"/>
      <w:r w:rsidRPr="004E2412">
        <w:rPr>
          <w:color w:val="000000"/>
          <w:sz w:val="28"/>
          <w:szCs w:val="28"/>
        </w:rPr>
        <w:t>Ембулатовка</w:t>
      </w:r>
      <w:proofErr w:type="spellEnd"/>
      <w:r w:rsidRPr="004E2412">
        <w:rPr>
          <w:color w:val="000000"/>
          <w:sz w:val="28"/>
          <w:szCs w:val="28"/>
        </w:rPr>
        <w:t xml:space="preserve">, </w:t>
      </w:r>
      <w:proofErr w:type="spellStart"/>
      <w:r w:rsidRPr="004E2412">
        <w:rPr>
          <w:color w:val="000000"/>
          <w:sz w:val="28"/>
          <w:szCs w:val="28"/>
        </w:rPr>
        <w:t>Елтышёвка</w:t>
      </w:r>
      <w:proofErr w:type="spellEnd"/>
      <w:r w:rsidRPr="004E2412">
        <w:rPr>
          <w:color w:val="000000"/>
          <w:sz w:val="28"/>
          <w:szCs w:val="28"/>
        </w:rPr>
        <w:t xml:space="preserve">, </w:t>
      </w:r>
      <w:proofErr w:type="spellStart"/>
      <w:r w:rsidRPr="004E2412">
        <w:rPr>
          <w:color w:val="000000"/>
          <w:sz w:val="28"/>
          <w:szCs w:val="28"/>
        </w:rPr>
        <w:t>Кузьминка</w:t>
      </w:r>
      <w:proofErr w:type="spellEnd"/>
      <w:r w:rsidRPr="004E2412">
        <w:rPr>
          <w:color w:val="000000"/>
          <w:sz w:val="28"/>
          <w:szCs w:val="28"/>
        </w:rPr>
        <w:t>, Берёзовка. Большинство рек имеет искусственные пруды на своих водотоках.</w:t>
      </w:r>
    </w:p>
    <w:p w:rsidR="00F42C89" w:rsidRPr="00F42C89" w:rsidRDefault="002E3317" w:rsidP="00F42C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F42C89" w:rsidRPr="00F42C89">
        <w:rPr>
          <w:b/>
          <w:sz w:val="28"/>
          <w:szCs w:val="28"/>
        </w:rPr>
        <w:t xml:space="preserve"> </w:t>
      </w:r>
      <w:r w:rsidR="001C54EC">
        <w:rPr>
          <w:b/>
          <w:sz w:val="28"/>
          <w:szCs w:val="28"/>
        </w:rPr>
        <w:t>О</w:t>
      </w:r>
      <w:r w:rsidR="00F42C89" w:rsidRPr="00F42C89">
        <w:rPr>
          <w:b/>
          <w:sz w:val="28"/>
          <w:szCs w:val="28"/>
        </w:rPr>
        <w:t xml:space="preserve">ценка </w:t>
      </w:r>
      <w:r w:rsidR="001C54EC">
        <w:rPr>
          <w:b/>
          <w:sz w:val="28"/>
          <w:szCs w:val="28"/>
        </w:rPr>
        <w:t>э</w:t>
      </w:r>
      <w:r w:rsidR="001C54EC" w:rsidRPr="00F42C89">
        <w:rPr>
          <w:b/>
          <w:sz w:val="28"/>
          <w:szCs w:val="28"/>
        </w:rPr>
        <w:t>кологическ</w:t>
      </w:r>
      <w:r w:rsidR="001C54EC">
        <w:rPr>
          <w:b/>
          <w:sz w:val="28"/>
          <w:szCs w:val="28"/>
        </w:rPr>
        <w:t>ого</w:t>
      </w:r>
      <w:r w:rsidR="001C54EC" w:rsidRPr="00F42C89">
        <w:rPr>
          <w:b/>
          <w:sz w:val="28"/>
          <w:szCs w:val="28"/>
        </w:rPr>
        <w:t xml:space="preserve"> </w:t>
      </w:r>
      <w:r w:rsidR="00F42C89" w:rsidRPr="00F42C89">
        <w:rPr>
          <w:b/>
          <w:sz w:val="28"/>
          <w:szCs w:val="28"/>
        </w:rPr>
        <w:t xml:space="preserve">состояния </w:t>
      </w:r>
      <w:r w:rsidR="00486E05">
        <w:rPr>
          <w:b/>
          <w:sz w:val="28"/>
          <w:szCs w:val="28"/>
        </w:rPr>
        <w:t xml:space="preserve">п. </w:t>
      </w:r>
      <w:proofErr w:type="gramStart"/>
      <w:r w:rsidR="00F42C89" w:rsidRPr="00F42C89">
        <w:rPr>
          <w:b/>
          <w:sz w:val="28"/>
          <w:szCs w:val="28"/>
        </w:rPr>
        <w:t>Степно</w:t>
      </w:r>
      <w:r w:rsidR="00486E05">
        <w:rPr>
          <w:b/>
          <w:sz w:val="28"/>
          <w:szCs w:val="28"/>
        </w:rPr>
        <w:t>й</w:t>
      </w:r>
      <w:proofErr w:type="gramEnd"/>
      <w:r w:rsidR="00915436">
        <w:rPr>
          <w:b/>
          <w:sz w:val="28"/>
          <w:szCs w:val="28"/>
        </w:rPr>
        <w:t xml:space="preserve"> </w:t>
      </w:r>
    </w:p>
    <w:p w:rsidR="009F737D" w:rsidRPr="00F42C89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37D">
        <w:rPr>
          <w:color w:val="000000"/>
          <w:sz w:val="28"/>
          <w:szCs w:val="28"/>
        </w:rPr>
        <w:t>Антропогенная деятельность оказывает на состояние окружающей среды отрицательное воздействие. Это – выбросы в атмосферу загрязняющих веществ, сбросы в поверхностные водные объекты неочищенных вод, интенсивное развитие сельскохозяйственного производства, разработка месторождений </w:t>
      </w:r>
      <w:hyperlink r:id="rId7" w:tooltip="Полезные ископаемые" w:history="1">
        <w:r w:rsidRPr="00F42C89">
          <w:rPr>
            <w:rStyle w:val="a4"/>
            <w:color w:val="auto"/>
            <w:sz w:val="28"/>
            <w:szCs w:val="28"/>
            <w:u w:val="none"/>
          </w:rPr>
          <w:t>полезных ископаемых</w:t>
        </w:r>
      </w:hyperlink>
      <w:r w:rsidRPr="00F42C89">
        <w:rPr>
          <w:sz w:val="28"/>
          <w:szCs w:val="28"/>
        </w:rPr>
        <w:t> с образованием карьеров и отвалов</w:t>
      </w:r>
      <w:r w:rsidR="00184EA6">
        <w:rPr>
          <w:sz w:val="28"/>
          <w:szCs w:val="28"/>
        </w:rPr>
        <w:t>, стихийные свалки</w:t>
      </w:r>
      <w:r w:rsidRPr="00F42C89">
        <w:rPr>
          <w:sz w:val="28"/>
          <w:szCs w:val="28"/>
        </w:rPr>
        <w:t xml:space="preserve"> и, как результат, образование специфического антропогенного ландшафта. Все это, в целом, неблагоприятно сказывается на состоянии окружающей среды и здоровье населения.</w:t>
      </w:r>
    </w:p>
    <w:p w:rsidR="00915436" w:rsidRPr="00915436" w:rsidRDefault="00915436" w:rsidP="00915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5436">
        <w:rPr>
          <w:color w:val="000000"/>
          <w:sz w:val="28"/>
          <w:szCs w:val="28"/>
        </w:rPr>
        <w:t xml:space="preserve">Загрязнение почвы </w:t>
      </w:r>
      <w:r w:rsidR="00AB30D2">
        <w:rPr>
          <w:color w:val="000000"/>
          <w:sz w:val="28"/>
          <w:szCs w:val="28"/>
        </w:rPr>
        <w:t xml:space="preserve">и водоемов в п. Степной </w:t>
      </w:r>
      <w:r w:rsidRPr="00915436">
        <w:rPr>
          <w:color w:val="000000"/>
          <w:sz w:val="28"/>
          <w:szCs w:val="28"/>
        </w:rPr>
        <w:t>в процессе жизнедеятельности человека и его производственной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915436">
        <w:rPr>
          <w:color w:val="000000"/>
          <w:sz w:val="28"/>
          <w:szCs w:val="28"/>
        </w:rPr>
        <w:t>– это загрязнение почвы бытовым мусором, отходами производства и потребления, навозом от личных подворий и животноводческих ферм, неправильное применение средств защиты растений, нарушение правил утилизации отходов ГСМ. Особо следует рассматривать системное загрязнение почв</w:t>
      </w:r>
      <w:r w:rsidR="00AB30D2">
        <w:rPr>
          <w:color w:val="000000"/>
          <w:sz w:val="28"/>
          <w:szCs w:val="28"/>
        </w:rPr>
        <w:t xml:space="preserve"> и водоемов </w:t>
      </w:r>
      <w:r w:rsidRPr="00915436">
        <w:rPr>
          <w:color w:val="000000"/>
          <w:sz w:val="28"/>
          <w:szCs w:val="28"/>
        </w:rPr>
        <w:t>жилой зоны отходами потребления населением.</w:t>
      </w:r>
    </w:p>
    <w:p w:rsidR="00915436" w:rsidRPr="00915436" w:rsidRDefault="00915436" w:rsidP="00915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5436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 xml:space="preserve">. Степном </w:t>
      </w:r>
      <w:r w:rsidRPr="00915436">
        <w:rPr>
          <w:color w:val="000000"/>
          <w:sz w:val="28"/>
          <w:szCs w:val="28"/>
        </w:rPr>
        <w:t>и в Ташлинском районе в целом отсутствуют специализированные полигоны для хранения промышленных и бытовых отходов, отвечающие </w:t>
      </w:r>
      <w:hyperlink r:id="rId8" w:tooltip="Санитарные нормы" w:history="1">
        <w:r w:rsidRPr="00915436">
          <w:rPr>
            <w:rStyle w:val="a4"/>
            <w:color w:val="auto"/>
            <w:sz w:val="28"/>
            <w:szCs w:val="28"/>
            <w:u w:val="none"/>
          </w:rPr>
          <w:t>санитарным нормам</w:t>
        </w:r>
      </w:hyperlink>
      <w:r w:rsidRPr="00915436">
        <w:rPr>
          <w:sz w:val="28"/>
          <w:szCs w:val="28"/>
        </w:rPr>
        <w:t xml:space="preserve">. </w:t>
      </w:r>
      <w:r w:rsidRPr="00915436">
        <w:rPr>
          <w:color w:val="000000"/>
          <w:sz w:val="28"/>
          <w:szCs w:val="28"/>
        </w:rPr>
        <w:t>Эти отходы, как правило, хранятся на неблагоустроенных и перегруженных свалках, что приводит к загрязнению почвы. В почву поступают бытовые отходы, являющиеся наряду с техногенными выбросами, источниками токсичных элементов.</w:t>
      </w:r>
    </w:p>
    <w:p w:rsidR="009F737D" w:rsidRPr="0023566F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566F">
        <w:rPr>
          <w:bCs/>
          <w:iCs/>
          <w:color w:val="000000"/>
          <w:sz w:val="28"/>
          <w:szCs w:val="28"/>
        </w:rPr>
        <w:t>Отходы производства и потребления.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В соответствии с ГОСТ все промышленные отходы подразделяются на четыре класса токсичности: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I  класс — вещества (отходы) чрезвычайно опасные;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II  класс — вещества (отходы) высоко опасные;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III  класс — вещества (отходы) умеренно опасные;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IV  класс — вещества (отходы) малоопасные.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V  класс представлен нетоксичными отходами.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lastRenderedPageBreak/>
        <w:t>Отходы I класса токсичности представ</w:t>
      </w:r>
      <w:r w:rsidRPr="009F737D">
        <w:rPr>
          <w:color w:val="000000"/>
          <w:sz w:val="28"/>
          <w:szCs w:val="28"/>
        </w:rPr>
        <w:softHyphen/>
        <w:t>лены одним видом – это люминесцентные лампы.</w:t>
      </w:r>
    </w:p>
    <w:p w:rsidR="009F737D" w:rsidRP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Отходы II и III класса опасности (моторные, трансмиссионные и гидрав</w:t>
      </w:r>
      <w:r w:rsidRPr="009F737D">
        <w:rPr>
          <w:color w:val="000000"/>
          <w:sz w:val="28"/>
          <w:szCs w:val="28"/>
        </w:rPr>
        <w:softHyphen/>
        <w:t xml:space="preserve">лические масла, электролит аккумуляторный, </w:t>
      </w:r>
      <w:proofErr w:type="spellStart"/>
      <w:r w:rsidRPr="009F737D">
        <w:rPr>
          <w:color w:val="000000"/>
          <w:sz w:val="28"/>
          <w:szCs w:val="28"/>
        </w:rPr>
        <w:t>нефтешламы</w:t>
      </w:r>
      <w:proofErr w:type="spellEnd"/>
      <w:r w:rsidRPr="009F737D">
        <w:rPr>
          <w:color w:val="000000"/>
          <w:sz w:val="28"/>
          <w:szCs w:val="28"/>
        </w:rPr>
        <w:t>, промасленная ве</w:t>
      </w:r>
      <w:r w:rsidRPr="009F737D">
        <w:rPr>
          <w:color w:val="000000"/>
          <w:sz w:val="28"/>
          <w:szCs w:val="28"/>
        </w:rPr>
        <w:softHyphen/>
        <w:t>тошь и фильтры) образуются в основном от автотранспорта предприятий.</w:t>
      </w:r>
    </w:p>
    <w:p w:rsid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От</w:t>
      </w:r>
      <w:r w:rsidRPr="009F737D">
        <w:rPr>
          <w:color w:val="000000"/>
          <w:sz w:val="28"/>
          <w:szCs w:val="28"/>
        </w:rPr>
        <w:softHyphen/>
        <w:t>ходы производства представлены в основном IV и V классом опасности. Существенный вклад в образование отходов IV класса опасности (навоз, осадок сточных вод, лом черных и цветных металлов) вносят сельскохозяйственные предприятия. В составе нетоксичных отходов наибольший объем занимают строительные, древесные отходы, смет с территорий и отходы, при</w:t>
      </w:r>
      <w:r w:rsidRPr="009F737D">
        <w:rPr>
          <w:color w:val="000000"/>
          <w:sz w:val="28"/>
          <w:szCs w:val="28"/>
        </w:rPr>
        <w:softHyphen/>
        <w:t>равненные к ТБО.</w:t>
      </w:r>
    </w:p>
    <w:p w:rsidR="008F49D6" w:rsidRDefault="008F49D6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опроса населения п. Степной на полигон вывозились и вывозятся отходы всех классов опасности.</w:t>
      </w:r>
    </w:p>
    <w:p w:rsidR="009F737D" w:rsidRDefault="009F737D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737D">
        <w:rPr>
          <w:color w:val="000000"/>
          <w:sz w:val="28"/>
          <w:szCs w:val="28"/>
        </w:rPr>
        <w:t>Полигон ТБО (поселков</w:t>
      </w:r>
      <w:r w:rsidR="001521FB">
        <w:rPr>
          <w:color w:val="000000"/>
          <w:sz w:val="28"/>
          <w:szCs w:val="28"/>
        </w:rPr>
        <w:t>ая</w:t>
      </w:r>
      <w:r w:rsidRPr="009F737D">
        <w:rPr>
          <w:color w:val="000000"/>
          <w:sz w:val="28"/>
          <w:szCs w:val="28"/>
        </w:rPr>
        <w:t xml:space="preserve"> свалк</w:t>
      </w:r>
      <w:r w:rsidR="001521FB">
        <w:rPr>
          <w:color w:val="000000"/>
          <w:sz w:val="28"/>
          <w:szCs w:val="28"/>
        </w:rPr>
        <w:t>а</w:t>
      </w:r>
      <w:r w:rsidRPr="009F737D">
        <w:rPr>
          <w:color w:val="000000"/>
          <w:sz w:val="28"/>
          <w:szCs w:val="28"/>
        </w:rPr>
        <w:t>)</w:t>
      </w:r>
      <w:r w:rsidR="0023566F">
        <w:rPr>
          <w:color w:val="000000"/>
          <w:sz w:val="28"/>
          <w:szCs w:val="28"/>
        </w:rPr>
        <w:t xml:space="preserve"> п. Степной</w:t>
      </w:r>
      <w:r w:rsidRPr="009F737D">
        <w:rPr>
          <w:color w:val="000000"/>
          <w:sz w:val="28"/>
          <w:szCs w:val="28"/>
        </w:rPr>
        <w:t xml:space="preserve"> размещен от жилых зон</w:t>
      </w:r>
      <w:r w:rsidR="001154E4">
        <w:rPr>
          <w:color w:val="000000"/>
          <w:sz w:val="28"/>
          <w:szCs w:val="28"/>
        </w:rPr>
        <w:t xml:space="preserve"> </w:t>
      </w:r>
      <w:r w:rsidR="00B71143">
        <w:rPr>
          <w:color w:val="000000"/>
          <w:sz w:val="28"/>
          <w:szCs w:val="28"/>
        </w:rPr>
        <w:t>менее чем 3</w:t>
      </w:r>
      <w:r w:rsidR="001154E4">
        <w:rPr>
          <w:color w:val="000000"/>
          <w:sz w:val="28"/>
          <w:szCs w:val="28"/>
        </w:rPr>
        <w:t>00 м</w:t>
      </w:r>
      <w:r w:rsidR="0023566F">
        <w:rPr>
          <w:color w:val="000000"/>
          <w:sz w:val="28"/>
          <w:szCs w:val="28"/>
        </w:rPr>
        <w:t>,</w:t>
      </w:r>
      <w:r w:rsidR="008F49D6">
        <w:rPr>
          <w:color w:val="000000"/>
          <w:sz w:val="28"/>
          <w:szCs w:val="28"/>
        </w:rPr>
        <w:t xml:space="preserve"> </w:t>
      </w:r>
      <w:r w:rsidR="00B71143">
        <w:rPr>
          <w:color w:val="000000"/>
          <w:sz w:val="28"/>
          <w:szCs w:val="28"/>
        </w:rPr>
        <w:t xml:space="preserve">и </w:t>
      </w:r>
      <w:r w:rsidR="008F49D6">
        <w:rPr>
          <w:color w:val="000000"/>
          <w:sz w:val="28"/>
          <w:szCs w:val="28"/>
        </w:rPr>
        <w:t xml:space="preserve">образован и </w:t>
      </w:r>
      <w:r w:rsidRPr="009F737D">
        <w:rPr>
          <w:color w:val="000000"/>
          <w:sz w:val="28"/>
          <w:szCs w:val="28"/>
        </w:rPr>
        <w:t xml:space="preserve"> эксп</w:t>
      </w:r>
      <w:r w:rsidR="00E32658">
        <w:rPr>
          <w:color w:val="000000"/>
          <w:sz w:val="28"/>
          <w:szCs w:val="28"/>
        </w:rPr>
        <w:t>луатируются с нарушениями (Приложение 1)</w:t>
      </w:r>
      <w:r w:rsidR="0023566F">
        <w:rPr>
          <w:color w:val="000000"/>
          <w:sz w:val="28"/>
          <w:szCs w:val="28"/>
        </w:rPr>
        <w:t>.</w:t>
      </w:r>
    </w:p>
    <w:p w:rsidR="00AB30D2" w:rsidRDefault="00AB30D2" w:rsidP="00AB30D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1. </w:t>
      </w:r>
      <w:r w:rsidRPr="00F42C89">
        <w:rPr>
          <w:bCs/>
          <w:sz w:val="28"/>
          <w:szCs w:val="28"/>
        </w:rPr>
        <w:t>Информация по твердым бытовым отходам Степного сельсовета</w:t>
      </w:r>
      <w:r>
        <w:rPr>
          <w:bCs/>
          <w:sz w:val="28"/>
          <w:szCs w:val="28"/>
        </w:rPr>
        <w:t xml:space="preserve"> (Ген</w:t>
      </w:r>
      <w:proofErr w:type="gramStart"/>
      <w:r>
        <w:rPr>
          <w:bCs/>
          <w:sz w:val="28"/>
          <w:szCs w:val="28"/>
        </w:rPr>
        <w:t>.п</w:t>
      </w:r>
      <w:proofErr w:type="gramEnd"/>
      <w:r>
        <w:rPr>
          <w:bCs/>
          <w:sz w:val="28"/>
          <w:szCs w:val="28"/>
        </w:rPr>
        <w:t>лан</w:t>
      </w:r>
      <w:r w:rsidRPr="001A6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2013 г.)</w:t>
      </w:r>
    </w:p>
    <w:tbl>
      <w:tblPr>
        <w:tblStyle w:val="a6"/>
        <w:tblW w:w="9498" w:type="dxa"/>
        <w:tblInd w:w="108" w:type="dxa"/>
        <w:tblLayout w:type="fixed"/>
        <w:tblLook w:val="04A0"/>
      </w:tblPr>
      <w:tblGrid>
        <w:gridCol w:w="1590"/>
        <w:gridCol w:w="1245"/>
        <w:gridCol w:w="1276"/>
        <w:gridCol w:w="1134"/>
        <w:gridCol w:w="1418"/>
        <w:gridCol w:w="1134"/>
        <w:gridCol w:w="992"/>
        <w:gridCol w:w="709"/>
      </w:tblGrid>
      <w:tr w:rsidR="00AB30D2" w:rsidRPr="001A6259" w:rsidTr="000C4E98">
        <w:tc>
          <w:tcPr>
            <w:tcW w:w="1590" w:type="dxa"/>
            <w:vMerge w:val="restart"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МО, поселений входящих в МО</w:t>
            </w:r>
          </w:p>
        </w:tc>
        <w:tc>
          <w:tcPr>
            <w:tcW w:w="3655" w:type="dxa"/>
            <w:gridSpan w:val="3"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полигонов и свалок на территории МО, из них</w:t>
            </w:r>
          </w:p>
        </w:tc>
        <w:tc>
          <w:tcPr>
            <w:tcW w:w="1418" w:type="dxa"/>
            <w:vMerge w:val="restart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</w:t>
            </w:r>
            <w:proofErr w:type="spell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участка</w:t>
            </w:r>
          </w:p>
          <w:p w:rsidR="00AB30D2" w:rsidRPr="008F49D6" w:rsidRDefault="00AB30D2" w:rsidP="00C60E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</w:t>
            </w:r>
            <w:r w:rsidR="00C6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пользуемого под складирование </w:t>
            </w: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отходов,</w:t>
            </w:r>
            <w:r w:rsidR="00C6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Местоположение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полигона/свалки в т. ч удаленность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нас</w:t>
            </w:r>
            <w:proofErr w:type="gram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ункта</w:t>
            </w:r>
          </w:p>
        </w:tc>
        <w:tc>
          <w:tcPr>
            <w:tcW w:w="992" w:type="dxa"/>
            <w:vMerge w:val="restart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введения полигона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ТБО/свалки в эксплуатацию</w:t>
            </w:r>
          </w:p>
        </w:tc>
        <w:tc>
          <w:tcPr>
            <w:tcW w:w="709" w:type="dxa"/>
            <w:vMerge w:val="restart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накопления отходов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м3 в год</w:t>
            </w:r>
          </w:p>
        </w:tc>
      </w:tr>
      <w:tr w:rsidR="00AB30D2" w:rsidRPr="001A6259" w:rsidTr="000C4E98">
        <w:tc>
          <w:tcPr>
            <w:tcW w:w="1590" w:type="dxa"/>
            <w:vMerge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Санкционированных свалок, имеющих документацию</w:t>
            </w:r>
          </w:p>
        </w:tc>
        <w:tc>
          <w:tcPr>
            <w:tcW w:w="1276" w:type="dxa"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Санкционированных свалок, не имеющих документацию</w:t>
            </w:r>
          </w:p>
        </w:tc>
        <w:tc>
          <w:tcPr>
            <w:tcW w:w="1134" w:type="dxa"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Несанкционированных свалок</w:t>
            </w:r>
          </w:p>
        </w:tc>
        <w:tc>
          <w:tcPr>
            <w:tcW w:w="1418" w:type="dxa"/>
            <w:vMerge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B30D2" w:rsidRPr="008F49D6" w:rsidRDefault="00AB30D2" w:rsidP="000C4E98">
            <w:pPr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0D2" w:rsidRPr="001A6259" w:rsidTr="000C4E98">
        <w:tc>
          <w:tcPr>
            <w:tcW w:w="1590" w:type="dxa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поселок</w:t>
            </w:r>
          </w:p>
          <w:p w:rsidR="00AB30D2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Степной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Ташлинского района</w:t>
            </w:r>
          </w:p>
        </w:tc>
        <w:tc>
          <w:tcPr>
            <w:tcW w:w="1245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есть</w:t>
            </w:r>
          </w:p>
        </w:tc>
        <w:tc>
          <w:tcPr>
            <w:tcW w:w="1418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vAlign w:val="center"/>
          </w:tcPr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</w:t>
            </w:r>
            <w:proofErr w:type="spell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участок </w:t>
            </w:r>
            <w:proofErr w:type="spell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</w:t>
            </w:r>
            <w:proofErr w:type="spell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С-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части кадастр</w:t>
            </w:r>
            <w:proofErr w:type="gram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вартала</w:t>
            </w:r>
          </w:p>
          <w:p w:rsidR="00AB30D2" w:rsidRPr="008F49D6" w:rsidRDefault="00AB30D2" w:rsidP="000C4E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56:31: 1205006</w:t>
            </w:r>
          </w:p>
        </w:tc>
        <w:tc>
          <w:tcPr>
            <w:tcW w:w="992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709" w:type="dxa"/>
            <w:vAlign w:val="center"/>
          </w:tcPr>
          <w:p w:rsidR="00AB30D2" w:rsidRPr="008F49D6" w:rsidRDefault="00AB30D2" w:rsidP="000C4E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</w:t>
            </w:r>
          </w:p>
        </w:tc>
      </w:tr>
    </w:tbl>
    <w:p w:rsidR="008F49D6" w:rsidRPr="00B63F82" w:rsidRDefault="00AB30D2" w:rsidP="00B63F82">
      <w:pPr>
        <w:tabs>
          <w:tab w:val="left" w:pos="23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 </w:t>
      </w:r>
      <w:r w:rsidR="009F737D" w:rsidRPr="00B63F82">
        <w:rPr>
          <w:rFonts w:ascii="Times New Roman" w:hAnsi="Times New Roman" w:cs="Times New Roman"/>
          <w:sz w:val="28"/>
          <w:szCs w:val="28"/>
        </w:rPr>
        <w:t>На свалк</w:t>
      </w:r>
      <w:r w:rsidR="00E32658" w:rsidRPr="00B63F82">
        <w:rPr>
          <w:rFonts w:ascii="Times New Roman" w:hAnsi="Times New Roman" w:cs="Times New Roman"/>
          <w:sz w:val="28"/>
          <w:szCs w:val="28"/>
        </w:rPr>
        <w:t>е</w:t>
      </w:r>
      <w:r w:rsidR="009F737D" w:rsidRPr="00B63F82">
        <w:rPr>
          <w:rFonts w:ascii="Times New Roman" w:hAnsi="Times New Roman" w:cs="Times New Roman"/>
          <w:sz w:val="28"/>
          <w:szCs w:val="28"/>
        </w:rPr>
        <w:t xml:space="preserve"> не соблюда</w:t>
      </w:r>
      <w:r w:rsidR="00E32658" w:rsidRPr="00B63F82">
        <w:rPr>
          <w:rFonts w:ascii="Times New Roman" w:hAnsi="Times New Roman" w:cs="Times New Roman"/>
          <w:sz w:val="28"/>
          <w:szCs w:val="28"/>
        </w:rPr>
        <w:t>ю</w:t>
      </w:r>
      <w:r w:rsidR="009F737D" w:rsidRPr="00B63F82">
        <w:rPr>
          <w:rFonts w:ascii="Times New Roman" w:hAnsi="Times New Roman" w:cs="Times New Roman"/>
          <w:sz w:val="28"/>
          <w:szCs w:val="28"/>
        </w:rPr>
        <w:t xml:space="preserve">тся установленные </w:t>
      </w:r>
      <w:proofErr w:type="spellStart"/>
      <w:r w:rsidR="009F737D" w:rsidRPr="00B63F8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F737D" w:rsidRPr="00B63F82">
        <w:rPr>
          <w:rFonts w:ascii="Times New Roman" w:hAnsi="Times New Roman" w:cs="Times New Roman"/>
          <w:sz w:val="28"/>
          <w:szCs w:val="28"/>
        </w:rPr>
        <w:t xml:space="preserve"> 2.1.7.1038-01</w:t>
      </w:r>
      <w:r w:rsidR="009F737D" w:rsidRPr="00B63F82">
        <w:rPr>
          <w:rFonts w:ascii="Times New Roman" w:hAnsi="Times New Roman" w:cs="Times New Roman"/>
          <w:color w:val="000000"/>
          <w:sz w:val="28"/>
          <w:szCs w:val="28"/>
        </w:rPr>
        <w:t xml:space="preserve"> «Гигиенические требования к устройству и содержанию полигонов для твердых бытовых отходов» технологический регламент обращения с отходами, не ведется послойная изоляция ТБО, буртование, не устанавливаются сетч</w:t>
      </w:r>
      <w:r w:rsidR="00794C25" w:rsidRPr="00B63F82">
        <w:rPr>
          <w:rFonts w:ascii="Times New Roman" w:hAnsi="Times New Roman" w:cs="Times New Roman"/>
          <w:color w:val="000000"/>
          <w:sz w:val="28"/>
          <w:szCs w:val="28"/>
        </w:rPr>
        <w:t>атые ограждения и т. д.</w:t>
      </w:r>
    </w:p>
    <w:p w:rsidR="00C60EAE" w:rsidRDefault="00C60EAE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10 лет площадь полигона выросла почти в 10 раз и на данный момент составляет около 180 000 м</w:t>
      </w:r>
      <w:proofErr w:type="gramStart"/>
      <w:r w:rsidRPr="00C60EAE">
        <w:rPr>
          <w:color w:val="000000"/>
          <w:sz w:val="28"/>
          <w:szCs w:val="28"/>
          <w:vertAlign w:val="superscript"/>
        </w:rPr>
        <w:t>2</w:t>
      </w:r>
      <w:proofErr w:type="gramEnd"/>
      <w:r>
        <w:rPr>
          <w:color w:val="000000"/>
          <w:sz w:val="28"/>
          <w:szCs w:val="28"/>
        </w:rPr>
        <w:t>.</w:t>
      </w:r>
    </w:p>
    <w:p w:rsidR="008F49D6" w:rsidRDefault="008F49D6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места расположения полигона не были учтены показатели «розы ветров», гидрографическ</w:t>
      </w:r>
      <w:r w:rsidR="00F736BF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и рельефные особенности местности. </w:t>
      </w:r>
    </w:p>
    <w:p w:rsidR="00AB30D2" w:rsidRDefault="00AB30D2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ежегодно в весны до осени происходит возгор</w:t>
      </w:r>
      <w:r w:rsidR="00C60EAE">
        <w:rPr>
          <w:color w:val="000000"/>
          <w:sz w:val="28"/>
          <w:szCs w:val="28"/>
        </w:rPr>
        <w:t>ание отходов мусорного полигона, а</w:t>
      </w:r>
      <w:r>
        <w:rPr>
          <w:color w:val="000000"/>
          <w:sz w:val="28"/>
          <w:szCs w:val="28"/>
        </w:rPr>
        <w:t xml:space="preserve"> так как по годовой «розе ветров» в данный период преоблада</w:t>
      </w:r>
      <w:r w:rsidR="00C60EA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северное и западное направление ветра, то ядовитый дым идет в сторону поселка.</w:t>
      </w:r>
    </w:p>
    <w:p w:rsidR="00AB30D2" w:rsidRDefault="00AB30D2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рельефу </w:t>
      </w:r>
      <w:r w:rsidR="00C60EAE">
        <w:rPr>
          <w:color w:val="000000"/>
          <w:sz w:val="28"/>
          <w:szCs w:val="28"/>
        </w:rPr>
        <w:t xml:space="preserve">и гидрографии </w:t>
      </w:r>
      <w:r>
        <w:rPr>
          <w:color w:val="000000"/>
          <w:sz w:val="28"/>
          <w:szCs w:val="28"/>
        </w:rPr>
        <w:t xml:space="preserve">местности </w:t>
      </w:r>
      <w:r w:rsidR="00C60EAE">
        <w:rPr>
          <w:color w:val="000000"/>
          <w:sz w:val="28"/>
          <w:szCs w:val="28"/>
        </w:rPr>
        <w:t xml:space="preserve">полигон расположен в 200 м от оврага, где берет свое начало р. </w:t>
      </w:r>
      <w:proofErr w:type="spellStart"/>
      <w:r w:rsidR="00C60EAE">
        <w:rPr>
          <w:color w:val="000000"/>
          <w:sz w:val="28"/>
          <w:szCs w:val="28"/>
        </w:rPr>
        <w:t>Кузьминка</w:t>
      </w:r>
      <w:proofErr w:type="spellEnd"/>
      <w:r w:rsidR="00C60EAE">
        <w:rPr>
          <w:color w:val="000000"/>
          <w:sz w:val="28"/>
          <w:szCs w:val="28"/>
        </w:rPr>
        <w:t xml:space="preserve">. </w:t>
      </w:r>
    </w:p>
    <w:p w:rsidR="009F737D" w:rsidRDefault="00794C25" w:rsidP="009F73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Полигон</w:t>
      </w:r>
      <w:r w:rsidR="009F737D" w:rsidRPr="009F737D">
        <w:rPr>
          <w:color w:val="000000"/>
          <w:sz w:val="28"/>
          <w:szCs w:val="28"/>
        </w:rPr>
        <w:t xml:space="preserve"> эксплуатируется бесконтрольно, создавая проблемную экологическую ситуацию.</w:t>
      </w:r>
    </w:p>
    <w:p w:rsidR="00486E05" w:rsidRPr="0050595A" w:rsidRDefault="001A6259" w:rsidP="00B63F8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0595A">
        <w:rPr>
          <w:b/>
          <w:sz w:val="28"/>
          <w:szCs w:val="28"/>
        </w:rPr>
        <w:lastRenderedPageBreak/>
        <w:t xml:space="preserve">Глава 2. </w:t>
      </w:r>
      <w:r w:rsidR="00486E05" w:rsidRPr="0050595A">
        <w:rPr>
          <w:b/>
          <w:sz w:val="28"/>
          <w:szCs w:val="28"/>
        </w:rPr>
        <w:t xml:space="preserve">Влияние антропогенных воздействий на сельский ландшафт </w:t>
      </w:r>
    </w:p>
    <w:p w:rsidR="008F49D6" w:rsidRDefault="00F65522" w:rsidP="001A62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259">
        <w:rPr>
          <w:color w:val="000000"/>
          <w:sz w:val="28"/>
          <w:szCs w:val="28"/>
        </w:rPr>
        <w:t xml:space="preserve">Основным фактором загрязнения </w:t>
      </w:r>
      <w:r w:rsidR="00BD5748">
        <w:rPr>
          <w:color w:val="000000"/>
          <w:sz w:val="28"/>
          <w:szCs w:val="28"/>
        </w:rPr>
        <w:t>экосистемы</w:t>
      </w:r>
      <w:r w:rsidR="008F49D6">
        <w:rPr>
          <w:color w:val="000000"/>
          <w:sz w:val="28"/>
          <w:szCs w:val="28"/>
        </w:rPr>
        <w:t xml:space="preserve"> </w:t>
      </w:r>
      <w:r w:rsidRPr="001A6259">
        <w:rPr>
          <w:color w:val="000000"/>
          <w:sz w:val="28"/>
          <w:szCs w:val="28"/>
        </w:rPr>
        <w:t xml:space="preserve">является антропогенное воздействие. В результате сельскохозяйственной деятельности, а также в процессе бытового использования, открытые водоемы подвергаются систематическому, техногенному и антропогенному загрязнению, как органическими компонентами (навоз от животноводческих ферм, личных подворий, бытовой мусор, продукты жизнедеятельности человека), так и химическими соединениями - (минеральные удобрения, средства защиты растений, ГСМ). </w:t>
      </w:r>
    </w:p>
    <w:p w:rsidR="00F65522" w:rsidRPr="001A6259" w:rsidRDefault="00F65522" w:rsidP="001A62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259">
        <w:rPr>
          <w:color w:val="000000"/>
          <w:sz w:val="28"/>
          <w:szCs w:val="28"/>
        </w:rPr>
        <w:t xml:space="preserve">Основными загрязнителями открытых водоемов </w:t>
      </w:r>
      <w:r w:rsidR="00C60EAE">
        <w:rPr>
          <w:color w:val="000000"/>
          <w:sz w:val="28"/>
          <w:szCs w:val="28"/>
        </w:rPr>
        <w:t xml:space="preserve">и почв </w:t>
      </w:r>
      <w:r w:rsidRPr="001A6259">
        <w:rPr>
          <w:color w:val="000000"/>
          <w:sz w:val="28"/>
          <w:szCs w:val="28"/>
        </w:rPr>
        <w:t>органическими отходами являются животноводческие фермы, летние стойбища - гурты и выпас скота на прибрежных летних пастбищах</w:t>
      </w:r>
      <w:r w:rsidRPr="008F49D6">
        <w:rPr>
          <w:sz w:val="28"/>
          <w:szCs w:val="28"/>
        </w:rPr>
        <w:t>, </w:t>
      </w:r>
      <w:hyperlink r:id="rId9" w:tooltip="Водопой" w:history="1">
        <w:r w:rsidRPr="008F49D6">
          <w:rPr>
            <w:rStyle w:val="a4"/>
            <w:color w:val="auto"/>
            <w:sz w:val="28"/>
            <w:szCs w:val="28"/>
            <w:u w:val="none"/>
          </w:rPr>
          <w:t>водопой</w:t>
        </w:r>
      </w:hyperlink>
      <w:r w:rsidRPr="008F49D6">
        <w:rPr>
          <w:sz w:val="28"/>
          <w:szCs w:val="28"/>
        </w:rPr>
        <w:t> скота</w:t>
      </w:r>
      <w:r w:rsidRPr="001A6259">
        <w:rPr>
          <w:color w:val="000000"/>
          <w:sz w:val="28"/>
          <w:szCs w:val="28"/>
        </w:rPr>
        <w:t>, летние доильные площадки, расположенные, как правило, в поймах и на берегах водоемов и малых рек</w:t>
      </w:r>
      <w:r w:rsidR="00C235E5">
        <w:rPr>
          <w:color w:val="000000"/>
          <w:sz w:val="28"/>
          <w:szCs w:val="28"/>
        </w:rPr>
        <w:t>, а так же стихийные свалки ТБО</w:t>
      </w:r>
      <w:r w:rsidRPr="001A6259">
        <w:rPr>
          <w:color w:val="000000"/>
          <w:sz w:val="28"/>
          <w:szCs w:val="28"/>
        </w:rPr>
        <w:t>.</w:t>
      </w:r>
    </w:p>
    <w:p w:rsidR="001A6259" w:rsidRDefault="001A6259" w:rsidP="001A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2E">
        <w:rPr>
          <w:rFonts w:ascii="Times New Roman" w:hAnsi="Times New Roman" w:cs="Times New Roman"/>
          <w:sz w:val="28"/>
          <w:szCs w:val="28"/>
        </w:rPr>
        <w:t xml:space="preserve">Конечным звеном круговорота техногенных элементов в ландшафте являются донные отложения водоемов. На протяжении последних десятилетий сброс загрязняющих веществ со сточными водами ведет к их </w:t>
      </w:r>
      <w:r>
        <w:rPr>
          <w:rFonts w:ascii="Times New Roman" w:hAnsi="Times New Roman" w:cs="Times New Roman"/>
          <w:sz w:val="28"/>
          <w:szCs w:val="28"/>
        </w:rPr>
        <w:t>накоплению</w:t>
      </w:r>
      <w:r w:rsidRPr="0003382E">
        <w:rPr>
          <w:rFonts w:ascii="Times New Roman" w:hAnsi="Times New Roman" w:cs="Times New Roman"/>
          <w:sz w:val="28"/>
          <w:szCs w:val="28"/>
        </w:rPr>
        <w:t xml:space="preserve"> в воде и донных отложениях. В свою очередь, накопление токсических соединений в водоемах усиливает экологическую опасность </w:t>
      </w:r>
      <w:r>
        <w:rPr>
          <w:rFonts w:ascii="Times New Roman" w:hAnsi="Times New Roman" w:cs="Times New Roman"/>
          <w:sz w:val="28"/>
          <w:szCs w:val="28"/>
        </w:rPr>
        <w:t>не только для обитателей водной среды, но и для</w:t>
      </w:r>
      <w:r w:rsidRPr="0003382E">
        <w:rPr>
          <w:rFonts w:ascii="Times New Roman" w:hAnsi="Times New Roman" w:cs="Times New Roman"/>
          <w:sz w:val="28"/>
          <w:szCs w:val="28"/>
        </w:rPr>
        <w:t xml:space="preserve"> человека. Эта актуальная проблема уже нашла свое отражение в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исследованиях. </w:t>
      </w:r>
      <w:r w:rsidRPr="0003382E">
        <w:rPr>
          <w:rFonts w:ascii="Times New Roman" w:hAnsi="Times New Roman" w:cs="Times New Roman"/>
          <w:sz w:val="28"/>
          <w:szCs w:val="28"/>
        </w:rPr>
        <w:t xml:space="preserve">Большинство исследователей рассматривают озеро или водохранилище как единый комплекс, выступающий в роли накопителя тяжелых металлов. </w:t>
      </w:r>
    </w:p>
    <w:p w:rsidR="001A6259" w:rsidRDefault="001A6259" w:rsidP="001A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всех классов неорганических соединений, поступающих в биосферу в результате человеческой деятельности, наибольшее внимание привлекают тяжелые металлы. </w:t>
      </w:r>
    </w:p>
    <w:p w:rsidR="001A6259" w:rsidRDefault="001A6259" w:rsidP="001A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металлы способны накапливаться в природных объектах, оказывая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биотоксическое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действие. Водоемы представляют особый интерес, т.к. обладают способностью к самоочищению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6259" w:rsidRDefault="001A6259" w:rsidP="001A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6D">
        <w:rPr>
          <w:rFonts w:ascii="Times New Roman" w:hAnsi="Times New Roman" w:cs="Times New Roman"/>
          <w:sz w:val="28"/>
          <w:szCs w:val="28"/>
        </w:rPr>
        <w:t xml:space="preserve">Донные отложения – донные наносы и твердые частицы, образовавшиеся и осевшие на дно водного объекта в результате </w:t>
      </w:r>
      <w:proofErr w:type="spellStart"/>
      <w:r w:rsidRPr="00C5196D">
        <w:rPr>
          <w:rFonts w:ascii="Times New Roman" w:hAnsi="Times New Roman" w:cs="Times New Roman"/>
          <w:sz w:val="28"/>
          <w:szCs w:val="28"/>
        </w:rPr>
        <w:t>внутриводоемных</w:t>
      </w:r>
      <w:proofErr w:type="spellEnd"/>
      <w:r w:rsidRPr="00C5196D">
        <w:rPr>
          <w:rFonts w:ascii="Times New Roman" w:hAnsi="Times New Roman" w:cs="Times New Roman"/>
          <w:sz w:val="28"/>
          <w:szCs w:val="28"/>
        </w:rPr>
        <w:t xml:space="preserve"> физико-химических и биохимических процессов, происходящих с веществами как естественного, так и техногенного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259" w:rsidRDefault="001A6259" w:rsidP="001A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47A">
        <w:rPr>
          <w:rFonts w:ascii="Times New Roman" w:hAnsi="Times New Roman" w:cs="Times New Roman"/>
          <w:sz w:val="28"/>
          <w:szCs w:val="28"/>
        </w:rPr>
        <w:t>В настоящее время при мониторинге водных объектов оценивается содержание загрязняющих веществ в воде, взвешенных веществах или донных отложениях, полученные данные сравниваются с ПДК для водоемов или с их естественным фоном. Загрязнители, содержащиеся в воде или взвешенных частицах, находятся в данных фазах, зачастую, довольно ограниченное время. Поэтому на практике довольно сложно зафиксировать и оценить их содержание в водном объекте, так как такое возможно лишь при его полном регулярном мониторинге. Изучение донных отложений является наиболее удобным способом решения пробл</w:t>
      </w:r>
      <w:r>
        <w:rPr>
          <w:rFonts w:ascii="Times New Roman" w:hAnsi="Times New Roman" w:cs="Times New Roman"/>
          <w:sz w:val="28"/>
          <w:szCs w:val="28"/>
        </w:rPr>
        <w:t xml:space="preserve">емы мониторинга водных объектов, </w:t>
      </w:r>
      <w:r w:rsidRPr="00A9347A">
        <w:rPr>
          <w:rFonts w:ascii="Times New Roman" w:hAnsi="Times New Roman" w:cs="Times New Roman"/>
          <w:sz w:val="28"/>
          <w:szCs w:val="28"/>
        </w:rPr>
        <w:t>так как загрязняющие вещества, трансформируясь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347A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A9347A">
        <w:rPr>
          <w:rFonts w:ascii="Times New Roman" w:hAnsi="Times New Roman" w:cs="Times New Roman"/>
          <w:sz w:val="28"/>
          <w:szCs w:val="28"/>
        </w:rPr>
        <w:lastRenderedPageBreak/>
        <w:t>осаждаются в водоемах, либо выносятся водотоками, благодаря процессам самоочищения водоемов. Донные отложения походят для использования их как индикатора загрязнения при оценке и контроле состояния водных объектов, так как они находятся в постоянном обмене со средой водоема и накапливают информацию о его историческом развитии.</w:t>
      </w:r>
    </w:p>
    <w:p w:rsidR="001A6259" w:rsidRDefault="001A6259" w:rsidP="001A62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Тяжелыми металлами являются химические элементы, имеющие относительную атомную массу больше 50. Решением Целевой группы по выбросам Европейской экономической комисс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 xml:space="preserve">Н к ним относятся свинец – 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>
        <w:rPr>
          <w:sz w:val="28"/>
          <w:szCs w:val="28"/>
        </w:rPr>
        <w:t xml:space="preserve">, кадмий – </w:t>
      </w:r>
      <w:proofErr w:type="spellStart"/>
      <w:r>
        <w:rPr>
          <w:sz w:val="28"/>
          <w:szCs w:val="28"/>
          <w:lang w:val="en-US"/>
        </w:rPr>
        <w:t>Cd</w:t>
      </w:r>
      <w:proofErr w:type="spellEnd"/>
      <w:r>
        <w:rPr>
          <w:sz w:val="28"/>
          <w:szCs w:val="28"/>
        </w:rPr>
        <w:t xml:space="preserve">, ртуть – </w:t>
      </w:r>
      <w:r>
        <w:rPr>
          <w:sz w:val="28"/>
          <w:szCs w:val="28"/>
          <w:lang w:val="en-US"/>
        </w:rPr>
        <w:t>Hg</w:t>
      </w:r>
      <w:r>
        <w:rPr>
          <w:sz w:val="28"/>
          <w:szCs w:val="28"/>
        </w:rPr>
        <w:t xml:space="preserve">, никель – </w:t>
      </w:r>
      <w:r>
        <w:rPr>
          <w:sz w:val="28"/>
          <w:szCs w:val="28"/>
          <w:lang w:val="en-US"/>
        </w:rPr>
        <w:t>Ni</w:t>
      </w:r>
      <w:r>
        <w:rPr>
          <w:sz w:val="28"/>
          <w:szCs w:val="28"/>
        </w:rPr>
        <w:t xml:space="preserve">, кобальт – </w:t>
      </w:r>
      <w:r>
        <w:rPr>
          <w:sz w:val="28"/>
          <w:szCs w:val="28"/>
          <w:lang w:val="en-US"/>
        </w:rPr>
        <w:t>Co</w:t>
      </w:r>
      <w:r w:rsidRPr="00EE23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хром –</w:t>
      </w:r>
      <w:r w:rsidRPr="00EE23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</w:t>
      </w:r>
      <w:r w:rsidRPr="00EE2355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медь – </w:t>
      </w:r>
      <w:r>
        <w:rPr>
          <w:sz w:val="28"/>
          <w:szCs w:val="28"/>
          <w:lang w:val="en-US"/>
        </w:rPr>
        <w:t>Cu</w:t>
      </w:r>
      <w:r w:rsidRPr="00EE2355">
        <w:rPr>
          <w:sz w:val="28"/>
          <w:szCs w:val="28"/>
        </w:rPr>
        <w:t xml:space="preserve">, </w:t>
      </w:r>
      <w:r>
        <w:rPr>
          <w:sz w:val="28"/>
          <w:szCs w:val="28"/>
        </w:rPr>
        <w:t>цинк –</w:t>
      </w:r>
      <w:r w:rsidRPr="00EE23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Zn</w:t>
      </w:r>
      <w:r w:rsidRPr="00EE2355">
        <w:rPr>
          <w:sz w:val="28"/>
          <w:szCs w:val="28"/>
        </w:rPr>
        <w:t>,</w:t>
      </w:r>
      <w:r>
        <w:rPr>
          <w:sz w:val="28"/>
          <w:szCs w:val="28"/>
        </w:rPr>
        <w:t xml:space="preserve"> марганец –</w:t>
      </w:r>
      <w:r w:rsidRPr="00EE2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Mn</w:t>
      </w:r>
      <w:proofErr w:type="spellEnd"/>
      <w:r w:rsidRPr="00EE23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железо – </w:t>
      </w:r>
      <w:r>
        <w:rPr>
          <w:sz w:val="28"/>
          <w:szCs w:val="28"/>
          <w:lang w:val="en-US"/>
        </w:rPr>
        <w:t>Fe</w:t>
      </w:r>
      <w:r w:rsidRPr="00EE2355">
        <w:rPr>
          <w:sz w:val="28"/>
          <w:szCs w:val="28"/>
        </w:rPr>
        <w:t xml:space="preserve">. </w:t>
      </w:r>
    </w:p>
    <w:p w:rsidR="001A6259" w:rsidRDefault="001A6259" w:rsidP="001A62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из этих элементов необходимы живым организмам, т.к. входят в состав важных </w:t>
      </w:r>
      <w:proofErr w:type="spellStart"/>
      <w:r>
        <w:rPr>
          <w:sz w:val="28"/>
          <w:szCs w:val="28"/>
        </w:rPr>
        <w:t>биомолекул</w:t>
      </w:r>
      <w:proofErr w:type="spellEnd"/>
      <w:r>
        <w:rPr>
          <w:sz w:val="28"/>
          <w:szCs w:val="28"/>
        </w:rPr>
        <w:t xml:space="preserve"> (например, ферментов).</w:t>
      </w:r>
    </w:p>
    <w:p w:rsidR="001A6259" w:rsidRDefault="001A6259" w:rsidP="001A62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токсического действия тяжелых металлов заключается в замене необходимых металлов в металлсодержащих комплексах биологически активных веществ, что приводит к потере биологической активности молекул.</w:t>
      </w:r>
    </w:p>
    <w:p w:rsidR="001A6259" w:rsidRPr="00BB64F1" w:rsidRDefault="001A6259" w:rsidP="001A62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4F1">
        <w:rPr>
          <w:sz w:val="28"/>
          <w:szCs w:val="28"/>
        </w:rPr>
        <w:t>Однако потребность в них невелика и поступление избыточных количеств металлов в организмы приводит к тяжелой интоксикации.</w:t>
      </w:r>
    </w:p>
    <w:p w:rsidR="001A6259" w:rsidRDefault="001A6259" w:rsidP="001A62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4F1">
        <w:rPr>
          <w:sz w:val="28"/>
          <w:szCs w:val="28"/>
        </w:rPr>
        <w:t>Многие тяжёлые металлы (</w:t>
      </w:r>
      <w:proofErr w:type="spellStart"/>
      <w:r w:rsidRPr="00BB64F1">
        <w:rPr>
          <w:sz w:val="28"/>
          <w:szCs w:val="28"/>
        </w:rPr>
        <w:t>Hg</w:t>
      </w:r>
      <w:proofErr w:type="spellEnd"/>
      <w:r w:rsidRPr="00BB64F1">
        <w:rPr>
          <w:sz w:val="28"/>
          <w:szCs w:val="28"/>
        </w:rPr>
        <w:t xml:space="preserve">, </w:t>
      </w:r>
      <w:proofErr w:type="spellStart"/>
      <w:r w:rsidRPr="00BB64F1">
        <w:rPr>
          <w:sz w:val="28"/>
          <w:szCs w:val="28"/>
        </w:rPr>
        <w:t>Cd</w:t>
      </w:r>
      <w:proofErr w:type="spellEnd"/>
      <w:r w:rsidRPr="00BB64F1">
        <w:rPr>
          <w:sz w:val="28"/>
          <w:szCs w:val="28"/>
        </w:rPr>
        <w:t xml:space="preserve">, </w:t>
      </w:r>
      <w:proofErr w:type="spellStart"/>
      <w:r w:rsidRPr="00BB64F1">
        <w:rPr>
          <w:sz w:val="28"/>
          <w:szCs w:val="28"/>
        </w:rPr>
        <w:t>Pb</w:t>
      </w:r>
      <w:proofErr w:type="spellEnd"/>
      <w:r w:rsidRPr="00BB64F1">
        <w:rPr>
          <w:sz w:val="28"/>
          <w:szCs w:val="28"/>
        </w:rPr>
        <w:t xml:space="preserve">) способны проявлять высокую токсичность даже в следовых количествах. По общей чувствительности к ним живых организмов металлы можно расположить в ряд: </w:t>
      </w:r>
      <w:proofErr w:type="spellStart"/>
      <w:r w:rsidRPr="00BB64F1">
        <w:rPr>
          <w:sz w:val="28"/>
          <w:szCs w:val="28"/>
        </w:rPr>
        <w:t>Hg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С</w:t>
      </w:r>
      <w:proofErr w:type="gramStart"/>
      <w:r w:rsidRPr="00BB64F1">
        <w:rPr>
          <w:sz w:val="28"/>
          <w:szCs w:val="28"/>
        </w:rPr>
        <w:t>u</w:t>
      </w:r>
      <w:proofErr w:type="spellEnd"/>
      <w:proofErr w:type="gram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Zn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Ni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Pb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Cd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Cr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Sn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Fe</w:t>
      </w:r>
      <w:proofErr w:type="spellEnd"/>
      <w:r w:rsidRPr="00BB64F1">
        <w:rPr>
          <w:sz w:val="28"/>
          <w:szCs w:val="28"/>
        </w:rPr>
        <w:t>&gt;</w:t>
      </w:r>
      <w:proofErr w:type="spellStart"/>
      <w:r w:rsidRPr="00BB64F1">
        <w:rPr>
          <w:sz w:val="28"/>
          <w:szCs w:val="28"/>
        </w:rPr>
        <w:t>Mn</w:t>
      </w:r>
      <w:proofErr w:type="spellEnd"/>
      <w:r w:rsidRPr="00BB64F1">
        <w:rPr>
          <w:sz w:val="28"/>
          <w:szCs w:val="28"/>
        </w:rPr>
        <w:t>.</w:t>
      </w:r>
    </w:p>
    <w:p w:rsidR="00BD5748" w:rsidRDefault="001A6259" w:rsidP="00C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47A">
        <w:rPr>
          <w:rFonts w:ascii="Times New Roman" w:hAnsi="Times New Roman" w:cs="Times New Roman"/>
          <w:sz w:val="28"/>
          <w:szCs w:val="28"/>
        </w:rPr>
        <w:t xml:space="preserve">Поступление тяжелых металлов в окружающую среду может иметь как естественное, так и техногенное происхождение. </w:t>
      </w:r>
      <w:r>
        <w:rPr>
          <w:rFonts w:ascii="Times New Roman" w:hAnsi="Times New Roman" w:cs="Times New Roman"/>
          <w:sz w:val="28"/>
          <w:szCs w:val="28"/>
        </w:rPr>
        <w:t xml:space="preserve">Естественные процессы – это </w:t>
      </w:r>
      <w:r w:rsidRPr="00A9347A">
        <w:rPr>
          <w:rFonts w:ascii="Times New Roman" w:hAnsi="Times New Roman" w:cs="Times New Roman"/>
          <w:sz w:val="28"/>
          <w:szCs w:val="28"/>
        </w:rPr>
        <w:t>выпадение атмосферных осадков, в том чи</w:t>
      </w:r>
      <w:r>
        <w:rPr>
          <w:rFonts w:ascii="Times New Roman" w:hAnsi="Times New Roman" w:cs="Times New Roman"/>
          <w:sz w:val="28"/>
          <w:szCs w:val="28"/>
        </w:rPr>
        <w:t>сле кислотных дождей, вымывание из почв, вулканические извержения</w:t>
      </w:r>
      <w:r w:rsidRPr="00A934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9347A">
        <w:rPr>
          <w:rFonts w:ascii="Times New Roman" w:hAnsi="Times New Roman" w:cs="Times New Roman"/>
          <w:sz w:val="28"/>
          <w:szCs w:val="28"/>
        </w:rPr>
        <w:t xml:space="preserve">яжелые металлы являются важной составляющей промышленного сырья и в результате производственного процесса могут выбрасываться в окружающую среду вместе с другими отходами со сточными водами предприятий и ливневой </w:t>
      </w:r>
      <w:r w:rsidRPr="00C235E5">
        <w:rPr>
          <w:rFonts w:ascii="Times New Roman" w:hAnsi="Times New Roman" w:cs="Times New Roman"/>
          <w:sz w:val="28"/>
          <w:szCs w:val="28"/>
        </w:rPr>
        <w:t xml:space="preserve">канализации, а так же в результате аэрозольных выбросов. </w:t>
      </w:r>
    </w:p>
    <w:p w:rsidR="001A6259" w:rsidRPr="00C235E5" w:rsidRDefault="001A6259" w:rsidP="00C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 xml:space="preserve">Главными и основными антропогенными источниками поступления тяжелых металлов в атмосферу являются:  </w:t>
      </w:r>
    </w:p>
    <w:p w:rsidR="001A6259" w:rsidRPr="00C235E5" w:rsidRDefault="001A6259" w:rsidP="00C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- предприятия цветной металлургии;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- нефтепереработки;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- химическая промышленность;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- автомобильный транспорт.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 xml:space="preserve">Меньшим антропогенным загрязняющим действием обладают:  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 xml:space="preserve">- сельское и лесное хозяйства (минеральные удобрения и микроудобрения, химические вещества для борьбы с сорняками и вредителями);  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 xml:space="preserve">- горнодобывающая промышленность (коллекторно-дренажные и шахтные воды);  </w:t>
      </w:r>
    </w:p>
    <w:p w:rsidR="001A6259" w:rsidRPr="00C235E5" w:rsidRDefault="001A6259" w:rsidP="00C2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- свалки бытовых отходов.</w:t>
      </w:r>
    </w:p>
    <w:p w:rsidR="00F65522" w:rsidRDefault="00F65522" w:rsidP="00C235E5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42C89" w:rsidRPr="00C235E5" w:rsidRDefault="002E3317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3</w:t>
      </w:r>
      <w:r w:rsidR="00F42C89" w:rsidRPr="00C235E5">
        <w:rPr>
          <w:rFonts w:ascii="Times New Roman" w:hAnsi="Times New Roman" w:cs="Times New Roman"/>
          <w:b/>
          <w:sz w:val="28"/>
          <w:szCs w:val="28"/>
        </w:rPr>
        <w:t xml:space="preserve">.  Практические исследования </w:t>
      </w:r>
    </w:p>
    <w:p w:rsid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 xml:space="preserve">Объектом исследования являются донные отложения пруда реки </w:t>
      </w:r>
      <w:proofErr w:type="spellStart"/>
      <w:r w:rsidRPr="00C235E5">
        <w:rPr>
          <w:sz w:val="28"/>
          <w:szCs w:val="28"/>
        </w:rPr>
        <w:t>Кузьминка</w:t>
      </w:r>
      <w:proofErr w:type="spellEnd"/>
      <w:r w:rsidR="00BD5748">
        <w:rPr>
          <w:sz w:val="28"/>
          <w:szCs w:val="28"/>
        </w:rPr>
        <w:t xml:space="preserve"> п. Степной Ташлинского района</w:t>
      </w:r>
      <w:r w:rsidRPr="00C235E5">
        <w:rPr>
          <w:sz w:val="28"/>
          <w:szCs w:val="28"/>
        </w:rPr>
        <w:t xml:space="preserve">. Он выбран по той причине, что выше по течению находится стихийная свалка бытовых отходов, которая существует на протяжении нескольких десятилетий.  </w:t>
      </w:r>
    </w:p>
    <w:p w:rsid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Мусорный полигон расположен на </w:t>
      </w:r>
      <w:proofErr w:type="spellStart"/>
      <w:r>
        <w:rPr>
          <w:color w:val="000000"/>
          <w:sz w:val="28"/>
          <w:szCs w:val="28"/>
        </w:rPr>
        <w:t>с-з</w:t>
      </w:r>
      <w:proofErr w:type="spellEnd"/>
      <w:r w:rsidR="006570AF">
        <w:rPr>
          <w:color w:val="000000"/>
          <w:sz w:val="28"/>
          <w:szCs w:val="28"/>
        </w:rPr>
        <w:t xml:space="preserve"> </w:t>
      </w:r>
      <w:r w:rsidR="005F2CE5">
        <w:rPr>
          <w:color w:val="000000"/>
          <w:sz w:val="28"/>
          <w:szCs w:val="28"/>
        </w:rPr>
        <w:t xml:space="preserve">в </w:t>
      </w:r>
      <w:r w:rsidR="0067563A">
        <w:rPr>
          <w:color w:val="000000"/>
          <w:sz w:val="28"/>
          <w:szCs w:val="28"/>
        </w:rPr>
        <w:t>250 м</w:t>
      </w:r>
      <w:r w:rsidR="005F2CE5">
        <w:rPr>
          <w:color w:val="000000"/>
          <w:sz w:val="28"/>
          <w:szCs w:val="28"/>
        </w:rPr>
        <w:t xml:space="preserve"> </w:t>
      </w:r>
      <w:r w:rsidR="006570A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6570AF">
        <w:rPr>
          <w:color w:val="000000"/>
          <w:sz w:val="28"/>
          <w:szCs w:val="28"/>
        </w:rPr>
        <w:t>п. Степной</w:t>
      </w:r>
      <w:r w:rsidR="005F2CE5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в </w:t>
      </w:r>
      <w:r w:rsidR="005F2CE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00 м от пруда и в 200 м истока </w:t>
      </w:r>
      <w:r w:rsidRPr="00C235E5">
        <w:rPr>
          <w:color w:val="000000"/>
          <w:sz w:val="28"/>
          <w:szCs w:val="28"/>
        </w:rPr>
        <w:t>реки Кузьминки</w:t>
      </w:r>
      <w:r>
        <w:rPr>
          <w:color w:val="000000"/>
          <w:sz w:val="28"/>
          <w:szCs w:val="28"/>
        </w:rPr>
        <w:t>.</w:t>
      </w:r>
    </w:p>
    <w:p w:rsidR="00070C2B" w:rsidRDefault="00070C2B" w:rsidP="00C235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Существуют различные п</w:t>
      </w:r>
      <w:r w:rsidRPr="00070C2B">
        <w:rPr>
          <w:sz w:val="28"/>
          <w:szCs w:val="28"/>
          <w:shd w:val="clear" w:color="auto" w:fill="FFFFFF"/>
        </w:rPr>
        <w:t>робоотборник</w:t>
      </w:r>
      <w:r>
        <w:rPr>
          <w:sz w:val="28"/>
          <w:szCs w:val="28"/>
          <w:shd w:val="clear" w:color="auto" w:fill="FFFFFF"/>
        </w:rPr>
        <w:t>и</w:t>
      </w:r>
      <w:r w:rsidRPr="00070C2B">
        <w:rPr>
          <w:sz w:val="28"/>
          <w:szCs w:val="28"/>
          <w:shd w:val="clear" w:color="auto" w:fill="FFFFFF"/>
        </w:rPr>
        <w:t xml:space="preserve"> донных </w:t>
      </w:r>
      <w:r w:rsidR="000E2428" w:rsidRPr="00070C2B">
        <w:rPr>
          <w:sz w:val="28"/>
          <w:szCs w:val="28"/>
          <w:shd w:val="clear" w:color="auto" w:fill="FFFFFF"/>
        </w:rPr>
        <w:t>проб,</w:t>
      </w:r>
      <w:r w:rsidRPr="00070C2B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предназначенные </w:t>
      </w:r>
      <w:r w:rsidRPr="00070C2B">
        <w:rPr>
          <w:sz w:val="28"/>
          <w:szCs w:val="28"/>
          <w:shd w:val="clear" w:color="auto" w:fill="FFFFFF"/>
        </w:rPr>
        <w:t>для отбора проб донных отложений и жидких осадков из водоёмов искусственного происхождения, прудов-накопителей и гидротехнических сооружений, с глубины от 30 до 200 см., с целью определения в них содержания загрязняющих веществ</w:t>
      </w:r>
      <w:r>
        <w:rPr>
          <w:sz w:val="28"/>
          <w:szCs w:val="28"/>
          <w:shd w:val="clear" w:color="auto" w:fill="FFFFFF"/>
        </w:rPr>
        <w:t xml:space="preserve">. </w:t>
      </w:r>
    </w:p>
    <w:p w:rsidR="00070C2B" w:rsidRPr="00070C2B" w:rsidRDefault="00070C2B" w:rsidP="00C235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 как специального оборудования мы не имели, воспользовались пластиковой трубой размером 1 м и диаметром 10 см.</w:t>
      </w:r>
    </w:p>
    <w:p w:rsidR="000E2428" w:rsidRDefault="000E2428" w:rsidP="000E2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 xml:space="preserve">Для исследований были определены три точки забора проб: первая находится в </w:t>
      </w:r>
      <w:r>
        <w:rPr>
          <w:sz w:val="28"/>
          <w:szCs w:val="28"/>
        </w:rPr>
        <w:t xml:space="preserve">600 </w:t>
      </w:r>
      <w:r w:rsidRPr="00C235E5">
        <w:rPr>
          <w:sz w:val="28"/>
          <w:szCs w:val="28"/>
        </w:rPr>
        <w:t xml:space="preserve">м от источника загрязнения, вторая </w:t>
      </w:r>
      <w:r>
        <w:rPr>
          <w:sz w:val="28"/>
          <w:szCs w:val="28"/>
        </w:rPr>
        <w:t>–</w:t>
      </w:r>
      <w:r w:rsidRPr="00C23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900 </w:t>
      </w:r>
      <w:r w:rsidRPr="00C235E5">
        <w:rPr>
          <w:sz w:val="28"/>
          <w:szCs w:val="28"/>
        </w:rPr>
        <w:t xml:space="preserve">м, третья </w:t>
      </w:r>
      <w:r>
        <w:rPr>
          <w:sz w:val="28"/>
          <w:szCs w:val="28"/>
        </w:rPr>
        <w:t xml:space="preserve">– 1100 </w:t>
      </w:r>
      <w:r w:rsidRPr="00C235E5">
        <w:rPr>
          <w:sz w:val="28"/>
          <w:szCs w:val="28"/>
        </w:rPr>
        <w:t>м. Забор проб производился в октябре после сезонных дождей.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 xml:space="preserve">Содержание тяжелых металлов в образцах определяли атомно-адсорбционным методом на приборе «Спектр – 5» в Центре оценки и экспертизы ФГБОУ </w:t>
      </w:r>
      <w:proofErr w:type="gramStart"/>
      <w:r w:rsidRPr="00C235E5">
        <w:rPr>
          <w:sz w:val="28"/>
          <w:szCs w:val="28"/>
        </w:rPr>
        <w:t>ВО</w:t>
      </w:r>
      <w:proofErr w:type="gramEnd"/>
      <w:r w:rsidRPr="00C235E5">
        <w:rPr>
          <w:sz w:val="28"/>
          <w:szCs w:val="28"/>
        </w:rPr>
        <w:t xml:space="preserve"> «Оренбургский государственный аграрный университет».</w:t>
      </w:r>
    </w:p>
    <w:p w:rsid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 xml:space="preserve">В результате </w:t>
      </w:r>
      <w:r w:rsidR="00132480">
        <w:rPr>
          <w:sz w:val="28"/>
          <w:szCs w:val="28"/>
        </w:rPr>
        <w:t>исследований</w:t>
      </w:r>
      <w:r w:rsidRPr="00C235E5">
        <w:rPr>
          <w:sz w:val="28"/>
          <w:szCs w:val="28"/>
        </w:rPr>
        <w:t xml:space="preserve"> были получены результаты, представленные в таблице</w:t>
      </w:r>
      <w:r w:rsidR="005F2CE5">
        <w:rPr>
          <w:sz w:val="28"/>
          <w:szCs w:val="28"/>
        </w:rPr>
        <w:t xml:space="preserve"> 2</w:t>
      </w:r>
      <w:r w:rsidRPr="00C235E5">
        <w:rPr>
          <w:sz w:val="28"/>
          <w:szCs w:val="28"/>
        </w:rPr>
        <w:t xml:space="preserve">. </w:t>
      </w:r>
    </w:p>
    <w:p w:rsidR="00486E05" w:rsidRDefault="00486E05" w:rsidP="00486E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6E05" w:rsidRDefault="00486E05" w:rsidP="00B711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35E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</w:t>
      </w:r>
      <w:r w:rsidRPr="00C235E5">
        <w:rPr>
          <w:sz w:val="28"/>
          <w:szCs w:val="28"/>
        </w:rPr>
        <w:t>. Содержание тяжелых металлов в донных отложениях</w:t>
      </w:r>
      <w:r>
        <w:rPr>
          <w:sz w:val="28"/>
          <w:szCs w:val="28"/>
        </w:rPr>
        <w:t xml:space="preserve"> пруда реки Кузьминки</w:t>
      </w:r>
      <w:r w:rsidRPr="00C235E5">
        <w:rPr>
          <w:sz w:val="28"/>
          <w:szCs w:val="28"/>
        </w:rPr>
        <w:t>, мг/кг</w:t>
      </w:r>
    </w:p>
    <w:p w:rsidR="00486E05" w:rsidRPr="00C235E5" w:rsidRDefault="00486E05" w:rsidP="00486E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86E05" w:rsidRPr="00C235E5" w:rsidTr="00701F54">
        <w:tc>
          <w:tcPr>
            <w:tcW w:w="1914" w:type="dxa"/>
            <w:vMerge w:val="restart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Элемент</w:t>
            </w:r>
          </w:p>
        </w:tc>
        <w:tc>
          <w:tcPr>
            <w:tcW w:w="5742" w:type="dxa"/>
            <w:gridSpan w:val="3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Содержание в пробах </w:t>
            </w:r>
          </w:p>
        </w:tc>
        <w:tc>
          <w:tcPr>
            <w:tcW w:w="1915" w:type="dxa"/>
            <w:vMerge w:val="restart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ПДК/ОДК*</w:t>
            </w:r>
          </w:p>
        </w:tc>
      </w:tr>
      <w:tr w:rsidR="00486E05" w:rsidRPr="00C235E5" w:rsidTr="00701F54">
        <w:tc>
          <w:tcPr>
            <w:tcW w:w="1914" w:type="dxa"/>
            <w:vMerge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Проба 1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проба 2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Проба 3</w:t>
            </w:r>
          </w:p>
        </w:tc>
        <w:tc>
          <w:tcPr>
            <w:tcW w:w="1915" w:type="dxa"/>
            <w:vMerge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8,57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8,46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9,65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55 – 110 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0,2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0,4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0,1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20,5 – 40 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0,5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-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235E5"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0,14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0,26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0,19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33 – 36 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235E5">
              <w:rPr>
                <w:sz w:val="28"/>
                <w:szCs w:val="28"/>
                <w:lang w:val="en-US"/>
              </w:rPr>
              <w:t>Mn</w:t>
            </w:r>
            <w:proofErr w:type="spellEnd"/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2,49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1,97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2,08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1500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235E5">
              <w:rPr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0,4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0,6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20 – 65 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235E5">
              <w:rPr>
                <w:sz w:val="28"/>
                <w:szCs w:val="28"/>
                <w:lang w:val="en-US"/>
              </w:rPr>
              <w:t>Cr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0,043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0,031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0,026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90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235E5">
              <w:rPr>
                <w:sz w:val="28"/>
                <w:szCs w:val="28"/>
                <w:lang w:val="en-US"/>
              </w:rPr>
              <w:t>Cd</w:t>
            </w:r>
            <w:proofErr w:type="spellEnd"/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0,022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0,038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0,047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 xml:space="preserve">0,5 – 1 </w:t>
            </w:r>
          </w:p>
        </w:tc>
      </w:tr>
      <w:tr w:rsidR="00486E05" w:rsidRPr="00C235E5" w:rsidTr="00701F54"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235E5"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11,97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7,49</w:t>
            </w:r>
          </w:p>
        </w:tc>
        <w:tc>
          <w:tcPr>
            <w:tcW w:w="1914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35E5">
              <w:rPr>
                <w:sz w:val="28"/>
                <w:szCs w:val="28"/>
              </w:rPr>
              <w:t>8,21</w:t>
            </w:r>
          </w:p>
        </w:tc>
        <w:tc>
          <w:tcPr>
            <w:tcW w:w="1915" w:type="dxa"/>
          </w:tcPr>
          <w:p w:rsidR="00486E05" w:rsidRPr="00C235E5" w:rsidRDefault="00486E05" w:rsidP="00701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486E05" w:rsidRPr="00070C2B" w:rsidRDefault="00486E05" w:rsidP="00486E0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235E5">
        <w:rPr>
          <w:sz w:val="28"/>
          <w:szCs w:val="28"/>
        </w:rPr>
        <w:t>*</w:t>
      </w:r>
      <w:r w:rsidRPr="00070C2B">
        <w:rPr>
          <w:sz w:val="20"/>
          <w:szCs w:val="20"/>
        </w:rPr>
        <w:t>ОДК – ориентировочно</w:t>
      </w:r>
      <w:r>
        <w:rPr>
          <w:sz w:val="20"/>
          <w:szCs w:val="20"/>
        </w:rPr>
        <w:t>-</w:t>
      </w:r>
      <w:r w:rsidRPr="00070C2B">
        <w:rPr>
          <w:sz w:val="20"/>
          <w:szCs w:val="20"/>
        </w:rPr>
        <w:t>допустимая концентрация</w:t>
      </w:r>
    </w:p>
    <w:p w:rsidR="00486E05" w:rsidRDefault="00486E05" w:rsidP="00486E0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070C2B">
        <w:rPr>
          <w:sz w:val="20"/>
          <w:szCs w:val="20"/>
        </w:rPr>
        <w:t>ПДК – предельно-допустимая концентрация</w:t>
      </w:r>
    </w:p>
    <w:p w:rsidR="00486E05" w:rsidRPr="00070C2B" w:rsidRDefault="00486E05" w:rsidP="00486E0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sz w:val="28"/>
          <w:szCs w:val="28"/>
        </w:rPr>
        <w:t xml:space="preserve">Больше всего в донных отложениях содержится </w:t>
      </w:r>
      <w:r w:rsidRPr="00C235E5">
        <w:rPr>
          <w:b/>
          <w:sz w:val="28"/>
          <w:szCs w:val="28"/>
        </w:rPr>
        <w:t>цинка и железа.</w:t>
      </w:r>
      <w:r w:rsidRPr="00C235E5">
        <w:rPr>
          <w:sz w:val="28"/>
          <w:szCs w:val="28"/>
        </w:rPr>
        <w:t xml:space="preserve"> Это объясняется тем, что эти металлы наиболее распространены в природе по сравнению с остальными, а также их сплавы наиболее широко применяются в промышленности и технике. Динамика изменения содержания этих </w:t>
      </w:r>
      <w:r w:rsidRPr="00C235E5">
        <w:rPr>
          <w:sz w:val="28"/>
          <w:szCs w:val="28"/>
        </w:rPr>
        <w:lastRenderedPageBreak/>
        <w:t xml:space="preserve">металлов различна. Для цинка наблюдается тенденция к увеличению его содержания в точке наиболее удаленной от свалки мусора. Это связано с тем, что </w:t>
      </w:r>
      <w:r w:rsidR="00132480" w:rsidRPr="00C235E5">
        <w:rPr>
          <w:color w:val="000000"/>
          <w:sz w:val="28"/>
          <w:szCs w:val="28"/>
          <w:shd w:val="clear" w:color="auto" w:fill="FFFFFF"/>
        </w:rPr>
        <w:t>цинк,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как и многие другие микроэлементы, переносится речными водами преимущественно во взвешенном состоянии. Вниз по течению образуется больше нерастворимых соединений цинка, которые и оседают на дно.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35E5">
        <w:rPr>
          <w:b/>
          <w:color w:val="000000"/>
          <w:sz w:val="28"/>
          <w:szCs w:val="28"/>
        </w:rPr>
        <w:t>Железо.</w:t>
      </w:r>
      <w:r w:rsidRPr="00C235E5">
        <w:rPr>
          <w:color w:val="000000"/>
          <w:sz w:val="28"/>
          <w:szCs w:val="28"/>
        </w:rPr>
        <w:t xml:space="preserve"> В поверхностной воде растворенного железа, как правило, невелико. Железо образует, в основном,  нерастворимые соединения. Этим и объясняется его наибольшее содержание в придонных слоях водоема и уменьшение его содержания вниз по течению.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>Изменение содержания в зависимости от места взятия пробы была одинакова для таких металлов, как свинец, никель, кобальт и медь.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color w:val="000000"/>
          <w:sz w:val="28"/>
          <w:szCs w:val="28"/>
          <w:shd w:val="clear" w:color="auto" w:fill="FFFFFF"/>
        </w:rPr>
        <w:t>Свинец.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Свинец принадлежит к числу малораспространенных в природе элементов. Одним из серьезных источников загрязнения поверхностных вод соединениями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Pb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является сжигание углей, а также вынос в водоемы со сточными водами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рудообогатительных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фабрик, металлургических предприятий, химических производств и шахт. На исследуемой территории таких производств нет. Свинец широко используется в свинцово-кислотных аккумуляторах, которые в отработанном виде могут находиться на мусоросборнике.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color w:val="000000"/>
          <w:sz w:val="28"/>
          <w:szCs w:val="28"/>
          <w:shd w:val="clear" w:color="auto" w:fill="FFFFFF"/>
        </w:rPr>
        <w:t>Никель.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Никель довольно распространен в природе и широко используется в промышленности и технике (сплавы, защита от коррозии, производство аккумуляторов, производство монет и т.д.).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 xml:space="preserve"> Подавляющая часть соединений никеля переносится речными водами во взвешенном состоянии. В незагрязненных и слабозагрязненных поверхностных пресных водах концентрация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Ni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колеблется обычно от 0,8 до 10,0 мкг/</w:t>
      </w:r>
      <w:proofErr w:type="gramStart"/>
      <w:r w:rsidRPr="00C235E5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 xml:space="preserve">. В загрязненных водоемах этот показатель составляет несколько десятков и более микрограммов в 1 л. 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color w:val="000000"/>
          <w:sz w:val="28"/>
          <w:szCs w:val="28"/>
          <w:shd w:val="clear" w:color="auto" w:fill="FFFFFF"/>
        </w:rPr>
        <w:t>Кобальт.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Кобальт относится к числу биологически активных металлов и всегда содержится в организме животных и в растениях. В небольших количествах он оказывает стимулирующее влияние на важнейшие физиологические процессы жизнедеятельности последних (интенсивность фотосинтеза, дыхание, водный обмен). Концентрации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Co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 природных водах характеризуются относительно невысокими показателями. Так, содержание</w:t>
      </w:r>
      <w:proofErr w:type="gramStart"/>
      <w:r w:rsidR="005152A8">
        <w:rPr>
          <w:color w:val="000000"/>
          <w:sz w:val="28"/>
          <w:szCs w:val="28"/>
          <w:shd w:val="clear" w:color="auto" w:fill="FFFFFF"/>
        </w:rPr>
        <w:t xml:space="preserve"> </w:t>
      </w:r>
      <w:r w:rsidRPr="00C235E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>о в незагрязненных пресных водах колеблется в пределах 0,04 - 8,0 мкг/л.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>Соединения кобальта характеризуются высокой прочностью, поэтому могут в значительных количествах накапливаться в донных отложениях.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color w:val="000000"/>
          <w:sz w:val="28"/>
          <w:szCs w:val="28"/>
          <w:shd w:val="clear" w:color="auto" w:fill="FFFFFF"/>
        </w:rPr>
        <w:t>Медь.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Содержание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Cu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 земной коре сравнительно невелико - примерно в тысячу раз по массе меньше, чем алюминия, в шестьсот раз меньше, чем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Fe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. Медь используется электротехнике, а широко применяются сплавы на основе </w:t>
      </w:r>
      <w:proofErr w:type="gramStart"/>
      <w:r w:rsidRPr="00C235E5">
        <w:rPr>
          <w:color w:val="000000"/>
          <w:sz w:val="28"/>
          <w:szCs w:val="28"/>
          <w:shd w:val="clear" w:color="auto" w:fill="FFFFFF"/>
        </w:rPr>
        <w:t>меди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 xml:space="preserve"> такие как бронза и латунь, также медь используется в создании ювелирных сплавов. 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 xml:space="preserve">Проведя наши исследования, мы также обнаружили присутствие меди в донных отложениях </w:t>
      </w:r>
      <w:r w:rsidR="005F2CE5">
        <w:rPr>
          <w:color w:val="000000"/>
          <w:sz w:val="28"/>
          <w:szCs w:val="28"/>
          <w:shd w:val="clear" w:color="auto" w:fill="FFFFFF"/>
        </w:rPr>
        <w:t xml:space="preserve">пруда </w:t>
      </w:r>
      <w:r w:rsidRPr="00C235E5">
        <w:rPr>
          <w:color w:val="000000"/>
          <w:sz w:val="28"/>
          <w:szCs w:val="28"/>
          <w:shd w:val="clear" w:color="auto" w:fill="FFFFFF"/>
        </w:rPr>
        <w:t>реки</w:t>
      </w:r>
      <w:r w:rsidR="005F2CE5">
        <w:rPr>
          <w:color w:val="000000"/>
          <w:sz w:val="28"/>
          <w:szCs w:val="28"/>
          <w:shd w:val="clear" w:color="auto" w:fill="FFFFFF"/>
        </w:rPr>
        <w:t xml:space="preserve"> Кузьминки, </w:t>
      </w:r>
      <w:r w:rsidRPr="00C235E5">
        <w:rPr>
          <w:color w:val="000000"/>
          <w:sz w:val="28"/>
          <w:szCs w:val="28"/>
          <w:shd w:val="clear" w:color="auto" w:fill="FFFFFF"/>
        </w:rPr>
        <w:t>хотя ее содержание было меньше, чем содержание никеля, кобальта и свинца.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lastRenderedPageBreak/>
        <w:t>Наши исследования показали, что концентрация этих элементов уменьшается с удалением от загрязняющего объекта, но их содержание было максимальным в средней части запруды. Это может быть связано со снижением скорости течения, и поэтому замедлением миграции нерастворимых соединений.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bCs/>
          <w:color w:val="000000"/>
          <w:sz w:val="28"/>
          <w:szCs w:val="28"/>
          <w:shd w:val="clear" w:color="auto" w:fill="FFFFFF"/>
        </w:rPr>
        <w:t>Марганец.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В поверхностных водах средней полосы Российской Федерации концентрация растворённого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составляет величину, как правило, до 0,05 мг/л, а в донных отложениях - сотни миллиграммов в кг. </w:t>
      </w:r>
      <w:proofErr w:type="gramStart"/>
      <w:r w:rsidRPr="00C235E5">
        <w:rPr>
          <w:color w:val="000000"/>
          <w:sz w:val="28"/>
          <w:szCs w:val="28"/>
          <w:shd w:val="clear" w:color="auto" w:fill="FFFFFF"/>
        </w:rPr>
        <w:t xml:space="preserve">Основными источниками поступления его в поверхностные воды являются железомарганцевые руды и некоторые другие минералы, содержащие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, сточные воды марганцевых обогатительных фабрик, металлургических заводов, предприятий химической промышленности, шахтные воды и т. п. Значительные количества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поступают в процессе отмирания и разложения гидробионтов, в особенности сине-зеленых и диатомовых водорослей, а также высших водных растений.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 xml:space="preserve"> Принадлежит к числу важных питательных элементов для растений и животных. Степень окисления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зависит главным образом от окислительно-восстановительного потенциала среды и концентрации водородных ионов. Обнаружено, что снижение растворенного кислорода является главной причиной появления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 придонных слоях воды. Значительную роль в этом процессе играет также кислотность водной среды - снижение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рН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благоприятствует высвобождению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из донных отложений. </w:t>
      </w:r>
    </w:p>
    <w:p w:rsidR="00C235E5" w:rsidRPr="00C235E5" w:rsidRDefault="00070C2B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наших результатах исследования </w:t>
      </w:r>
      <w:r w:rsidR="00C235E5" w:rsidRPr="00C235E5">
        <w:rPr>
          <w:color w:val="000000"/>
          <w:sz w:val="28"/>
          <w:szCs w:val="28"/>
          <w:shd w:val="clear" w:color="auto" w:fill="FFFFFF"/>
        </w:rPr>
        <w:t xml:space="preserve">содержание магния составило максимальное значение в первой точке отбора, во второй пробе – его количество значительно уменьшилось, а в третьей пробе – увеличилось, но не достигло первоначального уровня. 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 xml:space="preserve">Можно предположить, такие колебания содержания марганца вызваны как раз изменением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рН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водной среды. Видимо в середине «запруды»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рН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имеет меньшее значение. 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>Для таких металлов как хром и кадмий наблюдалась четкая тенденция к уменьшению содержания по мере удаления от сбора мусора.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bCs/>
          <w:color w:val="000000"/>
          <w:sz w:val="28"/>
          <w:szCs w:val="28"/>
          <w:shd w:val="clear" w:color="auto" w:fill="FFFFFF"/>
        </w:rPr>
        <w:t>Хром.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Хром в условиях водоемов и донных отложений обнаруживается в концентрации в диапазоне 0,1 - 0,0 мкг/</w:t>
      </w:r>
      <w:proofErr w:type="gramStart"/>
      <w:r w:rsidRPr="00C235E5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 xml:space="preserve">. Хром обладает способностью образовывать нерастворимые формы, которые связываются с донными отложениями и обладают высокой прочностью, что обусловливает их низкую подвижность. </w:t>
      </w:r>
    </w:p>
    <w:p w:rsidR="00C235E5" w:rsidRP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b/>
          <w:bCs/>
          <w:color w:val="000000"/>
          <w:sz w:val="28"/>
          <w:szCs w:val="28"/>
          <w:shd w:val="clear" w:color="auto" w:fill="FFFFFF"/>
        </w:rPr>
        <w:t>Кадмий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– типичный рассеянный элемент. Одним из источников его поступления в воду являются процессы выщелачивания из полиметаллических и медных руд, а также из почв. Значительные количества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Cd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вносятся в поверхностные воды в результате хозяйственной деятельности. В технике кадмий используется в качестве припоев, антикоррозионных покрытий, производстве красок. В незагрязненных и слабозагрязненных речных водах концентрация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Cd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составляет 0,01-0,1 мкг/</w:t>
      </w:r>
      <w:proofErr w:type="gramStart"/>
      <w:r w:rsidRPr="00C235E5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C235E5">
        <w:rPr>
          <w:color w:val="000000"/>
          <w:sz w:val="28"/>
          <w:szCs w:val="28"/>
          <w:shd w:val="clear" w:color="auto" w:fill="FFFFFF"/>
        </w:rPr>
        <w:t xml:space="preserve">. В загрязненных же водах содержание кадмия может достигать десятков микрограммов в 1 л. </w:t>
      </w:r>
    </w:p>
    <w:p w:rsidR="00C235E5" w:rsidRDefault="00C235E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lastRenderedPageBreak/>
        <w:t xml:space="preserve">В </w:t>
      </w:r>
      <w:r w:rsidR="00070C2B">
        <w:rPr>
          <w:color w:val="000000"/>
          <w:sz w:val="28"/>
          <w:szCs w:val="28"/>
          <w:shd w:val="clear" w:color="auto" w:fill="FFFFFF"/>
        </w:rPr>
        <w:t>наших результатах исследования</w:t>
      </w:r>
      <w:r w:rsidRPr="00C235E5">
        <w:rPr>
          <w:color w:val="000000"/>
          <w:sz w:val="28"/>
          <w:szCs w:val="28"/>
          <w:shd w:val="clear" w:color="auto" w:fill="FFFFFF"/>
        </w:rPr>
        <w:t xml:space="preserve"> содержание кадмия было наименьшее по сравнению с другими металлами.</w:t>
      </w:r>
    </w:p>
    <w:p w:rsidR="00486E05" w:rsidRDefault="00486E0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86E05" w:rsidRPr="00C235E5" w:rsidRDefault="00486E05" w:rsidP="00C235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Диаграмма</w:t>
      </w:r>
      <w:r w:rsidR="002E3317"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>. Содержание тяжелых металлов в донных отложениях р. Кузьминки, мг/кг</w:t>
      </w:r>
    </w:p>
    <w:p w:rsidR="00F14D1D" w:rsidRDefault="00C365A9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229870</wp:posOffset>
            </wp:positionV>
            <wp:extent cx="6118860" cy="3329940"/>
            <wp:effectExtent l="19050" t="0" r="15240" b="3810"/>
            <wp:wrapThrough wrapText="bothSides">
              <wp:wrapPolygon edited="0">
                <wp:start x="-67" y="0"/>
                <wp:lineTo x="-67" y="21625"/>
                <wp:lineTo x="21654" y="21625"/>
                <wp:lineTo x="21654" y="0"/>
                <wp:lineTo x="-67" y="0"/>
              </wp:wrapPolygon>
            </wp:wrapThrough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D34CAEB-3F8F-4D57-BFE1-50802DCF35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86E05" w:rsidRPr="00C235E5" w:rsidRDefault="00486E05" w:rsidP="00486E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35E5">
        <w:rPr>
          <w:color w:val="000000"/>
          <w:sz w:val="28"/>
          <w:szCs w:val="28"/>
          <w:shd w:val="clear" w:color="auto" w:fill="FFFFFF"/>
        </w:rPr>
        <w:t xml:space="preserve">Вопрос о подвижности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Cd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 донных отложениях водоемов мало изучен, а имеющиеся в литературных источниках данные о возможности его поступления из донных отложений в толщу воды не позволяют получить однозначного ответа. Таким образом, формы существования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Cd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в поверхностных пресных водах определяются совокупностью ряда факторов, а также химическими свойствами элемента. Для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Cd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, в отличие от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Mn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Pb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Zn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35E5">
        <w:rPr>
          <w:color w:val="000000"/>
          <w:sz w:val="28"/>
          <w:szCs w:val="28"/>
          <w:shd w:val="clear" w:color="auto" w:fill="FFFFFF"/>
        </w:rPr>
        <w:t>Ni</w:t>
      </w:r>
      <w:proofErr w:type="spellEnd"/>
      <w:r w:rsidRPr="00C235E5">
        <w:rPr>
          <w:color w:val="000000"/>
          <w:sz w:val="28"/>
          <w:szCs w:val="28"/>
          <w:shd w:val="clear" w:color="auto" w:fill="FFFFFF"/>
        </w:rPr>
        <w:t xml:space="preserve"> и других, менее характерны взвешенные формы миграции.</w:t>
      </w: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E2428" w:rsidRDefault="000E2428" w:rsidP="000E2428">
      <w:pPr>
        <w:tabs>
          <w:tab w:val="left" w:pos="23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235E5"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</w:t>
      </w:r>
    </w:p>
    <w:p w:rsidR="002E3317" w:rsidRDefault="002E3317" w:rsidP="002E3317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практических исследований показали:</w:t>
      </w:r>
    </w:p>
    <w:p w:rsidR="002E3317" w:rsidRPr="00C235E5" w:rsidRDefault="002E3317" w:rsidP="002E3317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>Донные отложения водных объектов активно накапливают тяжелые металлы, поэтому они могут стать как первичным, так и вторичным фактором загрязнения водной среды, что связанно с процессами перераспределения загрязняющих веществ в донных отложениях. Вследствие этого ухудшаются условия существования бентоса водной экосистемы и их равновесие.</w:t>
      </w:r>
    </w:p>
    <w:p w:rsidR="002E3317" w:rsidRPr="00C235E5" w:rsidRDefault="002E3317" w:rsidP="002E3317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35E5">
        <w:rPr>
          <w:sz w:val="28"/>
          <w:szCs w:val="28"/>
        </w:rPr>
        <w:t>Миграция тяжелых металлов зависит от формы их соединений. Растворимые формы более подвижны и могут течением уноситься на более дальние расстояния от основного места расположения объекта загрязнения. Малоподвижные формы тяжелых металлов наоборот оседают на дне в непосредственной близости от объекта.</w:t>
      </w:r>
    </w:p>
    <w:p w:rsidR="002E3317" w:rsidRDefault="002E3317" w:rsidP="002E3317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4D1D">
        <w:rPr>
          <w:sz w:val="28"/>
          <w:szCs w:val="28"/>
        </w:rPr>
        <w:t xml:space="preserve">Несмотря на наличие в донных отложениях пруда реки Кузьминки тяжелых металлов, их содержание не превышает значений предельно допустимых концентраций, что дает благоприятный экологический прогноз. </w:t>
      </w:r>
    </w:p>
    <w:p w:rsidR="002E3317" w:rsidRPr="002E3317" w:rsidRDefault="002E3317" w:rsidP="002E3317">
      <w:pPr>
        <w:pStyle w:val="a3"/>
        <w:tabs>
          <w:tab w:val="left" w:pos="993"/>
          <w:tab w:val="left" w:pos="2367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3317">
        <w:rPr>
          <w:sz w:val="28"/>
          <w:szCs w:val="28"/>
        </w:rPr>
        <w:t xml:space="preserve">В связи, с чем мы планируем продолжить свои исследования весной, летом и осенью 2024 года. Провести повторный отбор проб донных отложений, а также провести анализ воды и почвы. </w:t>
      </w:r>
    </w:p>
    <w:p w:rsidR="00B71143" w:rsidRPr="002E3317" w:rsidRDefault="00B71143" w:rsidP="002E3317">
      <w:pPr>
        <w:pStyle w:val="a3"/>
        <w:tabs>
          <w:tab w:val="left" w:pos="993"/>
          <w:tab w:val="left" w:pos="2367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3317">
        <w:rPr>
          <w:sz w:val="28"/>
          <w:szCs w:val="28"/>
        </w:rPr>
        <w:t>Изучив литературу и проведя исследования, мы пришли к следующим выводам:</w:t>
      </w:r>
    </w:p>
    <w:p w:rsidR="000E2428" w:rsidRPr="002E3317" w:rsidRDefault="000E2428" w:rsidP="002E3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мусорный полигон отвечал требованиям экологической безопасности, важно проводить специализированные </w:t>
      </w:r>
      <w:proofErr w:type="spellStart"/>
      <w:r w:rsidRPr="002E3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рекультивационные</w:t>
      </w:r>
      <w:proofErr w:type="spellEnd"/>
      <w:r w:rsidRPr="002E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 Рекультивация твёрдых отходов уменьшает негативное влияние на окружающую среду. В быту многие практикуют разделение органического и неорганического мусора с последующей его утилизацией.</w:t>
      </w:r>
    </w:p>
    <w:p w:rsidR="002E3317" w:rsidRDefault="000E2428" w:rsidP="0067563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35E5">
        <w:rPr>
          <w:sz w:val="28"/>
          <w:szCs w:val="28"/>
        </w:rPr>
        <w:t>В связи с этим </w:t>
      </w:r>
      <w:r w:rsidR="003D3539">
        <w:rPr>
          <w:sz w:val="28"/>
          <w:szCs w:val="28"/>
        </w:rPr>
        <w:t xml:space="preserve">наши исследования будут направлены </w:t>
      </w:r>
      <w:r w:rsidRPr="00C235E5">
        <w:rPr>
          <w:sz w:val="28"/>
          <w:szCs w:val="28"/>
        </w:rPr>
        <w:t>сельсовет</w:t>
      </w:r>
      <w:r w:rsidR="0067563A">
        <w:rPr>
          <w:sz w:val="28"/>
          <w:szCs w:val="28"/>
        </w:rPr>
        <w:t>у</w:t>
      </w:r>
      <w:r w:rsidRPr="00C235E5">
        <w:rPr>
          <w:sz w:val="28"/>
          <w:szCs w:val="28"/>
        </w:rPr>
        <w:t xml:space="preserve"> </w:t>
      </w:r>
      <w:r w:rsidR="003D3539">
        <w:rPr>
          <w:sz w:val="28"/>
          <w:szCs w:val="28"/>
        </w:rPr>
        <w:t xml:space="preserve">с </w:t>
      </w:r>
      <w:r w:rsidRPr="00C235E5">
        <w:rPr>
          <w:sz w:val="28"/>
          <w:szCs w:val="28"/>
        </w:rPr>
        <w:t>рекоменд</w:t>
      </w:r>
      <w:r w:rsidR="003D3539">
        <w:rPr>
          <w:sz w:val="28"/>
          <w:szCs w:val="28"/>
        </w:rPr>
        <w:t>ациями</w:t>
      </w:r>
      <w:r w:rsidRPr="00C235E5">
        <w:rPr>
          <w:sz w:val="28"/>
          <w:szCs w:val="28"/>
        </w:rPr>
        <w:t xml:space="preserve"> разработать</w:t>
      </w:r>
      <w:r w:rsidRPr="00C235E5">
        <w:rPr>
          <w:color w:val="000000"/>
          <w:sz w:val="28"/>
          <w:szCs w:val="28"/>
        </w:rPr>
        <w:t xml:space="preserve"> проект </w:t>
      </w:r>
      <w:r>
        <w:rPr>
          <w:color w:val="000000"/>
          <w:sz w:val="28"/>
          <w:szCs w:val="28"/>
        </w:rPr>
        <w:t xml:space="preserve">мусорного </w:t>
      </w:r>
      <w:r w:rsidR="0067563A">
        <w:rPr>
          <w:color w:val="000000"/>
          <w:sz w:val="28"/>
          <w:szCs w:val="28"/>
        </w:rPr>
        <w:t>полигона,</w:t>
      </w:r>
      <w:r>
        <w:rPr>
          <w:color w:val="000000"/>
          <w:sz w:val="28"/>
          <w:szCs w:val="28"/>
        </w:rPr>
        <w:t xml:space="preserve"> отвечающий требованиям </w:t>
      </w:r>
      <w:r w:rsidRPr="0067563A">
        <w:rPr>
          <w:sz w:val="28"/>
          <w:szCs w:val="28"/>
          <w:shd w:val="clear" w:color="auto" w:fill="FFFFFF"/>
        </w:rPr>
        <w:t xml:space="preserve">СП 42.13330 и </w:t>
      </w:r>
      <w:proofErr w:type="spellStart"/>
      <w:r w:rsidRPr="0067563A">
        <w:rPr>
          <w:sz w:val="28"/>
          <w:szCs w:val="28"/>
          <w:shd w:val="clear" w:color="auto" w:fill="FFFFFF"/>
        </w:rPr>
        <w:t>СанПиН</w:t>
      </w:r>
      <w:proofErr w:type="spellEnd"/>
      <w:r w:rsidRPr="0067563A">
        <w:rPr>
          <w:sz w:val="28"/>
          <w:szCs w:val="28"/>
          <w:shd w:val="clear" w:color="auto" w:fill="FFFFFF"/>
        </w:rPr>
        <w:t xml:space="preserve"> 2.1.4.1110. </w:t>
      </w:r>
    </w:p>
    <w:p w:rsidR="000E2428" w:rsidRPr="00C235E5" w:rsidRDefault="003D3539" w:rsidP="0067563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должен включать ряд </w:t>
      </w:r>
      <w:r w:rsidR="000E2428" w:rsidRPr="00C235E5">
        <w:rPr>
          <w:color w:val="000000"/>
          <w:sz w:val="28"/>
          <w:szCs w:val="28"/>
        </w:rPr>
        <w:t>мероприятий:</w:t>
      </w:r>
    </w:p>
    <w:p w:rsidR="000E2428" w:rsidRPr="00C235E5" w:rsidRDefault="000E2428" w:rsidP="0067563A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235E5">
        <w:rPr>
          <w:color w:val="000000"/>
          <w:sz w:val="28"/>
          <w:szCs w:val="28"/>
        </w:rPr>
        <w:t xml:space="preserve">мониторинг вредных воздействий на </w:t>
      </w:r>
      <w:r w:rsidR="0067563A">
        <w:rPr>
          <w:color w:val="000000"/>
          <w:sz w:val="28"/>
          <w:szCs w:val="28"/>
        </w:rPr>
        <w:t>экосистему</w:t>
      </w:r>
      <w:r w:rsidRPr="00C235E5">
        <w:rPr>
          <w:color w:val="000000"/>
          <w:sz w:val="28"/>
          <w:szCs w:val="28"/>
        </w:rPr>
        <w:t>;</w:t>
      </w:r>
    </w:p>
    <w:p w:rsidR="000E2428" w:rsidRPr="00C235E5" w:rsidRDefault="000E2428" w:rsidP="0067563A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235E5">
        <w:rPr>
          <w:color w:val="000000"/>
          <w:sz w:val="28"/>
          <w:szCs w:val="28"/>
        </w:rPr>
        <w:t>мероприятия, снижающие негативное воздействие на атмосферный воздух;</w:t>
      </w:r>
    </w:p>
    <w:p w:rsidR="000E2428" w:rsidRPr="00C235E5" w:rsidRDefault="0067563A" w:rsidP="0067563A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по обращению</w:t>
      </w:r>
      <w:r w:rsidR="000E2428" w:rsidRPr="00C235E5">
        <w:rPr>
          <w:color w:val="000000"/>
          <w:sz w:val="28"/>
          <w:szCs w:val="28"/>
        </w:rPr>
        <w:t xml:space="preserve"> с отходами;</w:t>
      </w:r>
    </w:p>
    <w:p w:rsidR="000E2428" w:rsidRPr="00C235E5" w:rsidRDefault="000E2428" w:rsidP="0067563A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235E5">
        <w:rPr>
          <w:color w:val="000000"/>
          <w:sz w:val="28"/>
          <w:szCs w:val="28"/>
        </w:rPr>
        <w:t>мероприятия по защите водоема;</w:t>
      </w:r>
    </w:p>
    <w:p w:rsidR="000E2428" w:rsidRPr="00C235E5" w:rsidRDefault="000E2428" w:rsidP="0067563A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235E5">
        <w:rPr>
          <w:color w:val="000000"/>
          <w:sz w:val="28"/>
          <w:szCs w:val="28"/>
        </w:rPr>
        <w:t>мероприяти</w:t>
      </w:r>
      <w:r w:rsidR="002E3317">
        <w:rPr>
          <w:color w:val="000000"/>
          <w:sz w:val="28"/>
          <w:szCs w:val="28"/>
        </w:rPr>
        <w:t>я по сохранению лесных массивов.</w:t>
      </w:r>
    </w:p>
    <w:p w:rsidR="00F14D1D" w:rsidRPr="002E3317" w:rsidRDefault="002E3317" w:rsidP="002E331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F14D1D" w:rsidRPr="002E3317">
        <w:rPr>
          <w:sz w:val="28"/>
          <w:szCs w:val="28"/>
        </w:rPr>
        <w:t>онести информацию нашего исследования до</w:t>
      </w:r>
      <w:r>
        <w:rPr>
          <w:sz w:val="28"/>
          <w:szCs w:val="28"/>
        </w:rPr>
        <w:t xml:space="preserve"> сельской администрации и </w:t>
      </w:r>
      <w:r w:rsidR="00F14D1D" w:rsidRPr="002E3317">
        <w:rPr>
          <w:sz w:val="28"/>
          <w:szCs w:val="28"/>
        </w:rPr>
        <w:t>населения поселка, организовать и провести ряд мероприятий по экологическому образованию населения и уборке мусора на территории поселка и водных объектов</w:t>
      </w:r>
      <w:r>
        <w:rPr>
          <w:sz w:val="28"/>
          <w:szCs w:val="28"/>
        </w:rPr>
        <w:t xml:space="preserve"> (акций, субботников)</w:t>
      </w:r>
      <w:r w:rsidR="00F14D1D" w:rsidRPr="002E3317">
        <w:rPr>
          <w:sz w:val="28"/>
          <w:szCs w:val="28"/>
        </w:rPr>
        <w:t>.</w:t>
      </w:r>
    </w:p>
    <w:p w:rsidR="00F14D1D" w:rsidRDefault="00F14D1D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14D1D" w:rsidRDefault="00F14D1D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E3317" w:rsidRDefault="002E3317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E3317" w:rsidRDefault="002E3317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E3317" w:rsidRDefault="002E3317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154E4" w:rsidRDefault="001154E4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235E5">
        <w:rPr>
          <w:color w:val="000000"/>
          <w:sz w:val="28"/>
          <w:szCs w:val="28"/>
        </w:rPr>
        <w:lastRenderedPageBreak/>
        <w:t>Приложение</w:t>
      </w:r>
      <w:r w:rsidR="00B63F82">
        <w:rPr>
          <w:color w:val="000000"/>
          <w:sz w:val="28"/>
          <w:szCs w:val="28"/>
        </w:rPr>
        <w:t xml:space="preserve"> 1.</w:t>
      </w:r>
    </w:p>
    <w:p w:rsidR="00685F1C" w:rsidRPr="00C235E5" w:rsidRDefault="00685F1C" w:rsidP="00C235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154E4" w:rsidRPr="002E3317" w:rsidRDefault="001154E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r w:rsidRPr="002E3317">
        <w:rPr>
          <w:b/>
          <w:bCs/>
          <w:color w:val="111827"/>
          <w:sz w:val="28"/>
          <w:szCs w:val="28"/>
          <w:bdr w:val="single" w:sz="2" w:space="0" w:color="E5E7EB" w:frame="1"/>
        </w:rPr>
        <w:t>Требования к выбору земельных участков размещения полигонов твердых коммунальных отходов".</w:t>
      </w:r>
    </w:p>
    <w:p w:rsidR="001154E4" w:rsidRPr="002E3317" w:rsidRDefault="0079216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hyperlink r:id="rId11" w:anchor="100069" w:tooltip="&quot;СП 320.1325800.2017. Свод правил. Полигоны для твердых коммунальных отходов. Проектирование, эксплуатация и рекультивация&quot; (утв. и введен в действие Приказом Минстроя России от 17.11.2017 N 1555/пр)" w:history="1">
        <w:r w:rsidR="001154E4" w:rsidRPr="002E3317">
          <w:rPr>
            <w:rStyle w:val="a4"/>
            <w:sz w:val="28"/>
            <w:szCs w:val="28"/>
            <w:bdr w:val="single" w:sz="2" w:space="0" w:color="E5E7EB" w:frame="1"/>
          </w:rPr>
          <w:t>Пункты 5.1</w:t>
        </w:r>
      </w:hyperlink>
      <w:r w:rsidR="001154E4" w:rsidRPr="002E3317">
        <w:rPr>
          <w:color w:val="111827"/>
          <w:sz w:val="28"/>
          <w:szCs w:val="28"/>
        </w:rPr>
        <w:t> - </w:t>
      </w:r>
      <w:hyperlink r:id="rId12" w:anchor="100078" w:tooltip="&quot;СП 320.1325800.2017. Свод правил. Полигоны для твердых коммунальных отходов. Проектирование, эксплуатация и рекультивация&quot; (утв. и введен в действие Приказом Минстроя России от 17.11.2017 N 1555/пр)" w:history="1">
        <w:r w:rsidR="001154E4" w:rsidRPr="002E3317">
          <w:rPr>
            <w:rStyle w:val="a4"/>
            <w:sz w:val="28"/>
            <w:szCs w:val="28"/>
            <w:bdr w:val="single" w:sz="2" w:space="0" w:color="E5E7EB" w:frame="1"/>
          </w:rPr>
          <w:t>5.6</w:t>
        </w:r>
      </w:hyperlink>
      <w:r w:rsidR="001154E4" w:rsidRPr="002E3317">
        <w:rPr>
          <w:color w:val="111827"/>
          <w:sz w:val="28"/>
          <w:szCs w:val="28"/>
        </w:rPr>
        <w:t>. Изложить в новой редакции:</w:t>
      </w:r>
    </w:p>
    <w:p w:rsidR="001154E4" w:rsidRPr="002E3317" w:rsidRDefault="001154E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"5.1 Выбор земельного участка размещения полигона ТКО осуществляется на основе исследований (геологических, гидрогеологических и иных), выполненных в порядке, установленном </w:t>
      </w:r>
      <w:hyperlink r:id="rId13" w:tooltip="&quot;СП 47.13330.2016. Свод правил. Инженерные изыскания для строительства. Основные положения. Актуализированная редакция СНиП 11-02-96&quot; (утв. и введен в действие Приказом Минстроя России от 30.12.2016 N 1033/пр) (ред. от 30.12.2020)&#10;" w:history="1">
        <w:r w:rsidRPr="002E3317">
          <w:rPr>
            <w:rStyle w:val="a4"/>
            <w:sz w:val="28"/>
            <w:szCs w:val="28"/>
            <w:bdr w:val="single" w:sz="2" w:space="0" w:color="E5E7EB" w:frame="1"/>
          </w:rPr>
          <w:t>СП 47.13330</w:t>
        </w:r>
      </w:hyperlink>
      <w:r w:rsidRPr="002E3317">
        <w:rPr>
          <w:color w:val="111827"/>
          <w:sz w:val="28"/>
          <w:szCs w:val="28"/>
        </w:rPr>
        <w:t>, и в соответствии с документами территориального планирования.</w:t>
      </w:r>
    </w:p>
    <w:p w:rsidR="001154E4" w:rsidRPr="002E3317" w:rsidRDefault="001154E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При выборе земельного участка размещения полигона ТКО, а также при проектировании, строительстве, реконструкции, консервации, выводе из эксплуатации и ликвидации объекта учитываются климатогеографические и почвенные особенности, геологические и гидрологические условия местности.</w:t>
      </w:r>
    </w:p>
    <w:p w:rsidR="001154E4" w:rsidRPr="002E3317" w:rsidRDefault="001154E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 xml:space="preserve">5.2 Размещение полигонов ТКО запрещается в границах населенных пунктов, лесопарковых, курортных, лечебно-оздоровительных, рекреационных зон, </w:t>
      </w:r>
      <w:proofErr w:type="spellStart"/>
      <w:r w:rsidRPr="002E3317">
        <w:rPr>
          <w:color w:val="111827"/>
          <w:sz w:val="28"/>
          <w:szCs w:val="28"/>
        </w:rPr>
        <w:t>водоохранных</w:t>
      </w:r>
      <w:proofErr w:type="spellEnd"/>
      <w:r w:rsidRPr="002E3317">
        <w:rPr>
          <w:color w:val="111827"/>
          <w:sz w:val="28"/>
          <w:szCs w:val="28"/>
        </w:rPr>
        <w:t xml:space="preserve"> зон, на водосборных площадях подземных водных объектов, которые применяются для питьевого и хозяйственно-бытового водоснабжения. Запрещается размещение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работ.</w:t>
      </w:r>
    </w:p>
    <w:p w:rsidR="001154E4" w:rsidRPr="002E3317" w:rsidRDefault="001154E4" w:rsidP="002E3317">
      <w:pPr>
        <w:pStyle w:val="text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 xml:space="preserve">При размещении полигонов ТКО необходимо учитывать положения и </w:t>
      </w:r>
      <w:proofErr w:type="gramStart"/>
      <w:r w:rsidRPr="002E3317">
        <w:rPr>
          <w:color w:val="111827"/>
          <w:sz w:val="28"/>
          <w:szCs w:val="28"/>
        </w:rPr>
        <w:t>ограничения</w:t>
      </w:r>
      <w:proofErr w:type="gramEnd"/>
      <w:r w:rsidRPr="002E3317">
        <w:rPr>
          <w:color w:val="111827"/>
          <w:sz w:val="28"/>
          <w:szCs w:val="28"/>
        </w:rPr>
        <w:t xml:space="preserve"> действующих санитарно-эпидемиологических требований, в том числе </w:t>
      </w:r>
      <w:proofErr w:type="spellStart"/>
      <w:r w:rsidR="00792164" w:rsidRPr="002E3317">
        <w:fldChar w:fldCharType="begin"/>
      </w:r>
      <w:r w:rsidR="00C843E5" w:rsidRPr="002E3317">
        <w:instrText>HYPERLINK "https://e-ecolog.ru/docs/7_nnXp8lOCP9szF4Iz80R" \l "100041" \o "Постановление Главного государственного санитарного врача РФ от 28.01.2021 N 3 (ред. от 14.02.2022) \"Об утверждении санитарных правил и норм СанПиН 2.1.3684-21 \"Санитарно-эпидемиологические требования к содержанию территорий городских и сельских поселений, к в"</w:instrText>
      </w:r>
      <w:r w:rsidR="00792164" w:rsidRPr="002E3317">
        <w:fldChar w:fldCharType="separate"/>
      </w:r>
      <w:r w:rsidRPr="002E3317">
        <w:rPr>
          <w:rStyle w:val="a4"/>
          <w:sz w:val="28"/>
          <w:szCs w:val="28"/>
          <w:bdr w:val="single" w:sz="2" w:space="0" w:color="E5E7EB" w:frame="1"/>
        </w:rPr>
        <w:t>СанПиН</w:t>
      </w:r>
      <w:proofErr w:type="spellEnd"/>
      <w:r w:rsidRPr="002E3317">
        <w:rPr>
          <w:rStyle w:val="a4"/>
          <w:sz w:val="28"/>
          <w:szCs w:val="28"/>
          <w:bdr w:val="single" w:sz="2" w:space="0" w:color="E5E7EB" w:frame="1"/>
        </w:rPr>
        <w:t xml:space="preserve"> 2.1.3684</w:t>
      </w:r>
      <w:r w:rsidR="00792164" w:rsidRPr="002E3317">
        <w:fldChar w:fldCharType="end"/>
      </w:r>
      <w:r w:rsidRPr="002E3317">
        <w:rPr>
          <w:color w:val="111827"/>
          <w:sz w:val="28"/>
          <w:szCs w:val="28"/>
        </w:rPr>
        <w:t>.</w:t>
      </w:r>
    </w:p>
    <w:p w:rsidR="001154E4" w:rsidRPr="002E3317" w:rsidRDefault="001154E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Утверждено и введено в действие</w:t>
      </w:r>
    </w:p>
    <w:p w:rsidR="001154E4" w:rsidRPr="002E3317" w:rsidRDefault="0079216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hyperlink r:id="rId14" w:tooltip="Приказ Минстроя России от 16.03.2022 N 164/пр &quot;Об утверждении Изменения N 1 к СП 320.1325800.2017 &quot;Полигоны для твердых коммунальных отходов. Проектирование, эксплуатация и рекультивация&quot;&#10;" w:history="1">
        <w:r w:rsidR="001154E4" w:rsidRPr="002E3317">
          <w:rPr>
            <w:rStyle w:val="a4"/>
            <w:sz w:val="28"/>
            <w:szCs w:val="28"/>
            <w:bdr w:val="single" w:sz="2" w:space="0" w:color="E5E7EB" w:frame="1"/>
          </w:rPr>
          <w:t>Приказом</w:t>
        </w:r>
      </w:hyperlink>
      <w:r w:rsidR="001154E4" w:rsidRPr="002E3317">
        <w:rPr>
          <w:color w:val="111827"/>
          <w:sz w:val="28"/>
          <w:szCs w:val="28"/>
        </w:rPr>
        <w:t> Министерства строительства</w:t>
      </w:r>
    </w:p>
    <w:p w:rsidR="001154E4" w:rsidRPr="002E3317" w:rsidRDefault="001154E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и жилищно-коммунального хозяйства</w:t>
      </w:r>
    </w:p>
    <w:p w:rsidR="001154E4" w:rsidRPr="002E3317" w:rsidRDefault="001154E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Российской Федерации</w:t>
      </w:r>
    </w:p>
    <w:p w:rsidR="001154E4" w:rsidRPr="002E3317" w:rsidRDefault="001154E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(Минстрой России)</w:t>
      </w:r>
    </w:p>
    <w:p w:rsidR="001154E4" w:rsidRPr="00C235E5" w:rsidRDefault="001154E4" w:rsidP="002E3317">
      <w:pPr>
        <w:pStyle w:val="text-righ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right"/>
        <w:rPr>
          <w:color w:val="111827"/>
          <w:sz w:val="28"/>
          <w:szCs w:val="28"/>
        </w:rPr>
      </w:pPr>
      <w:r w:rsidRPr="002E3317">
        <w:rPr>
          <w:color w:val="111827"/>
          <w:sz w:val="28"/>
          <w:szCs w:val="28"/>
        </w:rPr>
        <w:t>от 16 марта 2022 г. N 164/</w:t>
      </w:r>
      <w:proofErr w:type="spellStart"/>
      <w:proofErr w:type="gramStart"/>
      <w:r w:rsidRPr="002E3317">
        <w:rPr>
          <w:color w:val="111827"/>
          <w:sz w:val="28"/>
          <w:szCs w:val="28"/>
        </w:rPr>
        <w:t>пр</w:t>
      </w:r>
      <w:proofErr w:type="spellEnd"/>
      <w:proofErr w:type="gramEnd"/>
    </w:p>
    <w:p w:rsidR="00F14D1D" w:rsidRDefault="00F14D1D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2E3317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F14D1D">
      <w:pPr>
        <w:tabs>
          <w:tab w:val="left" w:pos="23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82">
        <w:rPr>
          <w:rFonts w:ascii="Times New Roman" w:hAnsi="Times New Roman" w:cs="Times New Roman"/>
          <w:sz w:val="28"/>
          <w:szCs w:val="28"/>
        </w:rPr>
        <w:t xml:space="preserve">Приложение 2. </w:t>
      </w:r>
    </w:p>
    <w:p w:rsidR="00B63F82" w:rsidRPr="00B63F82" w:rsidRDefault="00B63F82" w:rsidP="00F14D1D">
      <w:pPr>
        <w:tabs>
          <w:tab w:val="left" w:pos="23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236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6808" w:rsidRDefault="00A46808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808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485611" cy="1566407"/>
            <wp:effectExtent l="19050" t="0" r="0" b="0"/>
            <wp:docPr id="8" name="Рисунок 5" descr="https://sun9-79.userapi.com/impg/RMZgFOg1O85pGlknMBh_azzDUbDKcbIQr84ogg/OgN5igMZg24.jpg?size=1280x960&amp;quality=95&amp;sign=52abbab79a667b236dd7d98d2f4137a7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sun9-79.userapi.com/impg/RMZgFOg1O85pGlknMBh_azzDUbDKcbIQr84ogg/OgN5igMZg24.jpg?size=1280x960&amp;quality=95&amp;sign=52abbab79a667b236dd7d98d2f4137a7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36" cy="156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680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18134" cy="1574359"/>
            <wp:effectExtent l="19050" t="0" r="0" b="0"/>
            <wp:docPr id="9" name="Рисунок 1" descr="C:\Users\Екатерина\Desktop\Карта п. Степной в рабо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арта п. Степной в работу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10" cy="15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08" w:rsidRPr="00A46808" w:rsidRDefault="00A46808" w:rsidP="00A46808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808">
        <w:rPr>
          <w:rFonts w:ascii="Times New Roman" w:hAnsi="Times New Roman" w:cs="Times New Roman"/>
          <w:sz w:val="24"/>
          <w:szCs w:val="24"/>
        </w:rPr>
        <w:t>Акция «Чистые берега»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46808">
        <w:rPr>
          <w:rFonts w:ascii="Times New Roman" w:hAnsi="Times New Roman" w:cs="Times New Roman"/>
          <w:sz w:val="24"/>
          <w:szCs w:val="24"/>
        </w:rPr>
        <w:t xml:space="preserve">Район исследования п. Степной </w:t>
      </w: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808" w:rsidRDefault="00830D92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D9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582970" cy="2404497"/>
            <wp:effectExtent l="38100" t="19050" r="17230" b="14853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9776" r="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76" cy="24063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4680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30D9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581482" cy="2417196"/>
            <wp:effectExtent l="19050" t="0" r="0" b="0"/>
            <wp:docPr id="4" name="Рисунок 2" descr="C:\Users\Екатерина\Desktop\Алтунбаева Райхона работа\Hk3gQowmi1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 descr="C:\Users\Екатерина\Desktop\Алтунбаева Райхона работа\Hk3gQowmi1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34" cy="2419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808" w:rsidRPr="00A46808" w:rsidRDefault="00A46808" w:rsidP="00A46808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46808">
        <w:rPr>
          <w:rFonts w:ascii="Times New Roman" w:hAnsi="Times New Roman" w:cs="Times New Roman"/>
          <w:sz w:val="24"/>
          <w:szCs w:val="24"/>
        </w:rPr>
        <w:t>усорный полигон</w:t>
      </w:r>
      <w:r>
        <w:rPr>
          <w:rFonts w:ascii="Times New Roman" w:hAnsi="Times New Roman" w:cs="Times New Roman"/>
          <w:sz w:val="24"/>
          <w:szCs w:val="24"/>
        </w:rPr>
        <w:t xml:space="preserve">                 Забор проб донных отложений</w:t>
      </w:r>
    </w:p>
    <w:p w:rsidR="00A46808" w:rsidRDefault="00A46808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808" w:rsidRDefault="00A46808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830D92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D9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518410" cy="1653871"/>
            <wp:effectExtent l="19050" t="0" r="0" b="0"/>
            <wp:docPr id="5" name="Рисунок 3" descr="C:\Users\Екатерина\Desktop\Алтунбаева Райхона работа\SG5R8aEdRh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Екатерина\Desktop\Алтунбаева Райхона работа\SG5R8aEdRhQ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27" cy="1654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808" w:rsidRPr="00A46808" w:rsidRDefault="00A46808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808">
        <w:rPr>
          <w:rFonts w:ascii="Times New Roman" w:hAnsi="Times New Roman" w:cs="Times New Roman"/>
          <w:sz w:val="24"/>
          <w:szCs w:val="24"/>
        </w:rPr>
        <w:t>Пробы донных отложений</w:t>
      </w: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830D92">
      <w:pPr>
        <w:tabs>
          <w:tab w:val="left" w:pos="23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D1D" w:rsidRDefault="00F14D1D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7288" w:rsidRPr="00F14D1D" w:rsidRDefault="00E32658" w:rsidP="00C235E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D1D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источники:</w:t>
      </w:r>
    </w:p>
    <w:p w:rsidR="00D0366D" w:rsidRPr="00D0366D" w:rsidRDefault="00D0366D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Бреховских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 В.Ф., Волкова З.В. Особенности накопления тяжелых металлов в донных отложениях и высшей водной растительности </w:t>
      </w: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Иваньковского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 водохранилища // </w:t>
      </w: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Водн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. ресурсы. – 2001. – Т. 29, № 4. – С. 441–447. </w:t>
      </w:r>
    </w:p>
    <w:p w:rsidR="00D0366D" w:rsidRDefault="00D0366D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35E5">
        <w:rPr>
          <w:rFonts w:ascii="Times New Roman" w:hAnsi="Times New Roman" w:cs="Times New Roman"/>
          <w:sz w:val="28"/>
          <w:szCs w:val="28"/>
        </w:rPr>
        <w:t>Генеральный план муниципального образования Степной сельсовет Ташлинского района Оренбургской области за 2013 год.</w:t>
      </w:r>
    </w:p>
    <w:p w:rsidR="00D0366D" w:rsidRPr="00D0366D" w:rsidRDefault="00D0366D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 И.И. Донные отложения озер Республики Татарстан: </w:t>
      </w: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. канд. геогр. наук. – Ярославль, 2005. – 24 </w:t>
      </w:r>
      <w:proofErr w:type="gramStart"/>
      <w:r w:rsidRPr="00D036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36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66D" w:rsidRDefault="00D0366D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0366D"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 Т.И. </w:t>
      </w:r>
      <w:proofErr w:type="spellStart"/>
      <w:r w:rsidRPr="00D0366D">
        <w:rPr>
          <w:rFonts w:ascii="Times New Roman" w:hAnsi="Times New Roman" w:cs="Times New Roman"/>
          <w:sz w:val="28"/>
          <w:szCs w:val="28"/>
        </w:rPr>
        <w:t>Экотоксикологический</w:t>
      </w:r>
      <w:proofErr w:type="spellEnd"/>
      <w:r w:rsidRPr="00D0366D">
        <w:rPr>
          <w:rFonts w:ascii="Times New Roman" w:hAnsi="Times New Roman" w:cs="Times New Roman"/>
          <w:sz w:val="28"/>
          <w:szCs w:val="28"/>
        </w:rPr>
        <w:t xml:space="preserve"> подход к нормированию антропогенных нагрузок на водоемы Севера // Экология. – 1998. – Т. 29, № 6. – С. 452–461.</w:t>
      </w:r>
    </w:p>
    <w:p w:rsidR="00D0366D" w:rsidRDefault="00D0366D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Тихомиров О.А., Марков М.В. Накопление тяжелых металлов в донных отложениях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комплексов водохранилища сезонного регулирования стока //</w:t>
      </w:r>
      <w:r w:rsidR="001F6B6B">
        <w:rPr>
          <w:rFonts w:ascii="Times New Roman" w:hAnsi="Times New Roman" w:cs="Times New Roman"/>
          <w:sz w:val="28"/>
          <w:szCs w:val="28"/>
        </w:rPr>
        <w:t xml:space="preserve">Ученые записки Казанского Университета. – 2009. – т. 151, книга 3. – с. 143 – 151. </w:t>
      </w:r>
    </w:p>
    <w:p w:rsidR="00486E05" w:rsidRPr="00B63F82" w:rsidRDefault="00B63F82" w:rsidP="00B63F82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3F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3F82">
        <w:rPr>
          <w:rFonts w:ascii="Times New Roman" w:hAnsi="Times New Roman" w:cs="Times New Roman"/>
          <w:sz w:val="28"/>
          <w:szCs w:val="28"/>
        </w:rPr>
        <w:t xml:space="preserve">,  </w:t>
      </w:r>
      <w:hyperlink r:id="rId20" w:history="1">
        <w:r w:rsidRPr="00B63F8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24.06.1998 N 89-ФЗ (ред. от 04.08.2023) "Об отходах производства и потребления" (с изм. и доп., вступ. в силу с 01.10.2023)</w:t>
        </w:r>
      </w:hyperlink>
      <w:r w:rsidRPr="00B63F82">
        <w:rPr>
          <w:rFonts w:ascii="Times New Roman" w:hAnsi="Times New Roman" w:cs="Times New Roman"/>
          <w:sz w:val="28"/>
          <w:szCs w:val="28"/>
        </w:rPr>
        <w:t xml:space="preserve">, дата обращения 10.11.2023 </w:t>
      </w:r>
      <w:hyperlink r:id="rId21" w:history="1">
        <w:r w:rsidRPr="00B63F82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https://www.consultant.ru/document/cons_doc_LAW_19109/5074d915c513f487167b8dd8402cad9c30d22e16/?ysclid=lqasv4sksw961838258</w:t>
        </w:r>
      </w:hyperlink>
      <w:r w:rsidRPr="00B6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D1D" w:rsidRDefault="00F14D1D" w:rsidP="00B63F8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1D" w:rsidRPr="00F14D1D" w:rsidRDefault="00F14D1D" w:rsidP="00F14D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4D1D" w:rsidRPr="00F14D1D" w:rsidSect="00B63F82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A5" w:rsidRDefault="00EE16A5" w:rsidP="00B63F82">
      <w:pPr>
        <w:spacing w:after="0" w:line="240" w:lineRule="auto"/>
      </w:pPr>
      <w:r>
        <w:separator/>
      </w:r>
    </w:p>
  </w:endnote>
  <w:endnote w:type="continuationSeparator" w:id="0">
    <w:p w:rsidR="00EE16A5" w:rsidRDefault="00EE16A5" w:rsidP="00B6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2235"/>
      <w:docPartObj>
        <w:docPartGallery w:val="Page Numbers (Bottom of Page)"/>
        <w:docPartUnique/>
      </w:docPartObj>
    </w:sdtPr>
    <w:sdtContent>
      <w:p w:rsidR="00B63F82" w:rsidRDefault="00792164">
        <w:pPr>
          <w:pStyle w:val="ab"/>
          <w:jc w:val="center"/>
        </w:pPr>
        <w:fldSimple w:instr=" PAGE   \* MERGEFORMAT ">
          <w:r w:rsidR="00A46808">
            <w:rPr>
              <w:noProof/>
            </w:rPr>
            <w:t>15</w:t>
          </w:r>
        </w:fldSimple>
      </w:p>
    </w:sdtContent>
  </w:sdt>
  <w:p w:rsidR="00B63F82" w:rsidRDefault="00B63F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A5" w:rsidRDefault="00EE16A5" w:rsidP="00B63F82">
      <w:pPr>
        <w:spacing w:after="0" w:line="240" w:lineRule="auto"/>
      </w:pPr>
      <w:r>
        <w:separator/>
      </w:r>
    </w:p>
  </w:footnote>
  <w:footnote w:type="continuationSeparator" w:id="0">
    <w:p w:rsidR="00EE16A5" w:rsidRDefault="00EE16A5" w:rsidP="00B6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2C2"/>
    <w:multiLevelType w:val="hybridMultilevel"/>
    <w:tmpl w:val="AE300820"/>
    <w:lvl w:ilvl="0" w:tplc="374E0D76">
      <w:numFmt w:val="bullet"/>
      <w:lvlText w:val="·"/>
      <w:lvlJc w:val="left"/>
      <w:pPr>
        <w:ind w:left="1729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B6110"/>
    <w:multiLevelType w:val="hybridMultilevel"/>
    <w:tmpl w:val="CA86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5071C"/>
    <w:multiLevelType w:val="hybridMultilevel"/>
    <w:tmpl w:val="43B4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70824"/>
    <w:multiLevelType w:val="hybridMultilevel"/>
    <w:tmpl w:val="F0FA71BA"/>
    <w:lvl w:ilvl="0" w:tplc="8ADA60B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D81DF1"/>
    <w:multiLevelType w:val="hybridMultilevel"/>
    <w:tmpl w:val="85BAB6DA"/>
    <w:lvl w:ilvl="0" w:tplc="8AE049CC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3A5B66"/>
    <w:multiLevelType w:val="hybridMultilevel"/>
    <w:tmpl w:val="33D287A0"/>
    <w:lvl w:ilvl="0" w:tplc="771A81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A0"/>
    <w:multiLevelType w:val="multilevel"/>
    <w:tmpl w:val="CDA81E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EB3ABB"/>
    <w:multiLevelType w:val="hybridMultilevel"/>
    <w:tmpl w:val="43B4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231E6"/>
    <w:multiLevelType w:val="hybridMultilevel"/>
    <w:tmpl w:val="1E30611E"/>
    <w:lvl w:ilvl="0" w:tplc="8ADA60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3A50E4"/>
    <w:multiLevelType w:val="hybridMultilevel"/>
    <w:tmpl w:val="DF985DB2"/>
    <w:lvl w:ilvl="0" w:tplc="8ADA60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EC3"/>
    <w:rsid w:val="00001C95"/>
    <w:rsid w:val="00045B1B"/>
    <w:rsid w:val="00070C2B"/>
    <w:rsid w:val="000E2428"/>
    <w:rsid w:val="001154E4"/>
    <w:rsid w:val="00132480"/>
    <w:rsid w:val="001521FB"/>
    <w:rsid w:val="00167D24"/>
    <w:rsid w:val="001762D9"/>
    <w:rsid w:val="00184EA6"/>
    <w:rsid w:val="001A6259"/>
    <w:rsid w:val="001C54EC"/>
    <w:rsid w:val="001F6B6B"/>
    <w:rsid w:val="0023566F"/>
    <w:rsid w:val="002E3317"/>
    <w:rsid w:val="002F74D6"/>
    <w:rsid w:val="0033569B"/>
    <w:rsid w:val="00337288"/>
    <w:rsid w:val="003448AD"/>
    <w:rsid w:val="00353BF0"/>
    <w:rsid w:val="003D3539"/>
    <w:rsid w:val="00486E05"/>
    <w:rsid w:val="004E2412"/>
    <w:rsid w:val="004F61EC"/>
    <w:rsid w:val="0050595A"/>
    <w:rsid w:val="005152A8"/>
    <w:rsid w:val="005F2CE5"/>
    <w:rsid w:val="006529C9"/>
    <w:rsid w:val="006550D8"/>
    <w:rsid w:val="006570AF"/>
    <w:rsid w:val="0067563A"/>
    <w:rsid w:val="00685F1C"/>
    <w:rsid w:val="00691EC3"/>
    <w:rsid w:val="00703AFB"/>
    <w:rsid w:val="00732DAA"/>
    <w:rsid w:val="007628F2"/>
    <w:rsid w:val="00792164"/>
    <w:rsid w:val="00794C25"/>
    <w:rsid w:val="00830D92"/>
    <w:rsid w:val="0087728A"/>
    <w:rsid w:val="008F49D6"/>
    <w:rsid w:val="00915436"/>
    <w:rsid w:val="009B1127"/>
    <w:rsid w:val="009D2D8C"/>
    <w:rsid w:val="009F737D"/>
    <w:rsid w:val="00A34B2E"/>
    <w:rsid w:val="00A46808"/>
    <w:rsid w:val="00AB30D2"/>
    <w:rsid w:val="00B63F82"/>
    <w:rsid w:val="00B71143"/>
    <w:rsid w:val="00B82A4D"/>
    <w:rsid w:val="00B96EAA"/>
    <w:rsid w:val="00BD5748"/>
    <w:rsid w:val="00BE4A97"/>
    <w:rsid w:val="00C223D6"/>
    <w:rsid w:val="00C235E5"/>
    <w:rsid w:val="00C365A9"/>
    <w:rsid w:val="00C3695B"/>
    <w:rsid w:val="00C60EAE"/>
    <w:rsid w:val="00C843E5"/>
    <w:rsid w:val="00CB7737"/>
    <w:rsid w:val="00D0366D"/>
    <w:rsid w:val="00D62C8B"/>
    <w:rsid w:val="00E32658"/>
    <w:rsid w:val="00E627F8"/>
    <w:rsid w:val="00EE16A5"/>
    <w:rsid w:val="00F05501"/>
    <w:rsid w:val="00F14D1D"/>
    <w:rsid w:val="00F42C89"/>
    <w:rsid w:val="00F65522"/>
    <w:rsid w:val="00F662F6"/>
    <w:rsid w:val="00F736BF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C3"/>
  </w:style>
  <w:style w:type="paragraph" w:styleId="1">
    <w:name w:val="heading 1"/>
    <w:basedOn w:val="a"/>
    <w:next w:val="a"/>
    <w:link w:val="10"/>
    <w:uiPriority w:val="9"/>
    <w:qFormat/>
    <w:rsid w:val="00E32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7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1EC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72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C3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rsid w:val="0015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15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1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D1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63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3F82"/>
  </w:style>
  <w:style w:type="paragraph" w:styleId="ab">
    <w:name w:val="footer"/>
    <w:basedOn w:val="a"/>
    <w:link w:val="ac"/>
    <w:uiPriority w:val="99"/>
    <w:unhideWhenUsed/>
    <w:rsid w:val="00B63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3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anitarnie_normi/" TargetMode="External"/><Relationship Id="rId13" Type="http://schemas.openxmlformats.org/officeDocument/2006/relationships/hyperlink" Target="https://e-ecolog.ru/docs/G32MVzvd0xPjfD-LFAjDW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19109/5074d915c513f487167b8dd8402cad9c30d22e16/?ysclid=lqasv4sksw961838258" TargetMode="External"/><Relationship Id="rId7" Type="http://schemas.openxmlformats.org/officeDocument/2006/relationships/hyperlink" Target="https://pandia.ru/text/category/poleznie_iskopaemie/" TargetMode="External"/><Relationship Id="rId12" Type="http://schemas.openxmlformats.org/officeDocument/2006/relationships/hyperlink" Target="https://e-ecolog.ru/docs/LM-J8JlU9eQ7STWHHUa3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consultant.ru/document/cons_doc_LAW_1910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ecolog.ru/docs/LM-J8JlU9eQ7STWHHUa3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odopoj/" TargetMode="External"/><Relationship Id="rId14" Type="http://schemas.openxmlformats.org/officeDocument/2006/relationships/hyperlink" Target="https://e-ecolog.ru/docs/9BEFbLgrkFDNV1PE3DICp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4;&#1044;&#1070;&#1052;&#1062;\&#1058;&#1052;_&#1044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Лист1!$B$2:$J$2</c:f>
              <c:strCache>
                <c:ptCount val="9"/>
                <c:pt idx="0">
                  <c:v>Fe</c:v>
                </c:pt>
                <c:pt idx="1">
                  <c:v>Zn</c:v>
                </c:pt>
                <c:pt idx="2">
                  <c:v>Mn</c:v>
                </c:pt>
                <c:pt idx="3">
                  <c:v>Pb</c:v>
                </c:pt>
                <c:pt idx="4">
                  <c:v>Co</c:v>
                </c:pt>
                <c:pt idx="5">
                  <c:v>Ni</c:v>
                </c:pt>
                <c:pt idx="6">
                  <c:v>Cu</c:v>
                </c:pt>
                <c:pt idx="7">
                  <c:v>Cr</c:v>
                </c:pt>
                <c:pt idx="8">
                  <c:v>Cd</c:v>
                </c:pt>
              </c:strCache>
            </c:strRef>
          </c:cat>
          <c:val>
            <c:numRef>
              <c:f>Лист1!$B$3:$J$3</c:f>
              <c:numCache>
                <c:formatCode>General</c:formatCode>
                <c:ptCount val="9"/>
                <c:pt idx="0">
                  <c:v>11.97</c:v>
                </c:pt>
                <c:pt idx="1">
                  <c:v>8.57</c:v>
                </c:pt>
                <c:pt idx="2">
                  <c:v>2.4899999999999998</c:v>
                </c:pt>
                <c:pt idx="3">
                  <c:v>0.4</c:v>
                </c:pt>
                <c:pt idx="4">
                  <c:v>0.30000000000000032</c:v>
                </c:pt>
                <c:pt idx="5">
                  <c:v>0.2</c:v>
                </c:pt>
                <c:pt idx="6">
                  <c:v>0.14000000000000001</c:v>
                </c:pt>
                <c:pt idx="7">
                  <c:v>4.3000000000000003E-2</c:v>
                </c:pt>
                <c:pt idx="8">
                  <c:v>2.2000000000000026E-2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13-40C3-AE90-A516D2EF9559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Лист1!$B$2:$J$2</c:f>
              <c:strCache>
                <c:ptCount val="9"/>
                <c:pt idx="0">
                  <c:v>Fe</c:v>
                </c:pt>
                <c:pt idx="1">
                  <c:v>Zn</c:v>
                </c:pt>
                <c:pt idx="2">
                  <c:v>Mn</c:v>
                </c:pt>
                <c:pt idx="3">
                  <c:v>Pb</c:v>
                </c:pt>
                <c:pt idx="4">
                  <c:v>Co</c:v>
                </c:pt>
                <c:pt idx="5">
                  <c:v>Ni</c:v>
                </c:pt>
                <c:pt idx="6">
                  <c:v>Cu</c:v>
                </c:pt>
                <c:pt idx="7">
                  <c:v>Cr</c:v>
                </c:pt>
                <c:pt idx="8">
                  <c:v>Cd</c:v>
                </c:pt>
              </c:strCache>
            </c:strRef>
          </c:cat>
          <c:val>
            <c:numRef>
              <c:f>Лист1!$B$4:$J$4</c:f>
              <c:numCache>
                <c:formatCode>General</c:formatCode>
                <c:ptCount val="9"/>
                <c:pt idx="0">
                  <c:v>7.49</c:v>
                </c:pt>
                <c:pt idx="1">
                  <c:v>8.4600000000000026</c:v>
                </c:pt>
                <c:pt idx="2">
                  <c:v>1.9700000000000006</c:v>
                </c:pt>
                <c:pt idx="3">
                  <c:v>0.60000000000000064</c:v>
                </c:pt>
                <c:pt idx="4">
                  <c:v>0.5</c:v>
                </c:pt>
                <c:pt idx="5">
                  <c:v>0.4</c:v>
                </c:pt>
                <c:pt idx="6">
                  <c:v>0.26</c:v>
                </c:pt>
                <c:pt idx="7">
                  <c:v>3.1000000000000045E-2</c:v>
                </c:pt>
                <c:pt idx="8">
                  <c:v>3.8000000000000027E-2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13-40C3-AE90-A516D2EF9559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Лист1!$B$2:$J$2</c:f>
              <c:strCache>
                <c:ptCount val="9"/>
                <c:pt idx="0">
                  <c:v>Fe</c:v>
                </c:pt>
                <c:pt idx="1">
                  <c:v>Zn</c:v>
                </c:pt>
                <c:pt idx="2">
                  <c:v>Mn</c:v>
                </c:pt>
                <c:pt idx="3">
                  <c:v>Pb</c:v>
                </c:pt>
                <c:pt idx="4">
                  <c:v>Co</c:v>
                </c:pt>
                <c:pt idx="5">
                  <c:v>Ni</c:v>
                </c:pt>
                <c:pt idx="6">
                  <c:v>Cu</c:v>
                </c:pt>
                <c:pt idx="7">
                  <c:v>Cr</c:v>
                </c:pt>
                <c:pt idx="8">
                  <c:v>Cd</c:v>
                </c:pt>
              </c:strCache>
            </c:strRef>
          </c:cat>
          <c:val>
            <c:numRef>
              <c:f>Лист1!$B$5:$J$5</c:f>
              <c:numCache>
                <c:formatCode>General</c:formatCode>
                <c:ptCount val="9"/>
                <c:pt idx="0">
                  <c:v>8.2100000000000009</c:v>
                </c:pt>
                <c:pt idx="1">
                  <c:v>9.65</c:v>
                </c:pt>
                <c:pt idx="2">
                  <c:v>2.08</c:v>
                </c:pt>
                <c:pt idx="3">
                  <c:v>0.2</c:v>
                </c:pt>
                <c:pt idx="4">
                  <c:v>0.2</c:v>
                </c:pt>
                <c:pt idx="5">
                  <c:v>0.1</c:v>
                </c:pt>
                <c:pt idx="6">
                  <c:v>0.19000000000000009</c:v>
                </c:pt>
                <c:pt idx="7">
                  <c:v>2.6000000000000016E-2</c:v>
                </c:pt>
                <c:pt idx="8">
                  <c:v>4.7000000000000042E-2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13-40C3-AE90-A516D2EF9559}"/>
            </c:ext>
          </c:extLst>
        </c:ser>
        <c:shape val="box"/>
        <c:axId val="162139136"/>
        <c:axId val="175043328"/>
        <c:axId val="0"/>
      </c:bar3DChart>
      <c:catAx>
        <c:axId val="162139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043328"/>
        <c:crosses val="autoZero"/>
        <c:auto val="1"/>
        <c:lblAlgn val="ctr"/>
        <c:lblOffset val="100"/>
      </c:catAx>
      <c:valAx>
        <c:axId val="175043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3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2023-12-18T11:08:00Z</cp:lastPrinted>
  <dcterms:created xsi:type="dcterms:W3CDTF">2023-12-18T11:16:00Z</dcterms:created>
  <dcterms:modified xsi:type="dcterms:W3CDTF">2024-01-12T11:52:00Z</dcterms:modified>
</cp:coreProperties>
</file>