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A52D2" w14:textId="77777777" w:rsidR="00D56255" w:rsidRDefault="00092E5A" w:rsidP="00092E5A">
      <w:pPr>
        <w:pStyle w:val="af8"/>
      </w:pPr>
      <w:r>
        <w:drawing>
          <wp:inline distT="0" distB="0" distL="0" distR="0" wp14:anchorId="55FCA296" wp14:editId="57F62723">
            <wp:extent cx="5943600" cy="1143000"/>
            <wp:effectExtent l="19050" t="0" r="0" b="0"/>
            <wp:docPr id="2" name="Рисунок 0" descr="шаблон для до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шаблон для док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822F3" w14:textId="77777777" w:rsidR="00092E5A" w:rsidRDefault="00092E5A" w:rsidP="00CF4774">
      <w:pPr>
        <w:spacing w:line="360" w:lineRule="auto"/>
        <w:ind w:firstLine="0"/>
        <w:jc w:val="center"/>
        <w:rPr>
          <w:sz w:val="32"/>
        </w:rPr>
      </w:pPr>
    </w:p>
    <w:p w14:paraId="5A23671D" w14:textId="77777777" w:rsidR="00DF79F1" w:rsidRDefault="00DF79F1" w:rsidP="00CF4774">
      <w:pPr>
        <w:spacing w:line="360" w:lineRule="auto"/>
        <w:ind w:firstLine="0"/>
        <w:jc w:val="center"/>
        <w:rPr>
          <w:sz w:val="32"/>
        </w:rPr>
      </w:pPr>
    </w:p>
    <w:p w14:paraId="1B37986E" w14:textId="77777777" w:rsidR="00DF79F1" w:rsidRDefault="00DF79F1" w:rsidP="00CF4774">
      <w:pPr>
        <w:spacing w:line="360" w:lineRule="auto"/>
        <w:ind w:firstLine="0"/>
        <w:jc w:val="center"/>
        <w:rPr>
          <w:sz w:val="32"/>
        </w:rPr>
      </w:pPr>
    </w:p>
    <w:p w14:paraId="3EDF8615" w14:textId="77777777" w:rsidR="00DF79F1" w:rsidRDefault="00DF79F1" w:rsidP="00CF4774">
      <w:pPr>
        <w:spacing w:line="360" w:lineRule="auto"/>
        <w:ind w:firstLine="0"/>
        <w:jc w:val="center"/>
        <w:rPr>
          <w:sz w:val="32"/>
        </w:rPr>
      </w:pPr>
    </w:p>
    <w:p w14:paraId="183183E5" w14:textId="77777777" w:rsidR="00E27177" w:rsidRDefault="00E27177" w:rsidP="00CF4774">
      <w:pPr>
        <w:spacing w:line="360" w:lineRule="auto"/>
        <w:ind w:firstLine="0"/>
        <w:jc w:val="center"/>
        <w:rPr>
          <w:sz w:val="32"/>
        </w:rPr>
      </w:pPr>
    </w:p>
    <w:p w14:paraId="3E9DA3D6" w14:textId="77777777" w:rsidR="00092E5A" w:rsidRDefault="00092E5A" w:rsidP="00CF4774">
      <w:pPr>
        <w:spacing w:line="360" w:lineRule="auto"/>
        <w:ind w:firstLine="0"/>
        <w:jc w:val="center"/>
        <w:rPr>
          <w:sz w:val="32"/>
        </w:rPr>
      </w:pPr>
    </w:p>
    <w:p w14:paraId="4DFDE586" w14:textId="77777777" w:rsidR="00507396" w:rsidRDefault="00507396" w:rsidP="00CF4774">
      <w:pPr>
        <w:ind w:firstLine="0"/>
        <w:jc w:val="center"/>
        <w:rPr>
          <w:caps/>
          <w:sz w:val="32"/>
        </w:rPr>
      </w:pPr>
      <w:r w:rsidRPr="00CF4774">
        <w:rPr>
          <w:caps/>
          <w:sz w:val="32"/>
        </w:rPr>
        <w:t>Применение бентонитовых глин для нейтрализации отходов, хранящихся в картах-накопителях Байкальского ЦБК</w:t>
      </w:r>
    </w:p>
    <w:p w14:paraId="205B231E" w14:textId="77777777" w:rsidR="00CF4774" w:rsidRDefault="00CF4774" w:rsidP="00CF4774">
      <w:pPr>
        <w:ind w:firstLine="0"/>
        <w:jc w:val="center"/>
        <w:rPr>
          <w:caps/>
          <w:sz w:val="32"/>
        </w:rPr>
      </w:pPr>
    </w:p>
    <w:p w14:paraId="635EFCC7" w14:textId="77777777" w:rsidR="00CF4774" w:rsidRPr="00CF4774" w:rsidRDefault="00CF4774" w:rsidP="00CF4774">
      <w:pPr>
        <w:ind w:firstLine="0"/>
        <w:jc w:val="center"/>
        <w:rPr>
          <w:caps/>
          <w:sz w:val="32"/>
        </w:rPr>
      </w:pPr>
    </w:p>
    <w:p w14:paraId="4E14580D" w14:textId="77777777" w:rsidR="00507396" w:rsidRPr="00F87F0D" w:rsidRDefault="00507396" w:rsidP="00CF4774">
      <w:pPr>
        <w:spacing w:line="360" w:lineRule="auto"/>
        <w:ind w:firstLine="0"/>
      </w:pPr>
      <w:r>
        <w:t>Исполнители:</w:t>
      </w:r>
    </w:p>
    <w:p w14:paraId="1DAFEEFE" w14:textId="74F879EC" w:rsidR="00CF4774" w:rsidRDefault="00CF4774" w:rsidP="00CF4774">
      <w:pPr>
        <w:spacing w:line="360" w:lineRule="auto"/>
        <w:ind w:firstLine="0"/>
      </w:pPr>
      <w:r w:rsidRPr="00CF4774">
        <w:t>Колыбзева Василиса Николаевна</w:t>
      </w:r>
      <w:r>
        <w:t xml:space="preserve">, учащаяся </w:t>
      </w:r>
      <w:r w:rsidR="00AC2073">
        <w:t>10</w:t>
      </w:r>
      <w:r>
        <w:t xml:space="preserve"> «</w:t>
      </w:r>
      <w:r w:rsidR="00AC2073">
        <w:t>а</w:t>
      </w:r>
      <w:r>
        <w:t>» класса Лицея №7</w:t>
      </w:r>
    </w:p>
    <w:p w14:paraId="38221CC4" w14:textId="5F7DD4A3" w:rsidR="00AC2073" w:rsidRDefault="00AC2073" w:rsidP="00AC2073">
      <w:pPr>
        <w:spacing w:line="360" w:lineRule="auto"/>
        <w:ind w:firstLine="0"/>
      </w:pPr>
      <w:r>
        <w:t>Сиделева Анастасия Романовна, учащаяся 10 «г» класса Лицея №7</w:t>
      </w:r>
    </w:p>
    <w:p w14:paraId="01705AB9" w14:textId="489D60FF" w:rsidR="00CF4774" w:rsidRDefault="00CF4774" w:rsidP="00CF4774">
      <w:pPr>
        <w:spacing w:line="360" w:lineRule="auto"/>
        <w:ind w:firstLine="0"/>
      </w:pPr>
    </w:p>
    <w:p w14:paraId="4E551385" w14:textId="77777777" w:rsidR="00E27177" w:rsidRDefault="00E27177" w:rsidP="00CF4774">
      <w:pPr>
        <w:spacing w:line="360" w:lineRule="auto"/>
        <w:ind w:firstLine="0"/>
      </w:pPr>
    </w:p>
    <w:p w14:paraId="30DAA485" w14:textId="77777777" w:rsidR="00CF4774" w:rsidRDefault="00CF4774" w:rsidP="00CF4774">
      <w:pPr>
        <w:spacing w:line="360" w:lineRule="auto"/>
        <w:ind w:firstLine="0"/>
      </w:pPr>
      <w:r>
        <w:t xml:space="preserve">Руководитель: </w:t>
      </w:r>
    </w:p>
    <w:p w14:paraId="4EE64108" w14:textId="77777777" w:rsidR="00CF4774" w:rsidRDefault="00CF4774" w:rsidP="00CF4774">
      <w:pPr>
        <w:spacing w:line="360" w:lineRule="auto"/>
        <w:ind w:firstLine="0"/>
      </w:pPr>
      <w:r>
        <w:t>Голубков Виктор Александрович, преподаватель Лицея №7, младший научный сотрудник ИХХТ СО РАН</w:t>
      </w:r>
    </w:p>
    <w:p w14:paraId="7259AB04" w14:textId="77777777" w:rsidR="00CF4774" w:rsidRDefault="00CF4774" w:rsidP="00CF4774">
      <w:pPr>
        <w:spacing w:line="360" w:lineRule="auto"/>
        <w:ind w:firstLine="0"/>
      </w:pPr>
    </w:p>
    <w:p w14:paraId="7502B3DB" w14:textId="77777777" w:rsidR="00CF4774" w:rsidRDefault="00CF4774" w:rsidP="00CF4774">
      <w:pPr>
        <w:spacing w:line="360" w:lineRule="auto"/>
        <w:ind w:firstLine="0"/>
      </w:pPr>
    </w:p>
    <w:p w14:paraId="03BADF0F" w14:textId="77777777" w:rsidR="00CF4774" w:rsidRDefault="00CF4774" w:rsidP="00CF4774">
      <w:pPr>
        <w:spacing w:line="360" w:lineRule="auto"/>
        <w:ind w:firstLine="0"/>
      </w:pPr>
    </w:p>
    <w:p w14:paraId="330BF7B9" w14:textId="77777777" w:rsidR="00627E4E" w:rsidRDefault="00CF4774" w:rsidP="00AC4428">
      <w:pPr>
        <w:spacing w:line="360" w:lineRule="auto"/>
        <w:ind w:firstLine="0"/>
        <w:jc w:val="center"/>
        <w:rPr>
          <w:rFonts w:eastAsiaTheme="majorEastAsia" w:cstheme="majorBidi"/>
          <w:b/>
          <w:sz w:val="32"/>
          <w:szCs w:val="32"/>
        </w:rPr>
      </w:pPr>
      <w:r w:rsidRPr="00C3246E">
        <w:t>Красноярск, 2023 г</w:t>
      </w:r>
      <w:r w:rsidR="00186677">
        <w:t>.</w:t>
      </w:r>
      <w:r w:rsidR="00627E4E">
        <w:br w:type="page"/>
      </w:r>
    </w:p>
    <w:sdt>
      <w:sdtPr>
        <w:rPr>
          <w:rFonts w:ascii="Times New Roman" w:eastAsia="Microsoft Sans Serif" w:hAnsi="Times New Roman" w:cs="Times New Roman"/>
          <w:color w:val="auto"/>
          <w:sz w:val="28"/>
          <w:szCs w:val="28"/>
          <w:lang w:eastAsia="en-US"/>
        </w:rPr>
        <w:id w:val="-4278125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886B2C" w14:textId="5D0D7299" w:rsidR="00DE2B7C" w:rsidRPr="00DE2B7C" w:rsidRDefault="00DE2B7C" w:rsidP="00DE2B7C">
          <w:pPr>
            <w:pStyle w:val="afc"/>
            <w:jc w:val="center"/>
            <w:rPr>
              <w:rStyle w:val="10"/>
              <w:color w:val="auto"/>
            </w:rPr>
          </w:pPr>
          <w:r w:rsidRPr="00DE2B7C">
            <w:rPr>
              <w:rStyle w:val="10"/>
              <w:color w:val="auto"/>
            </w:rPr>
            <w:t>Оглавление</w:t>
          </w:r>
        </w:p>
        <w:p w14:paraId="0CBB9108" w14:textId="1B49FFE3" w:rsidR="0009150E" w:rsidRDefault="0009150E">
          <w:pPr>
            <w:pStyle w:val="11"/>
            <w:tabs>
              <w:tab w:val="right" w:leader="dot" w:pos="95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F45BE">
            <w:rPr>
              <w:noProof/>
            </w:rPr>
            <w:t>Введение</w:t>
          </w:r>
          <w:r>
            <w:rPr>
              <w:noProof/>
              <w:webHidden/>
            </w:rPr>
            <w:tab/>
            <w:t>3</w:t>
          </w:r>
        </w:p>
        <w:p w14:paraId="12B79290" w14:textId="5BF48636" w:rsidR="0009150E" w:rsidRDefault="0009150E">
          <w:pPr>
            <w:pStyle w:val="11"/>
            <w:tabs>
              <w:tab w:val="right" w:leader="dot" w:pos="95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F45BE">
            <w:rPr>
              <w:noProof/>
            </w:rPr>
            <w:t>Обзор литературы</w:t>
          </w:r>
          <w:r>
            <w:rPr>
              <w:noProof/>
              <w:webHidden/>
            </w:rPr>
            <w:tab/>
            <w:t>4</w:t>
          </w:r>
        </w:p>
        <w:p w14:paraId="277E49B3" w14:textId="2E56F410" w:rsidR="0009150E" w:rsidRDefault="0009150E">
          <w:pPr>
            <w:pStyle w:val="11"/>
            <w:tabs>
              <w:tab w:val="right" w:leader="dot" w:pos="95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F45BE">
            <w:rPr>
              <w:noProof/>
            </w:rPr>
            <w:t>Результаты исследования</w:t>
          </w:r>
          <w:r>
            <w:rPr>
              <w:noProof/>
              <w:webHidden/>
            </w:rPr>
            <w:tab/>
            <w:t>7</w:t>
          </w:r>
        </w:p>
        <w:p w14:paraId="32DE1206" w14:textId="20D1C0E0" w:rsidR="0009150E" w:rsidRDefault="0009150E">
          <w:pPr>
            <w:pStyle w:val="11"/>
            <w:tabs>
              <w:tab w:val="right" w:leader="dot" w:pos="95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F45BE">
            <w:rPr>
              <w:noProof/>
            </w:rPr>
            <w:t>Заключение</w:t>
          </w:r>
          <w:r>
            <w:rPr>
              <w:noProof/>
              <w:webHidden/>
            </w:rPr>
            <w:tab/>
            <w:t>13</w:t>
          </w:r>
        </w:p>
        <w:p w14:paraId="0C663A4A" w14:textId="7DDB09FB" w:rsidR="0009150E" w:rsidRDefault="0009150E">
          <w:pPr>
            <w:pStyle w:val="11"/>
            <w:tabs>
              <w:tab w:val="right" w:leader="dot" w:pos="95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F45BE">
            <w:rPr>
              <w:noProof/>
              <w:shd w:val="clear" w:color="auto" w:fill="FFFFFF"/>
            </w:rPr>
            <w:t>Список использованной литературы</w:t>
          </w:r>
          <w:r>
            <w:rPr>
              <w:noProof/>
              <w:webHidden/>
            </w:rPr>
            <w:tab/>
            <w:t>14</w:t>
          </w:r>
        </w:p>
        <w:p w14:paraId="34845C83" w14:textId="0A73E5F8" w:rsidR="00DE2B7C" w:rsidRDefault="00D16B35"/>
      </w:sdtContent>
    </w:sdt>
    <w:p w14:paraId="61256467" w14:textId="77777777" w:rsidR="00627E4E" w:rsidRPr="000B0D62" w:rsidRDefault="00627E4E" w:rsidP="00627E4E">
      <w:pPr>
        <w:rPr>
          <w:highlight w:val="yellow"/>
        </w:rPr>
      </w:pPr>
    </w:p>
    <w:p w14:paraId="7289BB00" w14:textId="77777777" w:rsidR="00627E4E" w:rsidRPr="000B0D62" w:rsidRDefault="00627E4E">
      <w:pPr>
        <w:spacing w:after="160" w:line="259" w:lineRule="auto"/>
        <w:ind w:firstLine="0"/>
        <w:jc w:val="left"/>
        <w:rPr>
          <w:rFonts w:eastAsiaTheme="majorEastAsia" w:cstheme="majorBidi"/>
          <w:b/>
          <w:sz w:val="32"/>
          <w:szCs w:val="32"/>
          <w:highlight w:val="yellow"/>
        </w:rPr>
      </w:pPr>
      <w:r w:rsidRPr="000B0D62">
        <w:rPr>
          <w:highlight w:val="yellow"/>
        </w:rPr>
        <w:br w:type="page"/>
      </w:r>
    </w:p>
    <w:p w14:paraId="28D7EB4F" w14:textId="77777777" w:rsidR="00627E4E" w:rsidRPr="00865C37" w:rsidRDefault="00BD03B8" w:rsidP="00B40DA0">
      <w:pPr>
        <w:pStyle w:val="1"/>
      </w:pPr>
      <w:bookmarkStart w:id="0" w:name="_Toc134184779"/>
      <w:bookmarkStart w:id="1" w:name="_Toc134184832"/>
      <w:bookmarkStart w:id="2" w:name="_Toc152614458"/>
      <w:r w:rsidRPr="00865C37">
        <w:lastRenderedPageBreak/>
        <w:t>Введение</w:t>
      </w:r>
      <w:bookmarkEnd w:id="0"/>
      <w:bookmarkEnd w:id="1"/>
      <w:bookmarkEnd w:id="2"/>
    </w:p>
    <w:p w14:paraId="7E6AF65C" w14:textId="727A195B" w:rsidR="006D0163" w:rsidRPr="00865C37" w:rsidRDefault="00B95903" w:rsidP="00B95903">
      <w:r w:rsidRPr="00865C37">
        <w:t>В результате функционирования Байкальского целлюлозно-бумажного</w:t>
      </w:r>
      <w:r w:rsidR="006D0163" w:rsidRPr="00865C37">
        <w:t xml:space="preserve"> комбинат</w:t>
      </w:r>
      <w:r w:rsidRPr="00865C37">
        <w:t xml:space="preserve">а накоплено большое количество отходов. В </w:t>
      </w:r>
      <w:r w:rsidRPr="00A37890">
        <w:t>первую очередь это шлам-лигнин, хранящийся в картах-накопителях. Наличие большого количества надшламовых вод,</w:t>
      </w:r>
      <w:r w:rsidR="00A37890" w:rsidRPr="00A37890">
        <w:t xml:space="preserve"> содержащих взвешенные частицы</w:t>
      </w:r>
      <w:r w:rsidR="00355AB7" w:rsidRPr="00A37890">
        <w:t>,</w:t>
      </w:r>
      <w:r w:rsidRPr="00A37890">
        <w:t xml:space="preserve"> делает невозможным переработку </w:t>
      </w:r>
      <w:r w:rsidRPr="000B3896">
        <w:t>этих отходов.</w:t>
      </w:r>
      <w:r w:rsidR="00A37890" w:rsidRPr="000B3896">
        <w:t xml:space="preserve"> При этом в отходах сконцентрированы дурнопахнущие сернистые соединения, тяжёлые металлы и органические экотоксиканты (фенол и хлорфенолы).</w:t>
      </w:r>
      <w:r w:rsidRPr="000B3896">
        <w:t xml:space="preserve"> Из</w:t>
      </w:r>
      <w:r w:rsidRPr="00A37890">
        <w:t>-за близкого расположения к оз. Байкал</w:t>
      </w:r>
      <w:r w:rsidR="00865C37" w:rsidRPr="00A37890">
        <w:t xml:space="preserve"> ущерб от</w:t>
      </w:r>
      <w:r w:rsidRPr="00A37890">
        <w:t xml:space="preserve"> загрязнения </w:t>
      </w:r>
      <w:r w:rsidR="00865C37" w:rsidRPr="00A37890">
        <w:t>при аварийной ситуации</w:t>
      </w:r>
      <w:r w:rsidR="00865C37" w:rsidRPr="00865C37">
        <w:t xml:space="preserve"> будет невероятно высок. Необходима разработка методов </w:t>
      </w:r>
      <w:r w:rsidR="00865C37">
        <w:t xml:space="preserve">обезвреживания и утилизации </w:t>
      </w:r>
      <w:r w:rsidR="00865C37" w:rsidRPr="00865C37">
        <w:t xml:space="preserve">этих отходов. </w:t>
      </w:r>
    </w:p>
    <w:p w14:paraId="687A1E42" w14:textId="77777777" w:rsidR="00F35E34" w:rsidRPr="00865C37" w:rsidRDefault="00F35E34" w:rsidP="00BE6F62">
      <w:r w:rsidRPr="00865C37">
        <w:rPr>
          <w:b/>
        </w:rPr>
        <w:t>Целью</w:t>
      </w:r>
      <w:r w:rsidRPr="00865C37">
        <w:t xml:space="preserve"> настоящей работы являлась оценка </w:t>
      </w:r>
      <w:r w:rsidR="00245BF6">
        <w:t xml:space="preserve">возможности </w:t>
      </w:r>
      <w:r w:rsidRPr="00865C37">
        <w:t xml:space="preserve">применения бентонитовых глин как средства нейтрализации отходов, хранящихся в картах-накопителях Байкальского ЦБК. </w:t>
      </w:r>
    </w:p>
    <w:p w14:paraId="2FE7A71D" w14:textId="77777777" w:rsidR="00BE6F62" w:rsidRPr="00865C37" w:rsidRDefault="005D49BE" w:rsidP="00BE6F62">
      <w:r w:rsidRPr="00865C37">
        <w:rPr>
          <w:b/>
        </w:rPr>
        <w:t>Задачи</w:t>
      </w:r>
      <w:r w:rsidRPr="00865C37">
        <w:t xml:space="preserve"> </w:t>
      </w:r>
      <w:r w:rsidRPr="00AC2073">
        <w:rPr>
          <w:b/>
        </w:rPr>
        <w:t>проекта</w:t>
      </w:r>
      <w:r w:rsidR="006D0163" w:rsidRPr="00865C37">
        <w:t xml:space="preserve">: </w:t>
      </w:r>
    </w:p>
    <w:p w14:paraId="6502D4E8" w14:textId="77777777" w:rsidR="00B95903" w:rsidRPr="00865C37" w:rsidRDefault="00186677" w:rsidP="00B95903">
      <w:pPr>
        <w:pStyle w:val="aa"/>
        <w:numPr>
          <w:ilvl w:val="0"/>
          <w:numId w:val="14"/>
        </w:numPr>
        <w:ind w:left="0" w:firstLine="0"/>
      </w:pPr>
      <w:r>
        <w:t>о</w:t>
      </w:r>
      <w:r w:rsidRPr="00865C37">
        <w:t xml:space="preserve">пределить </w:t>
      </w:r>
      <w:r w:rsidR="00BD6573" w:rsidRPr="00865C37">
        <w:t>проблемы хранения отходов в картах</w:t>
      </w:r>
      <w:r w:rsidR="00B95903" w:rsidRPr="00865C37">
        <w:t>-накопителях;</w:t>
      </w:r>
    </w:p>
    <w:p w14:paraId="38AEAC29" w14:textId="77777777" w:rsidR="00865C37" w:rsidRDefault="00186677" w:rsidP="00B95903">
      <w:pPr>
        <w:pStyle w:val="aa"/>
        <w:numPr>
          <w:ilvl w:val="0"/>
          <w:numId w:val="14"/>
        </w:numPr>
        <w:ind w:left="0" w:firstLine="0"/>
      </w:pPr>
      <w:r>
        <w:t>о</w:t>
      </w:r>
      <w:r w:rsidRPr="00865C37">
        <w:t xml:space="preserve">ценить </w:t>
      </w:r>
      <w:r w:rsidR="006C0864" w:rsidRPr="00865C37">
        <w:t xml:space="preserve">потенциальные эффекты </w:t>
      </w:r>
      <w:r w:rsidR="006C0864">
        <w:t xml:space="preserve">и </w:t>
      </w:r>
      <w:r w:rsidR="00CA227A">
        <w:t xml:space="preserve">возможность </w:t>
      </w:r>
      <w:r w:rsidR="00DC355C">
        <w:t xml:space="preserve">применения </w:t>
      </w:r>
      <w:r w:rsidR="00865C37" w:rsidRPr="00865C37">
        <w:t>бентонитовы</w:t>
      </w:r>
      <w:r w:rsidR="00CA227A">
        <w:t>х</w:t>
      </w:r>
      <w:r w:rsidR="00865C37" w:rsidRPr="00865C37">
        <w:t xml:space="preserve"> глин разрабатываемых в настоящее время месторождений для использования в нейтрализации отходов</w:t>
      </w:r>
      <w:r w:rsidR="006C0864">
        <w:t>;</w:t>
      </w:r>
    </w:p>
    <w:p w14:paraId="200F7F9B" w14:textId="77777777" w:rsidR="006C0864" w:rsidRPr="00865C37" w:rsidRDefault="006C0864" w:rsidP="00B95903">
      <w:pPr>
        <w:pStyle w:val="aa"/>
        <w:numPr>
          <w:ilvl w:val="0"/>
          <w:numId w:val="14"/>
        </w:numPr>
        <w:ind w:left="0" w:firstLine="0"/>
      </w:pPr>
      <w:r>
        <w:t>установить количество глины, необходимое для нейтрализации отходов, хранящихся в картах-накопителях БЦБК.</w:t>
      </w:r>
    </w:p>
    <w:p w14:paraId="0D9F2791" w14:textId="77777777" w:rsidR="00865C37" w:rsidRPr="00865C37" w:rsidRDefault="00865C37" w:rsidP="00BE6F62">
      <w:r w:rsidRPr="00865C37">
        <w:t>В результате проведё</w:t>
      </w:r>
      <w:bookmarkStart w:id="3" w:name="_GoBack"/>
      <w:bookmarkEnd w:id="3"/>
      <w:r w:rsidRPr="00865C37">
        <w:t>нного исследования определены существующие проблемы, связанные с отходами в картах-накопителях, оценено применение бентонитовой глины для решения этих проблем.</w:t>
      </w:r>
    </w:p>
    <w:p w14:paraId="2DBD9961" w14:textId="77777777" w:rsidR="006D0163" w:rsidRPr="00865C37" w:rsidRDefault="006D0163" w:rsidP="00BE6F62">
      <w:r w:rsidRPr="00865C37">
        <w:t xml:space="preserve">Дальнейшие исследования должны быть направлены на детальную разработку </w:t>
      </w:r>
      <w:r w:rsidR="00865C37">
        <w:t xml:space="preserve">методов </w:t>
      </w:r>
      <w:r w:rsidRPr="00865C37">
        <w:t>захоронения карт-накопителей шлам-лигнина бентонито</w:t>
      </w:r>
      <w:r w:rsidR="00865C37">
        <w:t>выми глинами и рекультивацию техногенно-нарушенных территорий</w:t>
      </w:r>
      <w:r w:rsidRPr="00865C37">
        <w:t>.</w:t>
      </w:r>
    </w:p>
    <w:p w14:paraId="5DB1DE73" w14:textId="77777777" w:rsidR="007F5AAF" w:rsidRPr="000B0D62" w:rsidRDefault="007F5AAF" w:rsidP="007F5AAF">
      <w:pPr>
        <w:rPr>
          <w:highlight w:val="yellow"/>
        </w:rPr>
      </w:pPr>
    </w:p>
    <w:p w14:paraId="0BAFD52C" w14:textId="77777777" w:rsidR="007F5AAF" w:rsidRPr="000B0D62" w:rsidRDefault="007F5AAF" w:rsidP="00627E4E">
      <w:pPr>
        <w:rPr>
          <w:highlight w:val="yellow"/>
        </w:rPr>
      </w:pPr>
    </w:p>
    <w:p w14:paraId="7391A1F8" w14:textId="77777777" w:rsidR="00B40DA0" w:rsidRPr="000B0D62" w:rsidRDefault="00B40DA0" w:rsidP="00627E4E">
      <w:pPr>
        <w:rPr>
          <w:highlight w:val="yellow"/>
        </w:rPr>
      </w:pPr>
    </w:p>
    <w:p w14:paraId="34FF8EA5" w14:textId="77777777" w:rsidR="007F5AAF" w:rsidRPr="000B0D62" w:rsidRDefault="00627E4E">
      <w:pPr>
        <w:spacing w:after="160" w:line="259" w:lineRule="auto"/>
        <w:ind w:firstLine="0"/>
        <w:jc w:val="left"/>
        <w:rPr>
          <w:highlight w:val="yellow"/>
        </w:rPr>
      </w:pPr>
      <w:r w:rsidRPr="000B0D62">
        <w:rPr>
          <w:highlight w:val="yellow"/>
        </w:rPr>
        <w:br w:type="page"/>
      </w:r>
    </w:p>
    <w:p w14:paraId="4B102AFB" w14:textId="77777777" w:rsidR="00627E4E" w:rsidRPr="00951D9A" w:rsidRDefault="00627E4E" w:rsidP="00FD21E9">
      <w:pPr>
        <w:pStyle w:val="1"/>
      </w:pPr>
      <w:bookmarkStart w:id="4" w:name="_Toc134184780"/>
      <w:bookmarkStart w:id="5" w:name="_Toc134184833"/>
      <w:bookmarkStart w:id="6" w:name="_Toc152614459"/>
      <w:r w:rsidRPr="00951D9A">
        <w:lastRenderedPageBreak/>
        <w:t>Обзор литературы</w:t>
      </w:r>
      <w:bookmarkEnd w:id="4"/>
      <w:bookmarkEnd w:id="5"/>
      <w:bookmarkEnd w:id="6"/>
    </w:p>
    <w:p w14:paraId="464DAD42" w14:textId="6BD1DAB2" w:rsidR="007F5AAF" w:rsidRPr="00951D9A" w:rsidRDefault="007F5AAF" w:rsidP="00B0358D">
      <w:bookmarkStart w:id="7" w:name="_Hlk150687361"/>
      <w:r w:rsidRPr="00951D9A">
        <w:t>Байкальский целлюлозно-бумажный комбинат (Байкальский ЦБК, БЦБК) — промышленное предприятие, расположенное в городе Байкальске Иркутской области, на юге восточного берега озера Байкал.</w:t>
      </w:r>
      <w:r w:rsidR="00F35E34" w:rsidRPr="00951D9A">
        <w:t xml:space="preserve"> </w:t>
      </w:r>
      <w:r w:rsidRPr="00951D9A">
        <w:t>Предприятие было</w:t>
      </w:r>
      <w:r w:rsidR="00F35E34" w:rsidRPr="00951D9A">
        <w:t xml:space="preserve"> </w:t>
      </w:r>
      <w:r w:rsidR="009844EA">
        <w:t>введено</w:t>
      </w:r>
      <w:r w:rsidR="009844EA" w:rsidRPr="00951D9A">
        <w:t xml:space="preserve"> </w:t>
      </w:r>
      <w:r w:rsidRPr="00951D9A">
        <w:t>в эксплуатацию в 1966 г. и за полвека работы получило известность как крупнейший источник загрязнения Байкала. Одной из причин</w:t>
      </w:r>
      <w:r w:rsidR="00F35E34" w:rsidRPr="00951D9A">
        <w:t xml:space="preserve"> </w:t>
      </w:r>
      <w:r w:rsidRPr="00951D9A">
        <w:t>этого являются полигоны по складированию промышленных отходов, расположенны</w:t>
      </w:r>
      <w:r w:rsidR="00DC355C">
        <w:t>е</w:t>
      </w:r>
      <w:r w:rsidRPr="00951D9A">
        <w:t xml:space="preserve"> в прибрежной зоне оз. Байкал. Комбинат прекратил свою работу 25 декабря 2013 года.</w:t>
      </w:r>
      <w:r w:rsidR="00F35E34" w:rsidRPr="00951D9A">
        <w:t xml:space="preserve"> </w:t>
      </w:r>
      <w:r w:rsidRPr="00951D9A">
        <w:t xml:space="preserve">Но даже через 10 лет после закрытия комбината </w:t>
      </w:r>
      <w:r w:rsidR="009844EA">
        <w:t>проблема с отходами еще не решена</w:t>
      </w:r>
      <w:r w:rsidR="00BE6F62" w:rsidRPr="00951D9A">
        <w:t xml:space="preserve"> </w:t>
      </w:r>
      <w:r w:rsidR="000B7627">
        <w:rPr>
          <w:noProof/>
        </w:rPr>
        <w:t>[1]</w:t>
      </w:r>
      <w:r w:rsidRPr="00951D9A">
        <w:t>.</w:t>
      </w:r>
    </w:p>
    <w:p w14:paraId="2CFCA128" w14:textId="60D82B69" w:rsidR="004134CC" w:rsidRDefault="00D944F2" w:rsidP="004134CC">
      <w:r w:rsidRPr="00951D9A">
        <w:t>Целлюлозу на комбинате получал</w:t>
      </w:r>
      <w:r w:rsidR="004134CC">
        <w:t xml:space="preserve">и сульфатным методом варки щепы. В </w:t>
      </w:r>
      <w:r w:rsidR="004134CC" w:rsidRPr="004134CC">
        <w:t xml:space="preserve">процессе сульфатного производства целлюлозы образуется </w:t>
      </w:r>
      <w:r w:rsidR="004134CC">
        <w:t>ш</w:t>
      </w:r>
      <w:r w:rsidR="004134CC" w:rsidRPr="004134CC">
        <w:t>лам-лигнин</w:t>
      </w:r>
      <w:r w:rsidR="004134CC">
        <w:t xml:space="preserve">, </w:t>
      </w:r>
      <w:r w:rsidR="00245BF6">
        <w:t>который</w:t>
      </w:r>
      <w:r w:rsidR="00245BF6" w:rsidRPr="004134CC">
        <w:t xml:space="preserve"> </w:t>
      </w:r>
      <w:r w:rsidR="004134CC" w:rsidRPr="004134CC">
        <w:t xml:space="preserve">представляет собой вязкую бурую массу. Сульфатный лигнин не отличается высокой токсичностью, однако при его хранении в картах-накопителях образуется целый </w:t>
      </w:r>
      <w:r w:rsidR="00245BF6">
        <w:t>«</w:t>
      </w:r>
      <w:r w:rsidR="004134CC" w:rsidRPr="004134CC">
        <w:t>букет</w:t>
      </w:r>
      <w:r w:rsidR="00245BF6">
        <w:t>»</w:t>
      </w:r>
      <w:r w:rsidR="004134CC" w:rsidRPr="004134CC">
        <w:t xml:space="preserve"> дурнопахнущих летучих продуктов. </w:t>
      </w:r>
      <w:r w:rsidR="004134CC">
        <w:t xml:space="preserve">Шлам-лигнин, </w:t>
      </w:r>
      <w:r w:rsidR="004134CC" w:rsidRPr="004134CC">
        <w:t xml:space="preserve">образующийся при очистке сточных вод комбината, наряду с «чистым» лигнином </w:t>
      </w:r>
      <w:r w:rsidR="004134CC">
        <w:t>содержит</w:t>
      </w:r>
      <w:r w:rsidR="004134CC" w:rsidRPr="004134CC">
        <w:t xml:space="preserve"> много примесных компонентов. </w:t>
      </w:r>
      <w:r w:rsidR="00245BF6">
        <w:t xml:space="preserve">Указанные </w:t>
      </w:r>
      <w:r w:rsidR="004134CC">
        <w:t>образующиеся отходы складировали временно, а затем на постоянное хранение, в специальные бассейны – карты-накопители</w:t>
      </w:r>
      <w:r w:rsidR="001F7C75">
        <w:t xml:space="preserve"> (</w:t>
      </w:r>
      <w:r w:rsidR="0009150E">
        <w:t xml:space="preserve">Рисунок </w:t>
      </w:r>
      <w:r w:rsidR="0009150E">
        <w:rPr>
          <w:noProof/>
        </w:rPr>
        <w:t>1</w:t>
      </w:r>
      <w:r w:rsidR="001F7C75">
        <w:t>)</w:t>
      </w:r>
      <w:r w:rsidR="004134CC">
        <w:t xml:space="preserve">. </w:t>
      </w:r>
    </w:p>
    <w:p w14:paraId="72BF4FBF" w14:textId="63D34A57" w:rsidR="00951D9A" w:rsidRPr="00951D9A" w:rsidRDefault="00951D9A" w:rsidP="0009150E">
      <w:r w:rsidRPr="00951D9A">
        <w:t>Карты-накопители шлам-лигнина были введены в эксплуатацию в 1966-1969 гг</w:t>
      </w:r>
      <w:r w:rsidR="00245BF6">
        <w:t>.</w:t>
      </w:r>
      <w:r w:rsidRPr="00951D9A">
        <w:t xml:space="preserve">, и в настоящее время они разрушаются. Для утилизации отходов в </w:t>
      </w:r>
      <w:r w:rsidR="00245BF6" w:rsidRPr="00951D9A">
        <w:t>1973</w:t>
      </w:r>
      <w:r w:rsidR="00245BF6">
        <w:t> </w:t>
      </w:r>
      <w:r w:rsidRPr="00951D9A">
        <w:t>г. был построен завод по обезвоживанию и сжиганию шлам-лигнина. Однако технология обезвоживания оказалась несовершенной, а сжигание связано с выбросом токсичных газов, завод пришлось реконструировать</w:t>
      </w:r>
      <w:r w:rsidR="00CA1352">
        <w:t xml:space="preserve"> </w:t>
      </w:r>
      <w:r w:rsidR="000B7627">
        <w:rPr>
          <w:noProof/>
        </w:rPr>
        <w:t>[2]</w:t>
      </w:r>
      <w:r w:rsidRPr="00951D9A">
        <w:t>.</w:t>
      </w:r>
    </w:p>
    <w:p w14:paraId="306358E2" w14:textId="3BF516A1" w:rsidR="00951D9A" w:rsidRPr="00951D9A" w:rsidRDefault="00951D9A" w:rsidP="00951D9A">
      <w:pPr>
        <w:rPr>
          <w:noProof/>
          <w:lang w:eastAsia="ru-RU"/>
        </w:rPr>
      </w:pPr>
      <w:r w:rsidRPr="00951D9A">
        <w:t>За полвека работы комбината в 14 бассейнах шламонакопителях скопилось и хранится более 6,2 млн м</w:t>
      </w:r>
      <w:r w:rsidRPr="00DC355C">
        <w:rPr>
          <w:vertAlign w:val="superscript"/>
        </w:rPr>
        <w:t>3</w:t>
      </w:r>
      <w:r w:rsidRPr="00951D9A">
        <w:t xml:space="preserve"> отходов IV класса опасности: шлам-лигнин (ШЛ), зола, древесная кора, промышленные и бытовые отходы, щёлокосодержащая жидкость</w:t>
      </w:r>
      <w:r w:rsidR="004134CC">
        <w:t xml:space="preserve"> </w:t>
      </w:r>
      <w:r w:rsidR="000B7627">
        <w:rPr>
          <w:noProof/>
        </w:rPr>
        <w:t>[3]</w:t>
      </w:r>
      <w:r w:rsidRPr="00951D9A">
        <w:t xml:space="preserve">. </w:t>
      </w:r>
      <w:r w:rsidRPr="00951D9A">
        <w:rPr>
          <w:noProof/>
          <w:lang w:eastAsia="ru-RU"/>
        </w:rPr>
        <w:t xml:space="preserve">Самым длинным и большим </w:t>
      </w:r>
      <w:r w:rsidRPr="00951D9A">
        <w:t>картом-шламонакопителем является</w:t>
      </w:r>
      <w:r w:rsidR="00245BF6">
        <w:t xml:space="preserve"> бассейн </w:t>
      </w:r>
      <w:r w:rsidRPr="00951D9A">
        <w:t>№ 9. Его длинна составляет 650 метров.</w:t>
      </w:r>
      <w:r w:rsidRPr="00951D9A">
        <w:rPr>
          <w:noProof/>
          <w:lang w:eastAsia="ru-RU"/>
        </w:rPr>
        <w:t xml:space="preserve"> </w:t>
      </w:r>
    </w:p>
    <w:p w14:paraId="6E55B1BD" w14:textId="77777777" w:rsidR="00D944F2" w:rsidRPr="00951D9A" w:rsidRDefault="00951D9A" w:rsidP="00951D9A">
      <w:pPr>
        <w:pStyle w:val="af8"/>
      </w:pPr>
      <w:r w:rsidRPr="00951D9A">
        <w:drawing>
          <wp:inline distT="0" distB="0" distL="0" distR="0" wp14:anchorId="194850F8" wp14:editId="0656F91D">
            <wp:extent cx="6043930" cy="1976755"/>
            <wp:effectExtent l="0" t="0" r="0" b="4445"/>
            <wp:docPr id="8" name="Рисунок 8" descr="C:\Users\Пользователь\Desktop\Школа РАН\Проекты\Арина, Василиса\29.04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кола РАН\Проекты\Арина, Василиса\29.04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7F1E" w14:textId="22F15354" w:rsidR="00951D9A" w:rsidRPr="00951D9A" w:rsidRDefault="001F7C75" w:rsidP="001F7C75">
      <w:pPr>
        <w:pStyle w:val="af8"/>
      </w:pPr>
      <w:bookmarkStart w:id="8" w:name="_Ref152613941"/>
      <w:r>
        <w:t xml:space="preserve">Рисунок </w:t>
      </w:r>
      <w:r w:rsidR="0009150E">
        <w:t>1</w:t>
      </w:r>
      <w:bookmarkEnd w:id="8"/>
      <w:r>
        <w:t xml:space="preserve">. </w:t>
      </w:r>
      <w:r w:rsidR="00951D9A" w:rsidRPr="00951D9A">
        <w:t xml:space="preserve">Спутниковые снимки карт-накопителей </w:t>
      </w:r>
    </w:p>
    <w:p w14:paraId="0A698BA0" w14:textId="00D5FE77" w:rsidR="00852A4C" w:rsidRPr="000B0D62" w:rsidRDefault="00E640AF" w:rsidP="00852A4C">
      <w:pPr>
        <w:rPr>
          <w:highlight w:val="yellow"/>
        </w:rPr>
      </w:pPr>
      <w:r w:rsidRPr="004134CC">
        <w:lastRenderedPageBreak/>
        <w:t xml:space="preserve">По составу </w:t>
      </w:r>
      <w:r>
        <w:t>отходов шлам лигнин</w:t>
      </w:r>
      <w:r w:rsidRPr="004134CC">
        <w:t xml:space="preserve"> представляет собой лигноидные вещества – 50-53 %; активный ил – 15-25 %; глинозем – 5-10 %; полиакриламид – 5 %; целлюлозное волокно – 5 %</w:t>
      </w:r>
      <w:r w:rsidR="000B7627" w:rsidRPr="000B7627">
        <w:t xml:space="preserve"> </w:t>
      </w:r>
      <w:r w:rsidR="000B7627">
        <w:rPr>
          <w:noProof/>
        </w:rPr>
        <w:t>[4]</w:t>
      </w:r>
      <w:r>
        <w:t xml:space="preserve">. В водах карт и в почве содержатся тяжёлые металлы, их содержание местами превышает предельно-допустимые концентрации в 2-7 раз </w:t>
      </w:r>
      <w:r w:rsidR="000B7627">
        <w:rPr>
          <w:noProof/>
        </w:rPr>
        <w:t>[5]</w:t>
      </w:r>
      <w:r w:rsidRPr="00852A4C">
        <w:t xml:space="preserve">. </w:t>
      </w:r>
      <w:r w:rsidR="00852A4C" w:rsidRPr="00852A4C">
        <w:rPr>
          <w:shd w:val="clear" w:color="auto" w:fill="FFFFFF"/>
        </w:rPr>
        <w:t xml:space="preserve">В отходах, в шлам-лигнине и в отстойных водах карт-накопителей имеются опасные экотоксиканты - фенол и хлорфенолы </w:t>
      </w:r>
      <w:r w:rsidR="000B7627">
        <w:rPr>
          <w:noProof/>
          <w:shd w:val="clear" w:color="auto" w:fill="FFFFFF"/>
        </w:rPr>
        <w:t>[6]</w:t>
      </w:r>
      <w:r w:rsidR="00852A4C">
        <w:rPr>
          <w:shd w:val="clear" w:color="auto" w:fill="FFFFFF"/>
        </w:rPr>
        <w:t xml:space="preserve">. </w:t>
      </w:r>
    </w:p>
    <w:p w14:paraId="0E1E37EB" w14:textId="59F1E30F" w:rsidR="00BE6F62" w:rsidRDefault="00BE6F62" w:rsidP="00BE6F62">
      <w:r w:rsidRPr="00852A4C">
        <w:t>Из-за сильных дождей постоянно существует угроза разлива ядовитых отходов, в том числе</w:t>
      </w:r>
      <w:r w:rsidR="00E640AF" w:rsidRPr="00852A4C">
        <w:t xml:space="preserve"> крайне</w:t>
      </w:r>
      <w:r w:rsidRPr="00852A4C">
        <w:t xml:space="preserve"> опасны </w:t>
      </w:r>
      <w:r w:rsidR="00DC355C">
        <w:t>землетрясения</w:t>
      </w:r>
      <w:r w:rsidR="00DC355C" w:rsidRPr="00852A4C">
        <w:t xml:space="preserve"> </w:t>
      </w:r>
      <w:r w:rsidR="00DC355C">
        <w:t>и</w:t>
      </w:r>
      <w:r w:rsidR="00DC355C" w:rsidRPr="00DC355C">
        <w:t xml:space="preserve"> </w:t>
      </w:r>
      <w:r w:rsidR="00DC355C" w:rsidRPr="00852A4C">
        <w:t>сели</w:t>
      </w:r>
      <w:r w:rsidR="00E640AF" w:rsidRPr="00852A4C">
        <w:t xml:space="preserve">, которые способны привести к попаданию загрязнителей из карт-накопителей в озеро Байкал </w:t>
      </w:r>
      <w:r w:rsidR="000B7627">
        <w:rPr>
          <w:noProof/>
        </w:rPr>
        <w:t>[7]</w:t>
      </w:r>
      <w:r w:rsidRPr="00852A4C">
        <w:t xml:space="preserve">. Таким образом, разработка технологии утилизации данных отходов в настоящее время является крайне актуальной задачей. </w:t>
      </w:r>
    </w:p>
    <w:p w14:paraId="3853EE17" w14:textId="74D00F58" w:rsidR="00852A4C" w:rsidRPr="00D93B89" w:rsidRDefault="00852A4C" w:rsidP="00852A4C">
      <w:r w:rsidRPr="00852A4C">
        <w:t xml:space="preserve">В </w:t>
      </w:r>
      <w:r w:rsidRPr="00D93B89">
        <w:t xml:space="preserve">мировых литературных источниках практически отсутствуют данные о рекультивации </w:t>
      </w:r>
      <w:r w:rsidR="006C0864">
        <w:t>земель</w:t>
      </w:r>
      <w:r w:rsidRPr="00D93B89">
        <w:t>, занятых отходами, подобными шлам-лигнину</w:t>
      </w:r>
      <w:r w:rsidR="00D93B89">
        <w:t>.</w:t>
      </w:r>
      <w:r w:rsidRPr="00D93B89">
        <w:t xml:space="preserve"> </w:t>
      </w:r>
      <w:r w:rsidR="00D93B89">
        <w:t>П</w:t>
      </w:r>
      <w:r w:rsidRPr="00D93B89">
        <w:t>ри этом предлагаемые варианты рекуперации отходов ЦБ</w:t>
      </w:r>
      <w:r w:rsidR="00F837F3">
        <w:t>К</w:t>
      </w:r>
      <w:r w:rsidRPr="00D93B89">
        <w:t>, такие как электросмос, обработка солями железа, вымораживание, транспирация, вермикулирова</w:t>
      </w:r>
      <w:r w:rsidR="00D93B89">
        <w:t>ние или их простое захоронение</w:t>
      </w:r>
      <w:r w:rsidRPr="00D93B89">
        <w:t>, вымораживание с последующей перера</w:t>
      </w:r>
      <w:r w:rsidR="00D93B89" w:rsidRPr="00D93B89">
        <w:t xml:space="preserve">боткой </w:t>
      </w:r>
      <w:r w:rsidR="000B7627">
        <w:rPr>
          <w:noProof/>
        </w:rPr>
        <w:t>[5]</w:t>
      </w:r>
      <w:r w:rsidRPr="00D93B89">
        <w:t>, омоноличивание различными цементирующими составами</w:t>
      </w:r>
      <w:r w:rsidR="00D93B89" w:rsidRPr="00D93B89">
        <w:t xml:space="preserve"> </w:t>
      </w:r>
      <w:r w:rsidR="000B7627">
        <w:rPr>
          <w:noProof/>
        </w:rPr>
        <w:t>[2]</w:t>
      </w:r>
      <w:r w:rsidR="00D93B89">
        <w:t xml:space="preserve">, нейтрализация известью </w:t>
      </w:r>
      <w:r w:rsidR="000B7627">
        <w:rPr>
          <w:noProof/>
        </w:rPr>
        <w:t>[8]</w:t>
      </w:r>
      <w:r w:rsidR="00CA227A">
        <w:rPr>
          <w:noProof/>
        </w:rPr>
        <w:t xml:space="preserve"> не применимы к рассматриваемым отходам по тем или иным причинам (нахождение в особоохраняемой </w:t>
      </w:r>
      <w:r w:rsidR="003536AB">
        <w:rPr>
          <w:noProof/>
        </w:rPr>
        <w:t>зоне</w:t>
      </w:r>
      <w:r w:rsidR="00CA227A">
        <w:rPr>
          <w:noProof/>
        </w:rPr>
        <w:t>, невозможность строительства, трудности вывоза отходов и т.д)</w:t>
      </w:r>
      <w:r w:rsidR="00F837F3">
        <w:rPr>
          <w:noProof/>
        </w:rPr>
        <w:t>.</w:t>
      </w:r>
    </w:p>
    <w:p w14:paraId="06E1B948" w14:textId="77777777" w:rsidR="00852A4C" w:rsidRPr="00D93B89" w:rsidRDefault="00852A4C" w:rsidP="00852A4C">
      <w:r w:rsidRPr="00D93B89">
        <w:t>В сложившейся ситуации наиболее приемлемым вариантом является технология, заключающаяся в проведении инженерно-мелиоративных и агротехнических работ для предотвращения распространения загрязнения и создания оптимальных условий для протекания естественных природных процессов нейтрализации опасных веществ.</w:t>
      </w:r>
    </w:p>
    <w:p w14:paraId="1C8DB93A" w14:textId="77777777" w:rsidR="00852A4C" w:rsidRPr="00D93B89" w:rsidRDefault="00852A4C" w:rsidP="00852A4C">
      <w:r w:rsidRPr="00D93B89">
        <w:t>Бентонитовые глины, а именно основной компонент – монтмориллонит, способ</w:t>
      </w:r>
      <w:r w:rsidR="00D93B89" w:rsidRPr="00D93B89">
        <w:t>ны</w:t>
      </w:r>
      <w:r w:rsidRPr="00D93B89">
        <w:t xml:space="preserve"> хорошо поглощать воду, </w:t>
      </w:r>
      <w:r w:rsidR="00D93B89" w:rsidRPr="00D93B89">
        <w:t>иммобилизовать</w:t>
      </w:r>
      <w:r w:rsidRPr="00D93B89">
        <w:t xml:space="preserve"> тяжёлые металлы и другие катионные соединения, эффективно адсорбировать многие органические экотоксиканты. Это делает бентонитовую глину перспективным объектом для применения в технологии нейтрализации отходов, хранящихся в картах-накопителях БЦБК.</w:t>
      </w:r>
      <w:r w:rsidR="00532112">
        <w:t xml:space="preserve"> </w:t>
      </w:r>
      <w:r w:rsidR="00532112" w:rsidRPr="00532112">
        <w:t>Мы предлагаем применение бентонитовой глины в качестве наполнителя карт-накопителей для захоронения и иммобилизации экологически опасных отходов.</w:t>
      </w:r>
    </w:p>
    <w:p w14:paraId="7717EBD7" w14:textId="7E16A076" w:rsidR="00F12BC6" w:rsidRDefault="00F12BC6" w:rsidP="00F12BC6">
      <w:pPr>
        <w:rPr>
          <w:color w:val="000000"/>
        </w:rPr>
      </w:pPr>
      <w:r>
        <w:t xml:space="preserve">Бентонит или бентонитовая глина – глинистые горные породы, в основном образующиеся при гидротермальных изменениях вулканических пород. Их основным компонентом являются минерал </w:t>
      </w:r>
      <w:r>
        <w:rPr>
          <w:color w:val="000000"/>
        </w:rPr>
        <w:t xml:space="preserve">монтмориллонит </w:t>
      </w:r>
      <w:r>
        <w:rPr>
          <w:noProof/>
        </w:rPr>
        <w:t>[9]</w:t>
      </w:r>
      <w:r>
        <w:t xml:space="preserve">. </w:t>
      </w:r>
      <w:r>
        <w:rPr>
          <w:shd w:val="clear" w:color="auto" w:fill="FFFFFF"/>
        </w:rPr>
        <w:t xml:space="preserve">Он представляет собой глинистый минерал, в основе структуры которого лежит слой, состоящий из двух сеток тетраэдров оксида кремния и заключенной между ними сетки октаэдров оксидов алюминия, магния и железа. В сетках </w:t>
      </w:r>
      <w:r>
        <w:rPr>
          <w:shd w:val="clear" w:color="auto" w:fill="FFFFFF"/>
        </w:rPr>
        <w:lastRenderedPageBreak/>
        <w:t>обоих типов происходят изоморфные замещения (</w:t>
      </w:r>
      <w:r>
        <w:rPr>
          <w:shd w:val="clear" w:color="auto" w:fill="FFFFFF"/>
          <w:lang w:val="en-US"/>
        </w:rPr>
        <w:t>Si</w:t>
      </w:r>
      <w:r>
        <w:rPr>
          <w:shd w:val="clear" w:color="auto" w:fill="FFFFFF"/>
        </w:rPr>
        <w:t>→</w:t>
      </w:r>
      <w:r>
        <w:rPr>
          <w:shd w:val="clear" w:color="auto" w:fill="FFFFFF"/>
          <w:lang w:val="en-US"/>
        </w:rPr>
        <w:t>Al</w:t>
      </w:r>
      <w:r>
        <w:rPr>
          <w:shd w:val="clear" w:color="auto" w:fill="FFFFFF"/>
        </w:rPr>
        <w:t xml:space="preserve">; </w:t>
      </w:r>
      <w:r>
        <w:rPr>
          <w:shd w:val="clear" w:color="auto" w:fill="FFFFFF"/>
          <w:lang w:val="en-US"/>
        </w:rPr>
        <w:t>Al</w:t>
      </w:r>
      <w:r>
        <w:rPr>
          <w:shd w:val="clear" w:color="auto" w:fill="FFFFFF"/>
        </w:rPr>
        <w:t>→</w:t>
      </w:r>
      <w:r>
        <w:rPr>
          <w:shd w:val="clear" w:color="auto" w:fill="FFFFFF"/>
          <w:lang w:val="en-US"/>
        </w:rPr>
        <w:t>Mg</w:t>
      </w:r>
      <w:r>
        <w:rPr>
          <w:shd w:val="clear" w:color="auto" w:fill="FFFFFF"/>
        </w:rPr>
        <w:t xml:space="preserve">; </w:t>
      </w:r>
      <w:r>
        <w:rPr>
          <w:shd w:val="clear" w:color="auto" w:fill="FFFFFF"/>
          <w:lang w:val="en-US"/>
        </w:rPr>
        <w:t>Al</w:t>
      </w:r>
      <w:r>
        <w:rPr>
          <w:shd w:val="clear" w:color="auto" w:fill="FFFFFF"/>
        </w:rPr>
        <w:t>→</w:t>
      </w:r>
      <w:r>
        <w:rPr>
          <w:shd w:val="clear" w:color="auto" w:fill="FFFFFF"/>
          <w:lang w:val="en-US"/>
        </w:rPr>
        <w:t>Fe</w:t>
      </w:r>
      <w:r>
        <w:rPr>
          <w:shd w:val="clear" w:color="auto" w:fill="FFFFFF"/>
        </w:rPr>
        <w:t xml:space="preserve"> и др.), создающие отрицательный заряд. Между двумя такими слоями находится промежуток, в котором расположены компенсирующие заряд слоя гидратированные катионы:</w:t>
      </w:r>
      <w:r>
        <w:rPr>
          <w:color w:val="000000"/>
        </w:rPr>
        <w:t xml:space="preserve"> в природных глинах обычно </w:t>
      </w:r>
      <w:r>
        <w:rPr>
          <w:color w:val="000000"/>
          <w:lang w:val="en-US"/>
        </w:rPr>
        <w:t>Ca</w:t>
      </w:r>
      <w:r>
        <w:rPr>
          <w:color w:val="000000"/>
          <w:vertAlign w:val="superscript"/>
        </w:rPr>
        <w:t xml:space="preserve">2+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>Mg</w:t>
      </w:r>
      <w:r>
        <w:rPr>
          <w:color w:val="000000"/>
          <w:vertAlign w:val="superscript"/>
        </w:rPr>
        <w:t>2+</w:t>
      </w:r>
      <w:r>
        <w:rPr>
          <w:color w:val="000000"/>
        </w:rPr>
        <w:t xml:space="preserve">, и </w:t>
      </w:r>
      <w:r>
        <w:rPr>
          <w:color w:val="000000"/>
          <w:lang w:val="en-US"/>
        </w:rPr>
        <w:t>Na</w:t>
      </w:r>
      <w:r>
        <w:rPr>
          <w:color w:val="000000"/>
          <w:vertAlign w:val="superscript"/>
        </w:rPr>
        <w:t>+</w:t>
      </w:r>
      <w:r>
        <w:rPr>
          <w:color w:val="000000"/>
        </w:rPr>
        <w:t xml:space="preserve"> в активированных (</w:t>
      </w:r>
      <w:r w:rsidR="0009150E">
        <w:t xml:space="preserve">Рисунок </w:t>
      </w:r>
      <w:r w:rsidR="0009150E">
        <w:rPr>
          <w:noProof/>
        </w:rPr>
        <w:t>2</w:t>
      </w:r>
      <w:r>
        <w:rPr>
          <w:color w:val="000000"/>
        </w:rPr>
        <w:t>).</w:t>
      </w:r>
    </w:p>
    <w:p w14:paraId="193A6F4E" w14:textId="77777777" w:rsidR="00F12BC6" w:rsidRDefault="00F12BC6" w:rsidP="00F12BC6">
      <w:pPr>
        <w:pStyle w:val="af8"/>
        <w:rPr>
          <w:shd w:val="clear" w:color="auto" w:fill="FFFFFF"/>
        </w:rPr>
      </w:pPr>
      <w:r w:rsidRPr="00971055">
        <w:rPr>
          <w:rStyle w:val="afd"/>
        </w:rPr>
        <w:drawing>
          <wp:inline distT="0" distB="0" distL="0" distR="0" wp14:anchorId="5A1766FC" wp14:editId="4ED6C22A">
            <wp:extent cx="3600000" cy="2354864"/>
            <wp:effectExtent l="0" t="0" r="0" b="0"/>
            <wp:docPr id="1" name="Замещающее содержимое 1" descr="4-1510301x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мещающее содержимое 1" descr="4-1510301x7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1801" t="12561" r="54748" b="36065"/>
                    <a:stretch/>
                  </pic:blipFill>
                  <pic:spPr bwMode="auto">
                    <a:xfrm>
                      <a:off x="0" y="0"/>
                      <a:ext cx="3600000" cy="23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D514" w14:textId="21334622" w:rsidR="00F12BC6" w:rsidRPr="00265FEA" w:rsidRDefault="001F7C75" w:rsidP="001F7C75">
      <w:pPr>
        <w:pStyle w:val="af8"/>
      </w:pPr>
      <w:bookmarkStart w:id="9" w:name="_Ref152613970"/>
      <w:r>
        <w:t xml:space="preserve">Рисунок </w:t>
      </w:r>
      <w:r w:rsidR="0009150E">
        <w:t>2</w:t>
      </w:r>
      <w:bookmarkEnd w:id="9"/>
      <w:r w:rsidR="00F12BC6">
        <w:t>. Структура слоя монтмориллонита</w:t>
      </w:r>
    </w:p>
    <w:p w14:paraId="26CD3486" w14:textId="6050B292" w:rsidR="00F30859" w:rsidRDefault="00F30859" w:rsidP="00F30859">
      <w:r>
        <w:t xml:space="preserve">Указанные особенности структуры монтмориллонита определяют специфические свойства, такие как пластичность, водопоглощение, связующая и сорбционная способность, ёмкость катионного обмена. Именно содержание монтмориллонита, его состав и свойства зачастую являются определяющими факторами при выборе бентонитовых глин для промышленных нужд. В литературе указывается, что число направлений практического применения бентонитовых глин близко к 200 </w:t>
      </w:r>
      <w:r>
        <w:rPr>
          <w:noProof/>
        </w:rPr>
        <w:t>[10]</w:t>
      </w:r>
      <w:r>
        <w:t xml:space="preserve">. Монтмориллонит и глинистые смеси с высоким его содержанием применяются в качестве изолирующих материалов геотехнологических сооружений, так же они являются перспективными и высокоэффективными основами барьеров для обеспечения безопасного хранения ядерных и радиоактивных объектов </w:t>
      </w:r>
      <w:r>
        <w:rPr>
          <w:noProof/>
        </w:rPr>
        <w:t>[11]</w:t>
      </w:r>
      <w:r>
        <w:t>. Указанные выше свойства делают бентонитовую глину перспективным наполнителем для нейтрализации отходов, накопленных в картах-накопителях БЦБК.</w:t>
      </w:r>
    </w:p>
    <w:p w14:paraId="0407B726" w14:textId="77777777" w:rsidR="00852A4C" w:rsidRPr="00852A4C" w:rsidRDefault="00852A4C" w:rsidP="00BE6F62"/>
    <w:p w14:paraId="3709CE73" w14:textId="77777777" w:rsidR="00BE6F62" w:rsidRPr="000B0D62" w:rsidRDefault="00BE6F62">
      <w:pPr>
        <w:spacing w:after="160" w:line="259" w:lineRule="auto"/>
        <w:ind w:firstLine="0"/>
        <w:jc w:val="left"/>
        <w:rPr>
          <w:highlight w:val="yellow"/>
        </w:rPr>
      </w:pPr>
      <w:r w:rsidRPr="000B0D62">
        <w:rPr>
          <w:highlight w:val="yellow"/>
        </w:rPr>
        <w:br w:type="page"/>
      </w:r>
    </w:p>
    <w:p w14:paraId="16FAB367" w14:textId="0CA5EBD2" w:rsidR="005D49BE" w:rsidRPr="00D93B89" w:rsidRDefault="00BD03B8" w:rsidP="00F35E34">
      <w:pPr>
        <w:pStyle w:val="1"/>
      </w:pPr>
      <w:bookmarkStart w:id="10" w:name="_Toc134184786"/>
      <w:bookmarkStart w:id="11" w:name="_Toc134184839"/>
      <w:bookmarkStart w:id="12" w:name="_Toc152614460"/>
      <w:r w:rsidRPr="00D93B89">
        <w:lastRenderedPageBreak/>
        <w:t>Результаты</w:t>
      </w:r>
      <w:bookmarkEnd w:id="10"/>
      <w:bookmarkEnd w:id="11"/>
      <w:r w:rsidR="00F30859">
        <w:t xml:space="preserve"> исследования</w:t>
      </w:r>
      <w:bookmarkEnd w:id="12"/>
    </w:p>
    <w:p w14:paraId="2AC13582" w14:textId="77777777" w:rsidR="00852A4C" w:rsidRPr="00D93B89" w:rsidRDefault="00852A4C" w:rsidP="00852A4C">
      <w:r w:rsidRPr="00D93B89">
        <w:t>Нами выделены следующие проблемы хранения отходов БЦБК в картах-накопителях:</w:t>
      </w:r>
    </w:p>
    <w:p w14:paraId="512E93D1" w14:textId="77777777" w:rsidR="00852A4C" w:rsidRPr="00D93B89" w:rsidRDefault="00CA227A" w:rsidP="00852A4C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р</w:t>
      </w:r>
      <w:r w:rsidR="00852A4C" w:rsidRPr="00D93B89">
        <w:t>азрушение карт-накопителей, угрожающее разливом токсичных отходов и загрязнение</w:t>
      </w:r>
      <w:r w:rsidR="00D93B89">
        <w:t>м</w:t>
      </w:r>
      <w:r w:rsidR="00852A4C" w:rsidRPr="00D93B89">
        <w:t xml:space="preserve"> озера Байкал;</w:t>
      </w:r>
    </w:p>
    <w:p w14:paraId="02E99FBB" w14:textId="77777777" w:rsidR="00852A4C" w:rsidRPr="00D93B89" w:rsidRDefault="00CA227A" w:rsidP="00852A4C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в</w:t>
      </w:r>
      <w:r w:rsidR="00852A4C" w:rsidRPr="00D93B89">
        <w:t>ысокое содержание воды в отходах, затрудняющее их переработку и вывоз;</w:t>
      </w:r>
    </w:p>
    <w:p w14:paraId="57A18480" w14:textId="77777777" w:rsidR="00852A4C" w:rsidRPr="00D93B89" w:rsidRDefault="00CA227A" w:rsidP="00852A4C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з</w:t>
      </w:r>
      <w:r w:rsidR="00852A4C" w:rsidRPr="00D93B89">
        <w:t>агрязнение надшламовых вод и, соответственно, прилегающих территорий тяжёлыми металлами и органическими экотоксикантами.</w:t>
      </w:r>
    </w:p>
    <w:p w14:paraId="6A650BD9" w14:textId="77777777" w:rsidR="00852A4C" w:rsidRPr="00532112" w:rsidRDefault="00532112" w:rsidP="00532112">
      <w:r>
        <w:t>Исходя из свойств бентонитовой глины и известных способов применения</w:t>
      </w:r>
      <w:r w:rsidR="00FA02B6">
        <w:t>,</w:t>
      </w:r>
      <w:r>
        <w:t xml:space="preserve"> можно предположить следующие эффекты её применения для нейтрализации отходов в картах-накопителях</w:t>
      </w:r>
      <w:r w:rsidR="00852A4C" w:rsidRPr="00532112">
        <w:t>:</w:t>
      </w:r>
    </w:p>
    <w:p w14:paraId="41848383" w14:textId="77777777" w:rsidR="00532112" w:rsidRPr="00532112" w:rsidRDefault="00CA227A" w:rsidP="00532112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у</w:t>
      </w:r>
      <w:r w:rsidR="00532112" w:rsidRPr="00532112">
        <w:t>крепление стен карт-накопителей пластичной влажной глиной</w:t>
      </w:r>
      <w:r w:rsidR="00532112">
        <w:t>;</w:t>
      </w:r>
    </w:p>
    <w:p w14:paraId="13B5FFDA" w14:textId="77777777" w:rsidR="00852A4C" w:rsidRPr="00532112" w:rsidRDefault="00CA227A" w:rsidP="00532112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п</w:t>
      </w:r>
      <w:r w:rsidR="00852A4C" w:rsidRPr="00532112">
        <w:t>оглощение избыточной воды, предотвращение повторного обводнения захоронённых отхо</w:t>
      </w:r>
      <w:r w:rsidR="00532112" w:rsidRPr="00532112">
        <w:t>дов</w:t>
      </w:r>
      <w:r w:rsidR="00532112">
        <w:t>;</w:t>
      </w:r>
    </w:p>
    <w:p w14:paraId="4824F7B5" w14:textId="58BE8A10" w:rsidR="00852A4C" w:rsidRPr="00532112" w:rsidRDefault="00CA227A" w:rsidP="00532112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у</w:t>
      </w:r>
      <w:r w:rsidR="00852A4C" w:rsidRPr="00532112">
        <w:t>даление тяжёлых металлов путём ионного обмена, их иммобилизация в межслоевом пространстве монтмориллонита</w:t>
      </w:r>
      <w:r w:rsidR="009333BD">
        <w:t xml:space="preserve"> </w:t>
      </w:r>
      <w:r w:rsidR="00F30859">
        <w:rPr>
          <w:noProof/>
        </w:rPr>
        <w:t>[12]</w:t>
      </w:r>
      <w:r w:rsidR="00532112">
        <w:t>;</w:t>
      </w:r>
    </w:p>
    <w:p w14:paraId="4D3FA65B" w14:textId="0CB57602" w:rsidR="00852A4C" w:rsidRDefault="00CA227A" w:rsidP="00532112">
      <w:pPr>
        <w:pStyle w:val="aa"/>
        <w:numPr>
          <w:ilvl w:val="0"/>
          <w:numId w:val="13"/>
        </w:numPr>
        <w:tabs>
          <w:tab w:val="left" w:pos="0"/>
        </w:tabs>
        <w:ind w:left="0" w:firstLine="0"/>
      </w:pPr>
      <w:r>
        <w:t>а</w:t>
      </w:r>
      <w:r w:rsidR="00852A4C" w:rsidRPr="00532112">
        <w:t>дсорбция веществ фенольной природы, которые и являются основными органическими загрязнителями</w:t>
      </w:r>
      <w:r w:rsidR="009333BD">
        <w:t xml:space="preserve"> </w:t>
      </w:r>
      <w:r w:rsidR="00F30859">
        <w:rPr>
          <w:noProof/>
        </w:rPr>
        <w:t>[13]</w:t>
      </w:r>
      <w:r w:rsidR="00532112">
        <w:t>.</w:t>
      </w:r>
    </w:p>
    <w:p w14:paraId="7D2D8440" w14:textId="594B3665" w:rsidR="00F30859" w:rsidRDefault="00F30859" w:rsidP="00F30859">
      <w:r>
        <w:t xml:space="preserve">Материалом для исследования послужили образцы бентонитовой глины месторождений «10-й Хутор», «Кайбальское-2» (Республика Хакасия). Добычу осуществляет ООО «Бентонит Хакасии». «10-й Хутор» является крупнейшим по объёмам добычи и сбыта в Российской Федерации </w:t>
      </w:r>
      <w:r>
        <w:rPr>
          <w:noProof/>
        </w:rPr>
        <w:t>[10]</w:t>
      </w:r>
      <w:r>
        <w:t xml:space="preserve">. Образцы предварительно сушили при температуре 110°С в течение 6 часов. Высушенное сырье измельчали и просеивали. Данные образцы были нами изучены рядом физико-химических методов, для определения наиболее перспективного способа использования. </w:t>
      </w:r>
    </w:p>
    <w:p w14:paraId="2A866321" w14:textId="77777777" w:rsidR="00F30859" w:rsidRDefault="00F30859" w:rsidP="00F30859">
      <w:r>
        <w:t xml:space="preserve">Определение содержания элементов в образцах бентонитовой глины проводили методом рентгенфлуоресцентного спектрального анализа на спектрометре </w:t>
      </w:r>
      <w:r>
        <w:rPr>
          <w:lang w:val="en-US"/>
        </w:rPr>
        <w:t>S</w:t>
      </w:r>
      <w:r>
        <w:t>2</w:t>
      </w:r>
      <w:r>
        <w:rPr>
          <w:lang w:val="en-US"/>
        </w:rPr>
        <w:t>RANGER</w:t>
      </w:r>
      <w:r>
        <w:t xml:space="preserve"> Содержание элементов автоматически пересчитывалось в оксидную форму с учётом потерь при прокаливании (ППП). ППП определяли по потере массы образца при прокаливании в воздушной атмосфере при 1050°С на протяжении 30 мин.</w:t>
      </w:r>
    </w:p>
    <w:p w14:paraId="0095BA5D" w14:textId="62EB6BA5" w:rsidR="00F30859" w:rsidRDefault="00F30859" w:rsidP="00F30859">
      <w:r>
        <w:t xml:space="preserve">Химический состав, приведён в </w:t>
      </w:r>
      <w:r w:rsidR="0009150E">
        <w:t>Таблице 1</w:t>
      </w:r>
      <w:r>
        <w:t xml:space="preserve">. Отличительными особенностями являются отсутствие </w:t>
      </w:r>
      <w:r>
        <w:rPr>
          <w:lang w:val="en-US"/>
        </w:rPr>
        <w:t>Na</w:t>
      </w:r>
      <w:r>
        <w:t xml:space="preserve">, высокое содержание </w:t>
      </w:r>
      <w:r>
        <w:rPr>
          <w:lang w:val="en-US"/>
        </w:rPr>
        <w:t>Mg</w:t>
      </w:r>
      <w:r>
        <w:t xml:space="preserve"> и </w:t>
      </w:r>
      <w:r>
        <w:rPr>
          <w:lang w:val="en-US"/>
        </w:rPr>
        <w:t>Fe</w:t>
      </w:r>
      <w:r>
        <w:t>, особенно последнего в образце глины месторождения «Кайбальское-2».</w:t>
      </w:r>
    </w:p>
    <w:p w14:paraId="357CAC88" w14:textId="77777777" w:rsidR="00F30859" w:rsidRDefault="00F30859" w:rsidP="00F30859"/>
    <w:p w14:paraId="3F46060A" w14:textId="77777777" w:rsidR="00F30859" w:rsidRDefault="00F30859" w:rsidP="00F30859"/>
    <w:p w14:paraId="7C62788F" w14:textId="77777777" w:rsidR="00F30859" w:rsidRDefault="00F30859" w:rsidP="00F30859"/>
    <w:p w14:paraId="68B7F85D" w14:textId="77777777" w:rsidR="00F30859" w:rsidRDefault="00F30859" w:rsidP="00F30859"/>
    <w:p w14:paraId="0B1B3F4E" w14:textId="463CB650" w:rsidR="00F30859" w:rsidRDefault="00F30859" w:rsidP="00F30859">
      <w:pPr>
        <w:pStyle w:val="af8"/>
        <w:spacing w:after="0"/>
      </w:pPr>
      <w:bookmarkStart w:id="13" w:name="_Ref122632612"/>
      <w:r>
        <w:lastRenderedPageBreak/>
        <w:t xml:space="preserve">Таблица </w:t>
      </w:r>
      <w:r w:rsidR="0009150E">
        <w:t>1</w:t>
      </w:r>
      <w:bookmarkEnd w:id="13"/>
      <w:r>
        <w:t>. Химический состав породообразующих оксидов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636"/>
        <w:gridCol w:w="2232"/>
        <w:gridCol w:w="2446"/>
      </w:tblGrid>
      <w:tr w:rsidR="00F30859" w14:paraId="1535D53B" w14:textId="77777777" w:rsidTr="00D071B2">
        <w:trPr>
          <w:jc w:val="center"/>
        </w:trPr>
        <w:tc>
          <w:tcPr>
            <w:tcW w:w="1636" w:type="dxa"/>
            <w:vMerge w:val="restart"/>
          </w:tcPr>
          <w:p w14:paraId="2F584BAF" w14:textId="77777777" w:rsidR="00F30859" w:rsidRDefault="00F30859" w:rsidP="00D071B2">
            <w:pPr>
              <w:pStyle w:val="afa"/>
            </w:pPr>
            <w:r>
              <w:t>Компонент</w:t>
            </w:r>
          </w:p>
        </w:tc>
        <w:tc>
          <w:tcPr>
            <w:tcW w:w="4678" w:type="dxa"/>
            <w:gridSpan w:val="2"/>
            <w:vAlign w:val="bottom"/>
          </w:tcPr>
          <w:p w14:paraId="695C4E54" w14:textId="77777777" w:rsidR="00F30859" w:rsidRDefault="00F30859" w:rsidP="00D071B2">
            <w:pPr>
              <w:pStyle w:val="afa"/>
            </w:pPr>
            <w:r>
              <w:t>Доля в образце, мас.%</w:t>
            </w:r>
          </w:p>
        </w:tc>
      </w:tr>
      <w:tr w:rsidR="00F30859" w14:paraId="76FAB2A2" w14:textId="77777777" w:rsidTr="00D071B2">
        <w:trPr>
          <w:jc w:val="center"/>
        </w:trPr>
        <w:tc>
          <w:tcPr>
            <w:tcW w:w="1636" w:type="dxa"/>
            <w:vMerge/>
          </w:tcPr>
          <w:p w14:paraId="4D41F905" w14:textId="77777777" w:rsidR="00F30859" w:rsidRDefault="00F30859" w:rsidP="00D071B2">
            <w:pPr>
              <w:pStyle w:val="afa"/>
            </w:pPr>
          </w:p>
        </w:tc>
        <w:tc>
          <w:tcPr>
            <w:tcW w:w="2232" w:type="dxa"/>
            <w:vAlign w:val="bottom"/>
          </w:tcPr>
          <w:p w14:paraId="76FB24AE" w14:textId="77777777" w:rsidR="00F30859" w:rsidRDefault="00F30859" w:rsidP="00D071B2">
            <w:pPr>
              <w:pStyle w:val="afa"/>
            </w:pPr>
            <w:r>
              <w:t>«10-й Хутор»</w:t>
            </w:r>
          </w:p>
        </w:tc>
        <w:tc>
          <w:tcPr>
            <w:tcW w:w="2446" w:type="dxa"/>
          </w:tcPr>
          <w:p w14:paraId="1BBB2EAF" w14:textId="77777777" w:rsidR="00F30859" w:rsidRDefault="00F30859" w:rsidP="00D071B2">
            <w:pPr>
              <w:pStyle w:val="afa"/>
            </w:pPr>
            <w:r>
              <w:t>«Кайбальское-2»</w:t>
            </w:r>
          </w:p>
        </w:tc>
      </w:tr>
      <w:tr w:rsidR="00F30859" w14:paraId="79E977D7" w14:textId="77777777" w:rsidTr="00D071B2">
        <w:trPr>
          <w:jc w:val="center"/>
        </w:trPr>
        <w:tc>
          <w:tcPr>
            <w:tcW w:w="1636" w:type="dxa"/>
            <w:vAlign w:val="bottom"/>
          </w:tcPr>
          <w:p w14:paraId="0AA3E080" w14:textId="77777777" w:rsidR="00F30859" w:rsidRDefault="00F30859" w:rsidP="00D071B2">
            <w:pPr>
              <w:pStyle w:val="afa"/>
            </w:pPr>
            <w:r>
              <w:t>SiO</w:t>
            </w:r>
            <w:r>
              <w:rPr>
                <w:vertAlign w:val="subscript"/>
              </w:rPr>
              <w:t>2</w:t>
            </w:r>
          </w:p>
        </w:tc>
        <w:tc>
          <w:tcPr>
            <w:tcW w:w="2232" w:type="dxa"/>
          </w:tcPr>
          <w:p w14:paraId="4BE8347D" w14:textId="77777777" w:rsidR="00F30859" w:rsidRDefault="00F30859" w:rsidP="00D071B2">
            <w:pPr>
              <w:pStyle w:val="afa"/>
            </w:pPr>
            <w:r>
              <w:t>58,0</w:t>
            </w:r>
          </w:p>
        </w:tc>
        <w:tc>
          <w:tcPr>
            <w:tcW w:w="2446" w:type="dxa"/>
          </w:tcPr>
          <w:p w14:paraId="26327CC6" w14:textId="77777777" w:rsidR="00F30859" w:rsidRDefault="00F30859" w:rsidP="00D071B2">
            <w:pPr>
              <w:pStyle w:val="afa"/>
            </w:pPr>
            <w:r>
              <w:t>53,1</w:t>
            </w:r>
          </w:p>
        </w:tc>
      </w:tr>
      <w:tr w:rsidR="00F30859" w14:paraId="3F677DDC" w14:textId="77777777" w:rsidTr="00D071B2">
        <w:trPr>
          <w:jc w:val="center"/>
        </w:trPr>
        <w:tc>
          <w:tcPr>
            <w:tcW w:w="1636" w:type="dxa"/>
            <w:vAlign w:val="bottom"/>
          </w:tcPr>
          <w:p w14:paraId="0CA770FD" w14:textId="77777777" w:rsidR="00F30859" w:rsidRDefault="00F30859" w:rsidP="00D071B2">
            <w:pPr>
              <w:pStyle w:val="afa"/>
            </w:pPr>
            <w:r>
              <w:t>Al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2232" w:type="dxa"/>
          </w:tcPr>
          <w:p w14:paraId="0EA65362" w14:textId="77777777" w:rsidR="00F30859" w:rsidRDefault="00F30859" w:rsidP="00D071B2">
            <w:pPr>
              <w:pStyle w:val="afa"/>
            </w:pPr>
            <w:r>
              <w:t>13,9</w:t>
            </w:r>
          </w:p>
        </w:tc>
        <w:tc>
          <w:tcPr>
            <w:tcW w:w="2446" w:type="dxa"/>
          </w:tcPr>
          <w:p w14:paraId="1DD9964B" w14:textId="77777777" w:rsidR="00F30859" w:rsidRDefault="00F30859" w:rsidP="00D071B2">
            <w:pPr>
              <w:pStyle w:val="afa"/>
            </w:pPr>
            <w:r>
              <w:t>13,4</w:t>
            </w:r>
          </w:p>
        </w:tc>
      </w:tr>
      <w:tr w:rsidR="00F30859" w14:paraId="47DC21A8" w14:textId="77777777" w:rsidTr="00D071B2">
        <w:trPr>
          <w:jc w:val="center"/>
        </w:trPr>
        <w:tc>
          <w:tcPr>
            <w:tcW w:w="1636" w:type="dxa"/>
            <w:vAlign w:val="bottom"/>
          </w:tcPr>
          <w:p w14:paraId="005426C2" w14:textId="77777777" w:rsidR="00F30859" w:rsidRDefault="00F30859" w:rsidP="00D071B2">
            <w:pPr>
              <w:pStyle w:val="afa"/>
            </w:pPr>
            <w:r>
              <w:t>Fe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2232" w:type="dxa"/>
          </w:tcPr>
          <w:p w14:paraId="375F9F0B" w14:textId="77777777" w:rsidR="00F30859" w:rsidRDefault="00F30859" w:rsidP="00D071B2">
            <w:pPr>
              <w:pStyle w:val="afa"/>
            </w:pPr>
            <w:r>
              <w:t>5,0</w:t>
            </w:r>
          </w:p>
        </w:tc>
        <w:tc>
          <w:tcPr>
            <w:tcW w:w="2446" w:type="dxa"/>
          </w:tcPr>
          <w:p w14:paraId="6A65362C" w14:textId="77777777" w:rsidR="00F30859" w:rsidRDefault="00F30859" w:rsidP="00D071B2">
            <w:pPr>
              <w:pStyle w:val="afa"/>
            </w:pPr>
            <w:r>
              <w:t>10,7</w:t>
            </w:r>
          </w:p>
        </w:tc>
      </w:tr>
      <w:tr w:rsidR="00F30859" w14:paraId="2AC358C8" w14:textId="77777777" w:rsidTr="00D071B2">
        <w:trPr>
          <w:jc w:val="center"/>
        </w:trPr>
        <w:tc>
          <w:tcPr>
            <w:tcW w:w="1636" w:type="dxa"/>
            <w:vAlign w:val="bottom"/>
          </w:tcPr>
          <w:p w14:paraId="6304048B" w14:textId="77777777" w:rsidR="00F30859" w:rsidRDefault="00F30859" w:rsidP="00D071B2">
            <w:pPr>
              <w:pStyle w:val="afa"/>
            </w:pPr>
            <w:r>
              <w:t>MgO</w:t>
            </w:r>
          </w:p>
        </w:tc>
        <w:tc>
          <w:tcPr>
            <w:tcW w:w="2232" w:type="dxa"/>
          </w:tcPr>
          <w:p w14:paraId="2C2F3285" w14:textId="77777777" w:rsidR="00F30859" w:rsidRDefault="00F30859" w:rsidP="00D071B2">
            <w:pPr>
              <w:pStyle w:val="afa"/>
            </w:pPr>
            <w:r>
              <w:t>3,5</w:t>
            </w:r>
          </w:p>
        </w:tc>
        <w:tc>
          <w:tcPr>
            <w:tcW w:w="2446" w:type="dxa"/>
          </w:tcPr>
          <w:p w14:paraId="29B1F2FB" w14:textId="77777777" w:rsidR="00F30859" w:rsidRDefault="00F30859" w:rsidP="00D071B2">
            <w:pPr>
              <w:pStyle w:val="afa"/>
            </w:pPr>
            <w:r>
              <w:t>2,8</w:t>
            </w:r>
          </w:p>
        </w:tc>
      </w:tr>
      <w:tr w:rsidR="00F30859" w14:paraId="00836403" w14:textId="77777777" w:rsidTr="00D071B2">
        <w:trPr>
          <w:jc w:val="center"/>
        </w:trPr>
        <w:tc>
          <w:tcPr>
            <w:tcW w:w="1636" w:type="dxa"/>
            <w:vAlign w:val="bottom"/>
          </w:tcPr>
          <w:p w14:paraId="2331C314" w14:textId="77777777" w:rsidR="00F30859" w:rsidRDefault="00F30859" w:rsidP="00D071B2">
            <w:pPr>
              <w:pStyle w:val="afa"/>
            </w:pPr>
            <w:r>
              <w:t>CaO</w:t>
            </w:r>
          </w:p>
        </w:tc>
        <w:tc>
          <w:tcPr>
            <w:tcW w:w="2232" w:type="dxa"/>
          </w:tcPr>
          <w:p w14:paraId="4715A89D" w14:textId="77777777" w:rsidR="00F30859" w:rsidRDefault="00F30859" w:rsidP="00D071B2">
            <w:pPr>
              <w:pStyle w:val="afa"/>
            </w:pPr>
            <w:r>
              <w:t>2,2</w:t>
            </w:r>
          </w:p>
        </w:tc>
        <w:tc>
          <w:tcPr>
            <w:tcW w:w="2446" w:type="dxa"/>
          </w:tcPr>
          <w:p w14:paraId="24F25A6A" w14:textId="77777777" w:rsidR="00F30859" w:rsidRDefault="00F30859" w:rsidP="00D071B2">
            <w:pPr>
              <w:pStyle w:val="afa"/>
            </w:pPr>
            <w:r>
              <w:t>0,8</w:t>
            </w:r>
          </w:p>
        </w:tc>
      </w:tr>
      <w:tr w:rsidR="00F30859" w14:paraId="2BAAE7A7" w14:textId="77777777" w:rsidTr="00D071B2">
        <w:trPr>
          <w:jc w:val="center"/>
        </w:trPr>
        <w:tc>
          <w:tcPr>
            <w:tcW w:w="1636" w:type="dxa"/>
            <w:vAlign w:val="bottom"/>
          </w:tcPr>
          <w:p w14:paraId="4BA06FDA" w14:textId="77777777" w:rsidR="00F30859" w:rsidRDefault="00F30859" w:rsidP="00D071B2">
            <w:pPr>
              <w:pStyle w:val="afa"/>
            </w:pPr>
            <w:r>
              <w:t>TiO</w:t>
            </w:r>
            <w:r>
              <w:rPr>
                <w:vertAlign w:val="subscript"/>
              </w:rPr>
              <w:t>2</w:t>
            </w:r>
          </w:p>
        </w:tc>
        <w:tc>
          <w:tcPr>
            <w:tcW w:w="2232" w:type="dxa"/>
          </w:tcPr>
          <w:p w14:paraId="64EFD0D7" w14:textId="77777777" w:rsidR="00F30859" w:rsidRDefault="00F30859" w:rsidP="00D071B2">
            <w:pPr>
              <w:pStyle w:val="afa"/>
            </w:pPr>
            <w:r>
              <w:t>1,3</w:t>
            </w:r>
          </w:p>
        </w:tc>
        <w:tc>
          <w:tcPr>
            <w:tcW w:w="2446" w:type="dxa"/>
          </w:tcPr>
          <w:p w14:paraId="5F2BBAD2" w14:textId="77777777" w:rsidR="00F30859" w:rsidRDefault="00F30859" w:rsidP="00D071B2">
            <w:pPr>
              <w:pStyle w:val="afa"/>
            </w:pPr>
            <w:r>
              <w:t>1,5</w:t>
            </w:r>
          </w:p>
        </w:tc>
      </w:tr>
      <w:tr w:rsidR="00F30859" w14:paraId="6CC95EFB" w14:textId="77777777" w:rsidTr="00D071B2">
        <w:trPr>
          <w:jc w:val="center"/>
        </w:trPr>
        <w:tc>
          <w:tcPr>
            <w:tcW w:w="1636" w:type="dxa"/>
            <w:vAlign w:val="bottom"/>
          </w:tcPr>
          <w:p w14:paraId="5685B195" w14:textId="77777777" w:rsidR="00F30859" w:rsidRDefault="00F30859" w:rsidP="00D071B2">
            <w:pPr>
              <w:pStyle w:val="afa"/>
            </w:pPr>
            <w:r>
              <w:t>K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2232" w:type="dxa"/>
          </w:tcPr>
          <w:p w14:paraId="61FA78A5" w14:textId="77777777" w:rsidR="00F30859" w:rsidRDefault="00F30859" w:rsidP="00D071B2">
            <w:pPr>
              <w:pStyle w:val="afa"/>
            </w:pPr>
            <w:r>
              <w:t>1,2</w:t>
            </w:r>
          </w:p>
        </w:tc>
        <w:tc>
          <w:tcPr>
            <w:tcW w:w="2446" w:type="dxa"/>
          </w:tcPr>
          <w:p w14:paraId="60F331C6" w14:textId="77777777" w:rsidR="00F30859" w:rsidRDefault="00F30859" w:rsidP="00D071B2">
            <w:pPr>
              <w:pStyle w:val="afa"/>
            </w:pPr>
            <w:r>
              <w:t>1,4</w:t>
            </w:r>
          </w:p>
        </w:tc>
      </w:tr>
      <w:tr w:rsidR="00F30859" w14:paraId="4ACDAF91" w14:textId="77777777" w:rsidTr="00D071B2">
        <w:trPr>
          <w:jc w:val="center"/>
        </w:trPr>
        <w:tc>
          <w:tcPr>
            <w:tcW w:w="1636" w:type="dxa"/>
            <w:vAlign w:val="bottom"/>
          </w:tcPr>
          <w:p w14:paraId="044DAC29" w14:textId="77777777" w:rsidR="00F30859" w:rsidRDefault="00F30859" w:rsidP="00D071B2">
            <w:pPr>
              <w:pStyle w:val="afa"/>
            </w:pPr>
            <w:r>
              <w:t>Cl</w:t>
            </w:r>
          </w:p>
        </w:tc>
        <w:tc>
          <w:tcPr>
            <w:tcW w:w="2232" w:type="dxa"/>
          </w:tcPr>
          <w:p w14:paraId="32D266CE" w14:textId="77777777" w:rsidR="00F30859" w:rsidRDefault="00F30859" w:rsidP="00D071B2">
            <w:pPr>
              <w:pStyle w:val="afa"/>
            </w:pPr>
            <w:r>
              <w:t>0,6</w:t>
            </w:r>
          </w:p>
        </w:tc>
        <w:tc>
          <w:tcPr>
            <w:tcW w:w="2446" w:type="dxa"/>
          </w:tcPr>
          <w:p w14:paraId="4CBEB25E" w14:textId="77777777" w:rsidR="00F30859" w:rsidRDefault="00F30859" w:rsidP="00D071B2">
            <w:pPr>
              <w:pStyle w:val="afa"/>
            </w:pPr>
            <w:r>
              <w:t>0,7</w:t>
            </w:r>
          </w:p>
        </w:tc>
      </w:tr>
      <w:tr w:rsidR="00F30859" w14:paraId="56361B85" w14:textId="77777777" w:rsidTr="00D071B2">
        <w:trPr>
          <w:jc w:val="center"/>
        </w:trPr>
        <w:tc>
          <w:tcPr>
            <w:tcW w:w="1636" w:type="dxa"/>
            <w:vAlign w:val="bottom"/>
          </w:tcPr>
          <w:p w14:paraId="4FD52B56" w14:textId="77777777" w:rsidR="00F30859" w:rsidRDefault="00F30859" w:rsidP="00D071B2">
            <w:pPr>
              <w:pStyle w:val="afa"/>
            </w:pPr>
            <w:r>
              <w:t>SO</w:t>
            </w:r>
            <w:r>
              <w:rPr>
                <w:vertAlign w:val="subscript"/>
              </w:rPr>
              <w:t>3</w:t>
            </w:r>
          </w:p>
        </w:tc>
        <w:tc>
          <w:tcPr>
            <w:tcW w:w="2232" w:type="dxa"/>
          </w:tcPr>
          <w:p w14:paraId="3FEC5E08" w14:textId="77777777" w:rsidR="00F30859" w:rsidRDefault="00F30859" w:rsidP="00D071B2">
            <w:pPr>
              <w:pStyle w:val="afa"/>
            </w:pPr>
            <w:r>
              <w:t>0,2</w:t>
            </w:r>
          </w:p>
        </w:tc>
        <w:tc>
          <w:tcPr>
            <w:tcW w:w="2446" w:type="dxa"/>
          </w:tcPr>
          <w:p w14:paraId="69E01FF0" w14:textId="77777777" w:rsidR="00F30859" w:rsidRDefault="00F30859" w:rsidP="00D071B2">
            <w:pPr>
              <w:pStyle w:val="afa"/>
            </w:pPr>
            <w:r>
              <w:t>0,3</w:t>
            </w:r>
          </w:p>
        </w:tc>
      </w:tr>
      <w:tr w:rsidR="00F30859" w14:paraId="07C07A30" w14:textId="77777777" w:rsidTr="00D071B2">
        <w:trPr>
          <w:jc w:val="center"/>
        </w:trPr>
        <w:tc>
          <w:tcPr>
            <w:tcW w:w="1636" w:type="dxa"/>
            <w:vAlign w:val="bottom"/>
          </w:tcPr>
          <w:p w14:paraId="74CA9548" w14:textId="77777777" w:rsidR="00F30859" w:rsidRDefault="00F30859" w:rsidP="00D071B2">
            <w:pPr>
              <w:pStyle w:val="afa"/>
            </w:pPr>
            <w:r>
              <w:t>ППП*</w:t>
            </w:r>
          </w:p>
        </w:tc>
        <w:tc>
          <w:tcPr>
            <w:tcW w:w="2232" w:type="dxa"/>
          </w:tcPr>
          <w:p w14:paraId="1ACDCE70" w14:textId="77777777" w:rsidR="00F30859" w:rsidRDefault="00F30859" w:rsidP="00D071B2">
            <w:pPr>
              <w:pStyle w:val="afa"/>
            </w:pPr>
            <w:r>
              <w:t>13,5</w:t>
            </w:r>
          </w:p>
        </w:tc>
        <w:tc>
          <w:tcPr>
            <w:tcW w:w="2446" w:type="dxa"/>
          </w:tcPr>
          <w:p w14:paraId="64756C16" w14:textId="77777777" w:rsidR="00F30859" w:rsidRDefault="00F30859" w:rsidP="00D071B2">
            <w:pPr>
              <w:pStyle w:val="afa"/>
            </w:pPr>
            <w:r>
              <w:t>14,3</w:t>
            </w:r>
          </w:p>
        </w:tc>
      </w:tr>
    </w:tbl>
    <w:p w14:paraId="7E1C3004" w14:textId="77777777" w:rsidR="00F30859" w:rsidRDefault="00F30859" w:rsidP="00F30859">
      <w:r>
        <w:t>*ППП – потери при прокаливании</w:t>
      </w:r>
    </w:p>
    <w:p w14:paraId="74BFEFB5" w14:textId="77777777" w:rsidR="00F30859" w:rsidRDefault="00F30859" w:rsidP="00F30859"/>
    <w:p w14:paraId="6BD27A51" w14:textId="68778FBC" w:rsidR="005E0528" w:rsidRDefault="00F30859" w:rsidP="00F30859">
      <w:r>
        <w:t xml:space="preserve">Исследование элементного состава является не только способом изучения основных компонентов и выявления особенностей глин, но и помогает в исследовании состава минералов, которые эти глины составляют. Количественное определение минералогического состава выполнялось </w:t>
      </w:r>
      <w:r w:rsidR="005E0528">
        <w:t>нами с помощью метода</w:t>
      </w:r>
      <w:r>
        <w:t xml:space="preserve"> порошковой рентгеновской дифракции с полнопрофильным анализом по методу Ритвельда. Данные рентгеновской дифракции получены с помощью дифрактометра </w:t>
      </w:r>
      <w:r>
        <w:rPr>
          <w:lang w:val="en-US"/>
        </w:rPr>
        <w:t>X</w:t>
      </w:r>
      <w:r>
        <w:t>’</w:t>
      </w:r>
      <w:r>
        <w:rPr>
          <w:lang w:val="en-US"/>
        </w:rPr>
        <w:t>PertPro</w:t>
      </w:r>
      <w:r>
        <w:t xml:space="preserve"> </w:t>
      </w:r>
      <w:r w:rsidR="005E0528" w:rsidRPr="005E0528">
        <w:t>с CuKα1/2 излучением и детектором PIXcel с графитовым монохроматором. Измерения проводились в угловом диапазоне 2Θ 3–80° с шагом 0,026°.</w:t>
      </w:r>
    </w:p>
    <w:p w14:paraId="17CE5ED0" w14:textId="04AB61DA" w:rsidR="00F30859" w:rsidRDefault="00F30859" w:rsidP="00F30859">
      <w:r>
        <w:t>Мы получали экспериментальную дифрактограмму и в программе «Profex» подбирали набор структурных моделей минералов, которые могут присутствовать в бентоните. Полученные результаты моделирования имеют хорошее согласие с экспериментальными данными.</w:t>
      </w:r>
    </w:p>
    <w:p w14:paraId="63180B41" w14:textId="605D2728" w:rsidR="00F30859" w:rsidRDefault="00F30859" w:rsidP="00F30859">
      <w:r>
        <w:t>На дифрактограммах (</w:t>
      </w:r>
      <w:r w:rsidR="0009150E">
        <w:t>Рисунок 3</w:t>
      </w:r>
      <w:r>
        <w:t xml:space="preserve">) присутствуют характерные рефлексы монтмориллонита, интенсивные рефлексы кварца и отдельный рефлекс каолина. Остальные минералы обнаружены в ходе выполнения моделирования. Наличие кальцита подтверждено реакцией с соляной кислотой. Минералогический состав бентонитовых глин приведён в </w:t>
      </w:r>
      <w:r w:rsidR="0009150E">
        <w:t xml:space="preserve">Таблице </w:t>
      </w:r>
      <w:r w:rsidR="0009150E">
        <w:rPr>
          <w:noProof/>
        </w:rPr>
        <w:t>2</w:t>
      </w:r>
      <w:r>
        <w:t xml:space="preserve">. </w:t>
      </w:r>
    </w:p>
    <w:p w14:paraId="6FEE1C7D" w14:textId="332564F8" w:rsidR="0009150E" w:rsidRDefault="0009150E" w:rsidP="0009150E">
      <w:r>
        <w:t xml:space="preserve">Межплоскостные расстояния базального рефлекса монтмориллонита </w:t>
      </w:r>
      <w:r>
        <w:rPr>
          <w:i/>
          <w:lang w:val="en-US"/>
        </w:rPr>
        <w:t>d</w:t>
      </w:r>
      <w:r>
        <w:rPr>
          <w:i/>
          <w:vertAlign w:val="subscript"/>
        </w:rPr>
        <w:t>001</w:t>
      </w:r>
      <w:r>
        <w:t xml:space="preserve"> равные 14,44 и 14,12 Å для образцов «10-й Хутор» и «Кайбальское-2», соответственно, означают, что в межплоскостном промежутке находятся катионы </w:t>
      </w:r>
      <w:r>
        <w:rPr>
          <w:lang w:val="en-US"/>
        </w:rPr>
        <w:t>Ca</w:t>
      </w:r>
      <w:r>
        <w:rPr>
          <w:vertAlign w:val="superscript"/>
        </w:rPr>
        <w:t>2+</w:t>
      </w:r>
      <w:r>
        <w:t xml:space="preserve">, </w:t>
      </w:r>
      <w:r>
        <w:rPr>
          <w:lang w:val="en-US"/>
        </w:rPr>
        <w:t>Mg</w:t>
      </w:r>
      <w:r>
        <w:rPr>
          <w:vertAlign w:val="superscript"/>
        </w:rPr>
        <w:t>2+</w:t>
      </w:r>
      <w:r>
        <w:rPr>
          <w:vertAlign w:val="subscript"/>
        </w:rPr>
        <w:t xml:space="preserve"> </w:t>
      </w:r>
      <w:r>
        <w:rPr>
          <w:noProof/>
        </w:rPr>
        <w:t>[14, 15]</w:t>
      </w:r>
      <w:r>
        <w:t xml:space="preserve">. </w:t>
      </w:r>
    </w:p>
    <w:p w14:paraId="678EE4D8" w14:textId="77777777" w:rsidR="0009150E" w:rsidRDefault="0009150E" w:rsidP="00F30859"/>
    <w:p w14:paraId="1CC7E870" w14:textId="77777777" w:rsidR="0009150E" w:rsidRDefault="0009150E" w:rsidP="00F30859"/>
    <w:p w14:paraId="2C74B792" w14:textId="4A143B40" w:rsidR="00F30859" w:rsidRDefault="00F30859" w:rsidP="00F30859">
      <w:pPr>
        <w:pStyle w:val="af8"/>
        <w:spacing w:after="0"/>
      </w:pPr>
      <w:bookmarkStart w:id="14" w:name="_Ref122632498"/>
      <w:r>
        <w:lastRenderedPageBreak/>
        <w:t xml:space="preserve">Таблица </w:t>
      </w:r>
      <w:r w:rsidR="0009150E">
        <w:t>2</w:t>
      </w:r>
      <w:bookmarkEnd w:id="14"/>
      <w:r>
        <w:t>. Минералогический состав бентонитовых глин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2824"/>
        <w:gridCol w:w="2824"/>
        <w:gridCol w:w="2824"/>
      </w:tblGrid>
      <w:tr w:rsidR="00F30859" w14:paraId="2E3FA880" w14:textId="77777777" w:rsidTr="00D071B2">
        <w:trPr>
          <w:jc w:val="center"/>
        </w:trPr>
        <w:tc>
          <w:tcPr>
            <w:tcW w:w="2824" w:type="dxa"/>
            <w:vMerge w:val="restart"/>
            <w:vAlign w:val="center"/>
          </w:tcPr>
          <w:p w14:paraId="14B338A7" w14:textId="77777777" w:rsidR="00F30859" w:rsidRDefault="00F30859" w:rsidP="00D071B2">
            <w:pPr>
              <w:pStyle w:val="afa"/>
              <w:jc w:val="center"/>
            </w:pPr>
            <w:r>
              <w:t>Компонент</w:t>
            </w:r>
          </w:p>
        </w:tc>
        <w:tc>
          <w:tcPr>
            <w:tcW w:w="2824" w:type="dxa"/>
            <w:vAlign w:val="center"/>
          </w:tcPr>
          <w:p w14:paraId="3A9125A0" w14:textId="77777777" w:rsidR="00F30859" w:rsidRDefault="00F30859" w:rsidP="00D071B2">
            <w:pPr>
              <w:pStyle w:val="afa"/>
              <w:jc w:val="center"/>
            </w:pPr>
            <w:r>
              <w:t>«10-й Хутор»</w:t>
            </w:r>
          </w:p>
        </w:tc>
        <w:tc>
          <w:tcPr>
            <w:tcW w:w="2824" w:type="dxa"/>
            <w:vAlign w:val="center"/>
          </w:tcPr>
          <w:p w14:paraId="6D5D457C" w14:textId="77777777" w:rsidR="00F30859" w:rsidRDefault="00F30859" w:rsidP="00D071B2">
            <w:pPr>
              <w:pStyle w:val="afa"/>
              <w:jc w:val="center"/>
            </w:pPr>
            <w:r>
              <w:t>«Кайбальское-2»</w:t>
            </w:r>
          </w:p>
        </w:tc>
      </w:tr>
      <w:tr w:rsidR="00F30859" w14:paraId="30545639" w14:textId="77777777" w:rsidTr="00D071B2">
        <w:trPr>
          <w:jc w:val="center"/>
        </w:trPr>
        <w:tc>
          <w:tcPr>
            <w:tcW w:w="2824" w:type="dxa"/>
            <w:vMerge/>
            <w:vAlign w:val="center"/>
          </w:tcPr>
          <w:p w14:paraId="5B2FF31E" w14:textId="77777777" w:rsidR="00F30859" w:rsidRDefault="00F30859" w:rsidP="00D071B2">
            <w:pPr>
              <w:pStyle w:val="afa"/>
              <w:jc w:val="center"/>
            </w:pPr>
          </w:p>
        </w:tc>
        <w:tc>
          <w:tcPr>
            <w:tcW w:w="2824" w:type="dxa"/>
            <w:vAlign w:val="center"/>
          </w:tcPr>
          <w:p w14:paraId="598E9DB7" w14:textId="77777777" w:rsidR="00F30859" w:rsidRDefault="00F30859" w:rsidP="00D071B2">
            <w:pPr>
              <w:pStyle w:val="afa"/>
              <w:jc w:val="center"/>
            </w:pPr>
            <w:r>
              <w:t>Доля, мас.%</w:t>
            </w:r>
          </w:p>
        </w:tc>
        <w:tc>
          <w:tcPr>
            <w:tcW w:w="2824" w:type="dxa"/>
            <w:vAlign w:val="center"/>
          </w:tcPr>
          <w:p w14:paraId="4F454AD3" w14:textId="77777777" w:rsidR="00F30859" w:rsidRDefault="00F30859" w:rsidP="00D071B2">
            <w:pPr>
              <w:pStyle w:val="afa"/>
              <w:jc w:val="center"/>
            </w:pPr>
            <w:r>
              <w:t>Доля, мас.%</w:t>
            </w:r>
          </w:p>
        </w:tc>
      </w:tr>
      <w:tr w:rsidR="00F30859" w14:paraId="6A8AED9B" w14:textId="77777777" w:rsidTr="00D071B2">
        <w:trPr>
          <w:jc w:val="center"/>
        </w:trPr>
        <w:tc>
          <w:tcPr>
            <w:tcW w:w="2824" w:type="dxa"/>
            <w:vAlign w:val="center"/>
          </w:tcPr>
          <w:p w14:paraId="2E7C8CD1" w14:textId="77777777" w:rsidR="00F30859" w:rsidRDefault="00F30859" w:rsidP="00D071B2">
            <w:pPr>
              <w:pStyle w:val="afa"/>
              <w:jc w:val="center"/>
            </w:pPr>
            <w:r>
              <w:t>Монтмориллонит</w:t>
            </w:r>
          </w:p>
        </w:tc>
        <w:tc>
          <w:tcPr>
            <w:tcW w:w="2824" w:type="dxa"/>
            <w:vAlign w:val="center"/>
          </w:tcPr>
          <w:p w14:paraId="7B330C08" w14:textId="77777777" w:rsidR="00F30859" w:rsidRDefault="00F30859" w:rsidP="00D071B2">
            <w:pPr>
              <w:pStyle w:val="afa"/>
              <w:jc w:val="center"/>
            </w:pPr>
            <w:r>
              <w:t>69,8</w:t>
            </w:r>
          </w:p>
        </w:tc>
        <w:tc>
          <w:tcPr>
            <w:tcW w:w="2824" w:type="dxa"/>
            <w:vAlign w:val="center"/>
          </w:tcPr>
          <w:p w14:paraId="70619480" w14:textId="77777777" w:rsidR="00F30859" w:rsidRDefault="00F30859" w:rsidP="00D071B2">
            <w:pPr>
              <w:pStyle w:val="afa"/>
              <w:jc w:val="center"/>
            </w:pPr>
            <w:r>
              <w:t>52,3</w:t>
            </w:r>
          </w:p>
        </w:tc>
      </w:tr>
      <w:tr w:rsidR="00F30859" w14:paraId="5483BA81" w14:textId="77777777" w:rsidTr="00D071B2">
        <w:trPr>
          <w:jc w:val="center"/>
        </w:trPr>
        <w:tc>
          <w:tcPr>
            <w:tcW w:w="2824" w:type="dxa"/>
            <w:vAlign w:val="center"/>
          </w:tcPr>
          <w:p w14:paraId="6ECA3DEE" w14:textId="77777777" w:rsidR="00F30859" w:rsidRDefault="00F30859" w:rsidP="00D071B2">
            <w:pPr>
              <w:pStyle w:val="afa"/>
              <w:jc w:val="center"/>
            </w:pPr>
            <w:r>
              <w:t>Кварц</w:t>
            </w:r>
          </w:p>
        </w:tc>
        <w:tc>
          <w:tcPr>
            <w:tcW w:w="2824" w:type="dxa"/>
            <w:vAlign w:val="center"/>
          </w:tcPr>
          <w:p w14:paraId="5FB6BF82" w14:textId="77777777" w:rsidR="00F30859" w:rsidRDefault="00F30859" w:rsidP="00D071B2">
            <w:pPr>
              <w:pStyle w:val="afa"/>
              <w:jc w:val="center"/>
            </w:pPr>
            <w:r>
              <w:t>10,9</w:t>
            </w:r>
          </w:p>
        </w:tc>
        <w:tc>
          <w:tcPr>
            <w:tcW w:w="2824" w:type="dxa"/>
            <w:vAlign w:val="center"/>
          </w:tcPr>
          <w:p w14:paraId="00DDB55F" w14:textId="77777777" w:rsidR="00F30859" w:rsidRDefault="00F30859" w:rsidP="00D071B2">
            <w:pPr>
              <w:pStyle w:val="afa"/>
              <w:jc w:val="center"/>
            </w:pPr>
            <w:r>
              <w:t>26,4</w:t>
            </w:r>
          </w:p>
        </w:tc>
      </w:tr>
      <w:tr w:rsidR="00F30859" w14:paraId="240DB962" w14:textId="77777777" w:rsidTr="00D071B2">
        <w:trPr>
          <w:jc w:val="center"/>
        </w:trPr>
        <w:tc>
          <w:tcPr>
            <w:tcW w:w="2824" w:type="dxa"/>
            <w:vAlign w:val="center"/>
          </w:tcPr>
          <w:p w14:paraId="5C96BB28" w14:textId="77777777" w:rsidR="00F30859" w:rsidRDefault="00F30859" w:rsidP="00D071B2">
            <w:pPr>
              <w:pStyle w:val="afa"/>
              <w:jc w:val="center"/>
            </w:pPr>
            <w:r>
              <w:t>Каолин</w:t>
            </w:r>
          </w:p>
        </w:tc>
        <w:tc>
          <w:tcPr>
            <w:tcW w:w="2824" w:type="dxa"/>
            <w:vAlign w:val="center"/>
          </w:tcPr>
          <w:p w14:paraId="1D96E019" w14:textId="77777777" w:rsidR="00F30859" w:rsidRDefault="00F30859" w:rsidP="00D071B2">
            <w:pPr>
              <w:pStyle w:val="afa"/>
              <w:jc w:val="center"/>
            </w:pPr>
            <w:r>
              <w:t>1,6</w:t>
            </w:r>
          </w:p>
        </w:tc>
        <w:tc>
          <w:tcPr>
            <w:tcW w:w="2824" w:type="dxa"/>
            <w:vAlign w:val="center"/>
          </w:tcPr>
          <w:p w14:paraId="401FEE82" w14:textId="77777777" w:rsidR="00F30859" w:rsidRDefault="00F30859" w:rsidP="00D071B2">
            <w:pPr>
              <w:pStyle w:val="afa"/>
              <w:jc w:val="center"/>
            </w:pPr>
            <w:r>
              <w:t>9,5</w:t>
            </w:r>
          </w:p>
        </w:tc>
      </w:tr>
      <w:tr w:rsidR="00F30859" w14:paraId="02A46380" w14:textId="77777777" w:rsidTr="00D071B2">
        <w:trPr>
          <w:jc w:val="center"/>
        </w:trPr>
        <w:tc>
          <w:tcPr>
            <w:tcW w:w="2824" w:type="dxa"/>
            <w:vAlign w:val="center"/>
          </w:tcPr>
          <w:p w14:paraId="3D8DBB5E" w14:textId="77777777" w:rsidR="00F30859" w:rsidRDefault="00F30859" w:rsidP="00D071B2">
            <w:pPr>
              <w:pStyle w:val="afa"/>
              <w:jc w:val="center"/>
            </w:pPr>
            <w:r>
              <w:t>Иллит</w:t>
            </w:r>
          </w:p>
        </w:tc>
        <w:tc>
          <w:tcPr>
            <w:tcW w:w="2824" w:type="dxa"/>
            <w:vAlign w:val="center"/>
          </w:tcPr>
          <w:p w14:paraId="0159EC07" w14:textId="77777777" w:rsidR="00F30859" w:rsidRDefault="00F30859" w:rsidP="00D071B2">
            <w:pPr>
              <w:pStyle w:val="afa"/>
              <w:jc w:val="center"/>
            </w:pPr>
            <w:r>
              <w:t>7,1</w:t>
            </w:r>
          </w:p>
        </w:tc>
        <w:tc>
          <w:tcPr>
            <w:tcW w:w="2824" w:type="dxa"/>
            <w:vAlign w:val="center"/>
          </w:tcPr>
          <w:p w14:paraId="71C08B14" w14:textId="77777777" w:rsidR="00F30859" w:rsidRDefault="00F30859" w:rsidP="00D071B2">
            <w:pPr>
              <w:pStyle w:val="afa"/>
              <w:jc w:val="center"/>
            </w:pPr>
            <w:r>
              <w:t>7,4</w:t>
            </w:r>
          </w:p>
        </w:tc>
      </w:tr>
      <w:tr w:rsidR="00F30859" w14:paraId="72FCE17F" w14:textId="77777777" w:rsidTr="00D071B2">
        <w:trPr>
          <w:jc w:val="center"/>
        </w:trPr>
        <w:tc>
          <w:tcPr>
            <w:tcW w:w="2824" w:type="dxa"/>
            <w:vAlign w:val="center"/>
          </w:tcPr>
          <w:p w14:paraId="7789CD6F" w14:textId="77777777" w:rsidR="00F30859" w:rsidRDefault="00F30859" w:rsidP="00D071B2">
            <w:pPr>
              <w:pStyle w:val="afa"/>
              <w:jc w:val="center"/>
            </w:pPr>
            <w:r>
              <w:t>Анортит</w:t>
            </w:r>
          </w:p>
        </w:tc>
        <w:tc>
          <w:tcPr>
            <w:tcW w:w="2824" w:type="dxa"/>
            <w:vAlign w:val="center"/>
          </w:tcPr>
          <w:p w14:paraId="7C9B1468" w14:textId="77777777" w:rsidR="00F30859" w:rsidRDefault="00F30859" w:rsidP="00D071B2">
            <w:pPr>
              <w:pStyle w:val="afa"/>
              <w:jc w:val="center"/>
            </w:pPr>
            <w:r>
              <w:t>6,9</w:t>
            </w:r>
          </w:p>
        </w:tc>
        <w:tc>
          <w:tcPr>
            <w:tcW w:w="2824" w:type="dxa"/>
            <w:vAlign w:val="center"/>
          </w:tcPr>
          <w:p w14:paraId="646ADF14" w14:textId="77777777" w:rsidR="00F30859" w:rsidRDefault="00F30859" w:rsidP="00D071B2">
            <w:pPr>
              <w:pStyle w:val="afa"/>
              <w:jc w:val="center"/>
            </w:pPr>
            <w:r>
              <w:t>3,3</w:t>
            </w:r>
          </w:p>
        </w:tc>
      </w:tr>
      <w:tr w:rsidR="00F30859" w14:paraId="0FFC4418" w14:textId="77777777" w:rsidTr="00D071B2">
        <w:trPr>
          <w:jc w:val="center"/>
        </w:trPr>
        <w:tc>
          <w:tcPr>
            <w:tcW w:w="2824" w:type="dxa"/>
            <w:vAlign w:val="center"/>
          </w:tcPr>
          <w:p w14:paraId="6A63C02B" w14:textId="77777777" w:rsidR="00F30859" w:rsidRDefault="00F30859" w:rsidP="00D071B2">
            <w:pPr>
              <w:pStyle w:val="afa"/>
              <w:jc w:val="center"/>
            </w:pPr>
            <w:r>
              <w:t>Ортоклаз</w:t>
            </w:r>
          </w:p>
        </w:tc>
        <w:tc>
          <w:tcPr>
            <w:tcW w:w="2824" w:type="dxa"/>
            <w:vAlign w:val="center"/>
          </w:tcPr>
          <w:p w14:paraId="0FD0155B" w14:textId="77777777" w:rsidR="00F30859" w:rsidRDefault="00F30859" w:rsidP="00D071B2">
            <w:pPr>
              <w:pStyle w:val="afa"/>
              <w:jc w:val="center"/>
            </w:pPr>
            <w:r>
              <w:t>2,6</w:t>
            </w:r>
          </w:p>
        </w:tc>
        <w:tc>
          <w:tcPr>
            <w:tcW w:w="2824" w:type="dxa"/>
            <w:vAlign w:val="center"/>
          </w:tcPr>
          <w:p w14:paraId="3CCFEE78" w14:textId="77777777" w:rsidR="00F30859" w:rsidRDefault="00F30859" w:rsidP="00D071B2">
            <w:pPr>
              <w:pStyle w:val="afa"/>
              <w:jc w:val="center"/>
            </w:pPr>
            <w:r>
              <w:t>-</w:t>
            </w:r>
          </w:p>
        </w:tc>
      </w:tr>
      <w:tr w:rsidR="00F30859" w14:paraId="33751B29" w14:textId="77777777" w:rsidTr="00D071B2">
        <w:trPr>
          <w:jc w:val="center"/>
        </w:trPr>
        <w:tc>
          <w:tcPr>
            <w:tcW w:w="2824" w:type="dxa"/>
            <w:vAlign w:val="center"/>
          </w:tcPr>
          <w:p w14:paraId="5BCCFFAB" w14:textId="77777777" w:rsidR="00F30859" w:rsidRDefault="00F30859" w:rsidP="00D071B2">
            <w:pPr>
              <w:pStyle w:val="afa"/>
              <w:jc w:val="center"/>
            </w:pPr>
            <w:r>
              <w:t>Анатаз</w:t>
            </w:r>
          </w:p>
        </w:tc>
        <w:tc>
          <w:tcPr>
            <w:tcW w:w="2824" w:type="dxa"/>
            <w:vAlign w:val="center"/>
          </w:tcPr>
          <w:p w14:paraId="627930BD" w14:textId="77777777" w:rsidR="00F30859" w:rsidRDefault="00F30859" w:rsidP="00D071B2">
            <w:pPr>
              <w:pStyle w:val="afa"/>
              <w:jc w:val="center"/>
            </w:pPr>
            <w:r>
              <w:t>0,7</w:t>
            </w:r>
          </w:p>
        </w:tc>
        <w:tc>
          <w:tcPr>
            <w:tcW w:w="2824" w:type="dxa"/>
            <w:vAlign w:val="center"/>
          </w:tcPr>
          <w:p w14:paraId="5E4FB8E5" w14:textId="77777777" w:rsidR="00F30859" w:rsidRDefault="00F30859" w:rsidP="00D071B2">
            <w:pPr>
              <w:pStyle w:val="afa"/>
              <w:jc w:val="center"/>
            </w:pPr>
            <w:r>
              <w:t>1,1</w:t>
            </w:r>
          </w:p>
        </w:tc>
      </w:tr>
      <w:tr w:rsidR="00F30859" w14:paraId="3262E50C" w14:textId="77777777" w:rsidTr="00D071B2">
        <w:trPr>
          <w:jc w:val="center"/>
        </w:trPr>
        <w:tc>
          <w:tcPr>
            <w:tcW w:w="2824" w:type="dxa"/>
            <w:vAlign w:val="center"/>
          </w:tcPr>
          <w:p w14:paraId="2E9FB1F0" w14:textId="77777777" w:rsidR="00F30859" w:rsidRDefault="00F30859" w:rsidP="00D071B2">
            <w:pPr>
              <w:pStyle w:val="afa"/>
              <w:jc w:val="center"/>
            </w:pPr>
            <w:r>
              <w:t>Кальцит</w:t>
            </w:r>
          </w:p>
        </w:tc>
        <w:tc>
          <w:tcPr>
            <w:tcW w:w="2824" w:type="dxa"/>
            <w:vAlign w:val="center"/>
          </w:tcPr>
          <w:p w14:paraId="3F7A06F3" w14:textId="77777777" w:rsidR="00F30859" w:rsidRDefault="00F30859" w:rsidP="00D071B2">
            <w:pPr>
              <w:pStyle w:val="afa"/>
              <w:jc w:val="center"/>
            </w:pPr>
            <w:r>
              <w:t>0,5</w:t>
            </w:r>
          </w:p>
        </w:tc>
        <w:tc>
          <w:tcPr>
            <w:tcW w:w="2824" w:type="dxa"/>
            <w:vAlign w:val="center"/>
          </w:tcPr>
          <w:p w14:paraId="47696C0C" w14:textId="77777777" w:rsidR="00F30859" w:rsidRDefault="00F30859" w:rsidP="00D071B2">
            <w:pPr>
              <w:pStyle w:val="afa"/>
              <w:jc w:val="center"/>
            </w:pPr>
            <w:r>
              <w:t>-</w:t>
            </w:r>
          </w:p>
        </w:tc>
      </w:tr>
    </w:tbl>
    <w:p w14:paraId="16F9CB4A" w14:textId="77777777" w:rsidR="00F30859" w:rsidRDefault="00F30859" w:rsidP="00F30859"/>
    <w:p w14:paraId="6430664D" w14:textId="77777777" w:rsidR="00F30859" w:rsidRDefault="00F30859" w:rsidP="00F30859">
      <w:pPr>
        <w:pStyle w:val="af8"/>
      </w:pPr>
      <w:r>
        <w:drawing>
          <wp:inline distT="0" distB="0" distL="0" distR="0" wp14:anchorId="52C5AFC7" wp14:editId="04F5456E">
            <wp:extent cx="5939790" cy="2266950"/>
            <wp:effectExtent l="0" t="0" r="3810" b="0"/>
            <wp:docPr id="7" name="Рисунок 7" descr="C:\Users\Пользователь\Desktop\Природные бентониты\Дифракция\XRD b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ользователь\Desktop\Природные бентониты\Дифракция\XRD b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775C" w14:textId="10C3E1D7" w:rsidR="00F30859" w:rsidRDefault="00F30859" w:rsidP="00F30859">
      <w:pPr>
        <w:pStyle w:val="af8"/>
      </w:pPr>
      <w:bookmarkStart w:id="15" w:name="_Ref122632074"/>
      <w:r>
        <w:t xml:space="preserve">Рисунок </w:t>
      </w:r>
      <w:r w:rsidR="0009150E">
        <w:t>3</w:t>
      </w:r>
      <w:bookmarkEnd w:id="15"/>
      <w:r>
        <w:t>. Экспериментальные, расчётные и разностные дифрактограммы бентонитовых глин, коэффициенты качества подгонки по методу Ритвельда</w:t>
      </w:r>
    </w:p>
    <w:p w14:paraId="4DD20F2A" w14:textId="77777777" w:rsidR="005E0528" w:rsidRDefault="005E0528" w:rsidP="00F30859"/>
    <w:p w14:paraId="0E9C9F5E" w14:textId="4F9B6501" w:rsidR="005E0528" w:rsidRDefault="005E0528" w:rsidP="00F30859">
      <w:r>
        <w:t xml:space="preserve">Одним из основных свойств бентонитовой глины и, в частности, монтмориллонита является способность к ионному обмену. Это свойство важно для оценки того, как эффективно будут удаляться из обводнённых отходов ионы тяжёлых металлов. </w:t>
      </w:r>
    </w:p>
    <w:p w14:paraId="5CD81518" w14:textId="70A91D59" w:rsidR="00F30859" w:rsidRDefault="005E0528" w:rsidP="00F30859">
      <w:r>
        <w:t xml:space="preserve">Ёмкость катионного обмена природных бентонитовых глин изучали следующим образом. </w:t>
      </w:r>
      <w:r w:rsidR="00F30859">
        <w:t xml:space="preserve">Навеску глины массой 1 г помещали в мерную колбу на 100 мл, доливали до метки 1 н раствором </w:t>
      </w:r>
      <w:r w:rsidR="00F30859">
        <w:rPr>
          <w:lang w:val="en-US"/>
        </w:rPr>
        <w:t>NaCl</w:t>
      </w:r>
      <w:r w:rsidR="00F30859">
        <w:t>, выдерживали 24 часа и отфильтровывали. В полученном фильтрате определяли содержание ионов кальция и магния. Для этого к пробе объёмом 50 мл добавляли 5 мл аммонийного буферного раствора, индикатор (эриохром черный) и титровали 0,05 н раствором трилона Б до перехода окраски от красной к синей. Ко второй части фильтрата объёмом 50 мл добавляли 1 мл 2</w:t>
      </w:r>
      <w:r w:rsidR="00F30859" w:rsidRPr="00517FB3">
        <w:t xml:space="preserve"> </w:t>
      </w:r>
      <w:r w:rsidR="00F30859">
        <w:t xml:space="preserve">н раствора </w:t>
      </w:r>
      <w:r w:rsidR="00F30859">
        <w:rPr>
          <w:lang w:val="en-US"/>
        </w:rPr>
        <w:t>NaOH</w:t>
      </w:r>
      <w:r w:rsidR="00F30859">
        <w:t xml:space="preserve"> и </w:t>
      </w:r>
      <w:r w:rsidR="00F30859">
        <w:lastRenderedPageBreak/>
        <w:t>индикатор мурексид и титровали 0,05 н раствором трилона Б до перехода окраски от красной к фиолетовой. Концентрацию катионов магния в растворе вычисляли по разнице.</w:t>
      </w:r>
    </w:p>
    <w:p w14:paraId="68AE23AA" w14:textId="77777777" w:rsidR="00F30859" w:rsidRDefault="00F30859" w:rsidP="00F30859">
      <w:r>
        <w:t>Величина емкости катионного обмена (суммарная концентрация обменных катионов Ca</w:t>
      </w:r>
      <w:r>
        <w:rPr>
          <w:vertAlign w:val="superscript"/>
        </w:rPr>
        <w:t>2+</w:t>
      </w:r>
      <w:r>
        <w:t>и Mg</w:t>
      </w:r>
      <w:r>
        <w:rPr>
          <w:vertAlign w:val="superscript"/>
        </w:rPr>
        <w:t>2+</w:t>
      </w:r>
      <w:r>
        <w:t>) природных бентонитовых глин составляет 29,3 и 27 мг*экв/100 г глины для образцов с месторождений «10-й Хутор» и «Кайбальское-2», соответственно. 59 % катионов обменного комплекса приходится на Mg</w:t>
      </w:r>
      <w:r>
        <w:rPr>
          <w:vertAlign w:val="superscript"/>
        </w:rPr>
        <w:t>2+</w:t>
      </w:r>
      <w:r>
        <w:t xml:space="preserve"> в случае «10-й Хутор» и 65% – «Кайбальское-2». </w:t>
      </w:r>
    </w:p>
    <w:p w14:paraId="7B9B2AD0" w14:textId="1BDF915E" w:rsidR="00F30859" w:rsidRDefault="00F30859" w:rsidP="00F30859">
      <w:r>
        <w:t xml:space="preserve">По характеру обменных катионов в составе межслоевого комплекса монтмориллонита, бентонитовые глины подразделяются на щелочные (натриевые) и щелочноземельные (кальций, магний) типы. Щелочные бентониты обладают более высокими технологическими свойствами по сравнению с щелочноземельными, поэтому в промышленности бентонитовую глину активируют карбонатом натрия </w:t>
      </w:r>
      <w:r w:rsidR="0009150E">
        <w:rPr>
          <w:noProof/>
        </w:rPr>
        <w:t>[16]</w:t>
      </w:r>
      <w:r w:rsidRPr="00D93B89">
        <w:t>.</w:t>
      </w:r>
      <w:r>
        <w:t xml:space="preserve"> Однозарядный катион натрия (</w:t>
      </w:r>
      <w:r>
        <w:rPr>
          <w:lang w:val="en-US"/>
        </w:rPr>
        <w:t>Na</w:t>
      </w:r>
      <w:r>
        <w:rPr>
          <w:vertAlign w:val="superscript"/>
        </w:rPr>
        <w:t>+</w:t>
      </w:r>
      <w:r>
        <w:t>) в межслоевом пространстве монтмориллонита намного подвижнее, и будет легче вытесняться ионами тяжёлых металлов. Это ведёт к более быстрой и глубокой иммобилизации этих экотоксикантов. То есть активация глины целесообразна для нейтрализации отходов БЦБК. Нами также проведена активация бентонитовых глин и изучена их влагоёмкость (</w:t>
      </w:r>
      <w:r w:rsidR="0009150E">
        <w:t xml:space="preserve">Таблица </w:t>
      </w:r>
      <w:r w:rsidR="0009150E">
        <w:rPr>
          <w:noProof/>
        </w:rPr>
        <w:t>3</w:t>
      </w:r>
      <w:r>
        <w:t xml:space="preserve">). </w:t>
      </w:r>
    </w:p>
    <w:p w14:paraId="78CFB0FC" w14:textId="77777777" w:rsidR="00F30859" w:rsidRDefault="00F30859" w:rsidP="00F30859">
      <w:r>
        <w:t>Для активации бентонита мы готовили пасту из 5 г бентонита и 5 мл воды.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добавляли в количестве 3% от веса глины, тщательно перемешивали и выдерживали в закрытом бюксе 1 сутки. Затем образцы сушили при температуре 110 °С 6 часов, измельчали, просеивали.</w:t>
      </w:r>
    </w:p>
    <w:p w14:paraId="78A2A314" w14:textId="77777777" w:rsidR="00F30859" w:rsidRDefault="00F30859" w:rsidP="00F30859">
      <w:pPr>
        <w:tabs>
          <w:tab w:val="left" w:pos="0"/>
        </w:tabs>
      </w:pPr>
    </w:p>
    <w:p w14:paraId="6252F8FD" w14:textId="07B7BFE1" w:rsidR="00D93B89" w:rsidRPr="00865C37" w:rsidRDefault="001F7C75" w:rsidP="001F7C75">
      <w:pPr>
        <w:pStyle w:val="af8"/>
      </w:pPr>
      <w:bookmarkStart w:id="16" w:name="_Ref152614062"/>
      <w:r>
        <w:t xml:space="preserve">Таблица </w:t>
      </w:r>
      <w:r w:rsidR="0009150E">
        <w:t>3</w:t>
      </w:r>
      <w:bookmarkEnd w:id="16"/>
      <w:r w:rsidR="00D93B89" w:rsidRPr="00865C37">
        <w:t>. Влагоёмкость бентонитовых глин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182"/>
        <w:gridCol w:w="4552"/>
      </w:tblGrid>
      <w:tr w:rsidR="00D93B89" w:rsidRPr="00865C37" w14:paraId="45601D80" w14:textId="77777777" w:rsidTr="007A47BC">
        <w:tc>
          <w:tcPr>
            <w:tcW w:w="5637" w:type="dxa"/>
            <w:vAlign w:val="center"/>
          </w:tcPr>
          <w:p w14:paraId="2426FC0C" w14:textId="77777777" w:rsidR="00D93B89" w:rsidRPr="00865C37" w:rsidRDefault="00D93B89" w:rsidP="007A47BC">
            <w:pPr>
              <w:pStyle w:val="afa"/>
              <w:jc w:val="center"/>
            </w:pPr>
            <w:r w:rsidRPr="00865C37">
              <w:t>Образец глины</w:t>
            </w:r>
          </w:p>
        </w:tc>
        <w:tc>
          <w:tcPr>
            <w:tcW w:w="4961" w:type="dxa"/>
            <w:vAlign w:val="center"/>
          </w:tcPr>
          <w:p w14:paraId="06A00EB0" w14:textId="77777777" w:rsidR="00D93B89" w:rsidRPr="00865C37" w:rsidRDefault="00FA02B6" w:rsidP="007A47BC">
            <w:pPr>
              <w:pStyle w:val="afa"/>
              <w:jc w:val="center"/>
            </w:pPr>
            <w:r>
              <w:t>Влагоёмкость глины, мл/г</w:t>
            </w:r>
          </w:p>
        </w:tc>
      </w:tr>
      <w:tr w:rsidR="00D93B89" w:rsidRPr="00865C37" w14:paraId="5F610A6E" w14:textId="77777777" w:rsidTr="007A47BC">
        <w:tc>
          <w:tcPr>
            <w:tcW w:w="5637" w:type="dxa"/>
            <w:vAlign w:val="center"/>
          </w:tcPr>
          <w:p w14:paraId="13588DBF" w14:textId="77777777" w:rsidR="00D93B89" w:rsidRPr="00865C37" w:rsidRDefault="00D93B89" w:rsidP="007A47BC">
            <w:pPr>
              <w:pStyle w:val="afa"/>
              <w:jc w:val="center"/>
            </w:pPr>
            <w:r w:rsidRPr="00865C37">
              <w:t>Природная глина «10-й Хутор»</w:t>
            </w:r>
          </w:p>
        </w:tc>
        <w:tc>
          <w:tcPr>
            <w:tcW w:w="4961" w:type="dxa"/>
            <w:vAlign w:val="center"/>
          </w:tcPr>
          <w:p w14:paraId="47428E7C" w14:textId="77777777" w:rsidR="00D93B89" w:rsidRPr="00865C37" w:rsidRDefault="00FA02B6" w:rsidP="007A47BC">
            <w:pPr>
              <w:pStyle w:val="afa"/>
              <w:jc w:val="center"/>
            </w:pPr>
            <w:r>
              <w:t>0,73±0,02</w:t>
            </w:r>
          </w:p>
        </w:tc>
      </w:tr>
      <w:tr w:rsidR="00D93B89" w:rsidRPr="00865C37" w14:paraId="1E0BDB0A" w14:textId="77777777" w:rsidTr="007A47BC">
        <w:tc>
          <w:tcPr>
            <w:tcW w:w="5637" w:type="dxa"/>
            <w:vAlign w:val="center"/>
          </w:tcPr>
          <w:p w14:paraId="28DA0091" w14:textId="77777777" w:rsidR="00D93B89" w:rsidRPr="00865C37" w:rsidRDefault="00D93B89" w:rsidP="007A47BC">
            <w:pPr>
              <w:pStyle w:val="afa"/>
              <w:jc w:val="center"/>
            </w:pPr>
            <w:r w:rsidRPr="00865C37">
              <w:t>Природная глина «Кайбальское-2»</w:t>
            </w:r>
          </w:p>
        </w:tc>
        <w:tc>
          <w:tcPr>
            <w:tcW w:w="4961" w:type="dxa"/>
            <w:vAlign w:val="center"/>
          </w:tcPr>
          <w:p w14:paraId="4E549603" w14:textId="77777777" w:rsidR="00D93B89" w:rsidRPr="00865C37" w:rsidRDefault="00FA02B6" w:rsidP="007A47BC">
            <w:pPr>
              <w:pStyle w:val="afa"/>
              <w:jc w:val="center"/>
            </w:pPr>
            <w:r>
              <w:t>0,77±0,0</w:t>
            </w:r>
            <w:r w:rsidR="00D93B89" w:rsidRPr="00865C37">
              <w:t>1</w:t>
            </w:r>
          </w:p>
        </w:tc>
      </w:tr>
      <w:tr w:rsidR="00D93B89" w:rsidRPr="00865C37" w14:paraId="52337DD8" w14:textId="77777777" w:rsidTr="007A47BC">
        <w:tc>
          <w:tcPr>
            <w:tcW w:w="5637" w:type="dxa"/>
            <w:vAlign w:val="center"/>
          </w:tcPr>
          <w:p w14:paraId="47DEE254" w14:textId="77777777" w:rsidR="00D93B89" w:rsidRPr="00865C37" w:rsidRDefault="00D93B89" w:rsidP="007A47BC">
            <w:pPr>
              <w:pStyle w:val="afa"/>
              <w:jc w:val="center"/>
            </w:pPr>
            <w:r w:rsidRPr="00865C37">
              <w:t>Активированная глина «10-й Хутор»</w:t>
            </w:r>
          </w:p>
        </w:tc>
        <w:tc>
          <w:tcPr>
            <w:tcW w:w="4961" w:type="dxa"/>
            <w:vAlign w:val="center"/>
          </w:tcPr>
          <w:p w14:paraId="4C9D863C" w14:textId="77777777" w:rsidR="00D93B89" w:rsidRPr="00865C37" w:rsidRDefault="00FA02B6" w:rsidP="007A47BC">
            <w:pPr>
              <w:pStyle w:val="afa"/>
              <w:jc w:val="center"/>
            </w:pPr>
            <w:r>
              <w:t>1,25±0,0</w:t>
            </w:r>
            <w:r w:rsidR="00D93B89" w:rsidRPr="00865C37">
              <w:t>2</w:t>
            </w:r>
          </w:p>
        </w:tc>
      </w:tr>
      <w:tr w:rsidR="00D93B89" w:rsidRPr="00865C37" w14:paraId="23EE9AB3" w14:textId="77777777" w:rsidTr="007A47BC">
        <w:tc>
          <w:tcPr>
            <w:tcW w:w="5637" w:type="dxa"/>
            <w:vAlign w:val="center"/>
          </w:tcPr>
          <w:p w14:paraId="1C6F9D57" w14:textId="77777777" w:rsidR="00D93B89" w:rsidRPr="00865C37" w:rsidRDefault="00D93B89" w:rsidP="007A47BC">
            <w:pPr>
              <w:pStyle w:val="afa"/>
              <w:jc w:val="center"/>
            </w:pPr>
            <w:r w:rsidRPr="00865C37">
              <w:t>Активированная глина «Кайбальское-2»</w:t>
            </w:r>
          </w:p>
        </w:tc>
        <w:tc>
          <w:tcPr>
            <w:tcW w:w="4961" w:type="dxa"/>
            <w:vAlign w:val="center"/>
          </w:tcPr>
          <w:p w14:paraId="00F3CC3B" w14:textId="77777777" w:rsidR="00D93B89" w:rsidRPr="00865C37" w:rsidRDefault="00D93B89" w:rsidP="00FA02B6">
            <w:pPr>
              <w:pStyle w:val="afa"/>
              <w:jc w:val="center"/>
            </w:pPr>
            <w:r w:rsidRPr="00865C37">
              <w:t>1,39±0,03</w:t>
            </w:r>
          </w:p>
        </w:tc>
      </w:tr>
    </w:tbl>
    <w:p w14:paraId="13B17F67" w14:textId="77777777" w:rsidR="00532112" w:rsidRDefault="00532112" w:rsidP="00532112"/>
    <w:p w14:paraId="1B713E24" w14:textId="672A2132" w:rsidR="009626D7" w:rsidRDefault="00532112" w:rsidP="009626D7">
      <w:r w:rsidRPr="00D93B89">
        <w:t>Влагоёмкость активированной глины почти в 2 раза выше исходной. Кроме того, однозарядный катион натрия (</w:t>
      </w:r>
      <w:r w:rsidRPr="00D93B89">
        <w:rPr>
          <w:lang w:val="en-US"/>
        </w:rPr>
        <w:t>Na</w:t>
      </w:r>
      <w:r w:rsidRPr="00D93B89">
        <w:rPr>
          <w:vertAlign w:val="superscript"/>
        </w:rPr>
        <w:t>+</w:t>
      </w:r>
      <w:r w:rsidRPr="00D93B89">
        <w:t>)</w:t>
      </w:r>
      <w:r>
        <w:t xml:space="preserve"> </w:t>
      </w:r>
      <w:r w:rsidRPr="00D93B89">
        <w:t>в межслоевом пространстве монтмориллонита намного подвижнее, и будет легче вытесняться ионами тяжёлых металлов. Это ведёт к более быстрой и глубокой иммобилизации этих экотоксикантов. Наиболее целесообразно использовать активированную бент</w:t>
      </w:r>
      <w:r w:rsidR="006C0864">
        <w:t>онитовую глину. Следует отметить, что в ранее проведённом исследовании</w:t>
      </w:r>
      <w:r w:rsidR="009626D7">
        <w:t xml:space="preserve"> </w:t>
      </w:r>
      <w:r w:rsidR="004F45BE">
        <w:rPr>
          <w:noProof/>
        </w:rPr>
        <w:t>[15</w:t>
      </w:r>
      <w:r w:rsidR="0009150E">
        <w:rPr>
          <w:noProof/>
        </w:rPr>
        <w:t>]</w:t>
      </w:r>
      <w:r w:rsidR="000B7627" w:rsidRPr="000B7627">
        <w:t xml:space="preserve"> </w:t>
      </w:r>
      <w:r w:rsidR="006C0864">
        <w:t xml:space="preserve">показано, что глина месторождения «Кайбальское-2» имеет </w:t>
      </w:r>
      <w:r w:rsidR="009626D7">
        <w:t>относительно низкое</w:t>
      </w:r>
      <w:r w:rsidR="006C0864">
        <w:t xml:space="preserve"> содержание монтмориллонита </w:t>
      </w:r>
      <w:r w:rsidR="009626D7">
        <w:t>(</w:t>
      </w:r>
      <w:r w:rsidR="009626D7" w:rsidRPr="009626D7">
        <w:t>~53 %)</w:t>
      </w:r>
      <w:r w:rsidR="006C0864">
        <w:t xml:space="preserve">, а </w:t>
      </w:r>
      <w:r w:rsidR="006C0864">
        <w:lastRenderedPageBreak/>
        <w:t xml:space="preserve">монтмориллонит </w:t>
      </w:r>
      <w:r w:rsidR="009626D7">
        <w:t xml:space="preserve">в ней </w:t>
      </w:r>
      <w:r w:rsidR="006C0864">
        <w:t>содержит больш</w:t>
      </w:r>
      <w:r w:rsidR="009626D7">
        <w:t>о</w:t>
      </w:r>
      <w:r w:rsidR="006C0864">
        <w:t xml:space="preserve">е количество железа, </w:t>
      </w:r>
      <w:r w:rsidR="009626D7" w:rsidRPr="009626D7">
        <w:t xml:space="preserve">что делает её менее перспективной для </w:t>
      </w:r>
      <w:r w:rsidR="009626D7">
        <w:t>ряда промышленных применений. Однако её показатели</w:t>
      </w:r>
      <w:r w:rsidR="009626D7" w:rsidRPr="009626D7">
        <w:t xml:space="preserve"> ёмкости катионного обмена </w:t>
      </w:r>
      <w:r w:rsidR="004F45BE">
        <w:rPr>
          <w:noProof/>
        </w:rPr>
        <w:t>[15</w:t>
      </w:r>
      <w:r w:rsidR="0009150E">
        <w:rPr>
          <w:noProof/>
        </w:rPr>
        <w:t>]</w:t>
      </w:r>
      <w:r w:rsidR="000B7627" w:rsidRPr="000B7627">
        <w:t xml:space="preserve"> </w:t>
      </w:r>
      <w:r w:rsidR="009626D7" w:rsidRPr="009626D7">
        <w:t xml:space="preserve">и влагоёмкости достаточно высоки. </w:t>
      </w:r>
      <w:r w:rsidR="009626D7">
        <w:t xml:space="preserve">Исходя из минералогического состав, ёмкости катионного обмена и способности к водопоглощению мы считаем, что целесообразнее применять активированную карбонатом натрия глину месторождения «Кайбальское-2», разрабатываемого ООО «Бентонит Хакасии» для </w:t>
      </w:r>
      <w:r w:rsidR="009626D7" w:rsidRPr="009C042A">
        <w:t xml:space="preserve">нейтрализации накопленных отходов </w:t>
      </w:r>
      <w:r w:rsidR="009626D7">
        <w:t>Б</w:t>
      </w:r>
      <w:r w:rsidR="009626D7" w:rsidRPr="009C042A">
        <w:t xml:space="preserve">айкальского </w:t>
      </w:r>
      <w:r w:rsidR="009626D7">
        <w:t>ЦБК.</w:t>
      </w:r>
    </w:p>
    <w:p w14:paraId="6269B13F" w14:textId="77777777" w:rsidR="007F5AAF" w:rsidRPr="00532112" w:rsidRDefault="007F5AAF" w:rsidP="00B0358D">
      <w:r w:rsidRPr="00532112">
        <w:t xml:space="preserve">Исходя из способности к водопоглощению можно оценить </w:t>
      </w:r>
      <w:r w:rsidR="009626D7">
        <w:t>верхний</w:t>
      </w:r>
      <w:r w:rsidRPr="00532112">
        <w:t xml:space="preserve"> </w:t>
      </w:r>
      <w:r w:rsidR="009626D7">
        <w:t>предел</w:t>
      </w:r>
      <w:r w:rsidRPr="00532112">
        <w:t xml:space="preserve"> количества глины, необходимого для </w:t>
      </w:r>
      <w:r w:rsidR="00D262A3" w:rsidRPr="00532112">
        <w:t>нейтрализации</w:t>
      </w:r>
      <w:r w:rsidRPr="00532112">
        <w:t xml:space="preserve"> накопленных отходов. </w:t>
      </w:r>
    </w:p>
    <w:p w14:paraId="0BC1AEFF" w14:textId="77777777" w:rsidR="007F5AAF" w:rsidRPr="00532112" w:rsidRDefault="007F5AAF" w:rsidP="00B0358D">
      <m:oMathPara>
        <m:oMath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H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*</m:t>
          </m:r>
          <m:r>
            <w:rPr>
              <w:rFonts w:ascii="Cambria Math" w:hAnsi="Cambria Math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/ С</m:t>
          </m:r>
        </m:oMath>
      </m:oMathPara>
    </w:p>
    <w:p w14:paraId="2063140D" w14:textId="77777777" w:rsidR="00DB581A" w:rsidRPr="00532112" w:rsidRDefault="00DB581A" w:rsidP="00B0358D"/>
    <w:p w14:paraId="1404FF08" w14:textId="77777777" w:rsidR="007F5AAF" w:rsidRPr="00532112" w:rsidRDefault="007F5AAF" w:rsidP="00B0358D">
      <w:r w:rsidRPr="00532112">
        <w:t xml:space="preserve">где, </w:t>
      </w:r>
      <w:r w:rsidRPr="00532112">
        <w:rPr>
          <w:lang w:val="en-US"/>
        </w:rPr>
        <w:t>K</w:t>
      </w:r>
      <w:r w:rsidRPr="00532112">
        <w:t xml:space="preserve"> – необходимое количество глины, тыс. тонн</w:t>
      </w:r>
    </w:p>
    <w:p w14:paraId="1EB89440" w14:textId="77777777" w:rsidR="007F5AAF" w:rsidRPr="00532112" w:rsidRDefault="007F5AAF" w:rsidP="00B0358D">
      <w:r w:rsidRPr="00532112">
        <w:rPr>
          <w:lang w:val="en-US"/>
        </w:rPr>
        <w:t>H</w:t>
      </w:r>
      <w:r w:rsidRPr="00532112">
        <w:t xml:space="preserve"> – влажность осадков карт-накопителей, %</w:t>
      </w:r>
    </w:p>
    <w:p w14:paraId="2A1C1386" w14:textId="77777777" w:rsidR="007F5AAF" w:rsidRPr="00532112" w:rsidRDefault="007F5AAF" w:rsidP="00B0358D">
      <w:pPr>
        <w:rPr>
          <w:vertAlign w:val="superscript"/>
        </w:rPr>
      </w:pPr>
      <w:r w:rsidRPr="00532112">
        <w:rPr>
          <w:lang w:val="en-US"/>
        </w:rPr>
        <w:t>V</w:t>
      </w:r>
      <w:r w:rsidRPr="00532112">
        <w:t xml:space="preserve"> – объём накопленных отходов, тыс. м</w:t>
      </w:r>
      <w:r w:rsidRPr="00532112">
        <w:rPr>
          <w:vertAlign w:val="superscript"/>
        </w:rPr>
        <w:t>3</w:t>
      </w:r>
    </w:p>
    <w:p w14:paraId="1225BEF8" w14:textId="77777777" w:rsidR="007F5AAF" w:rsidRPr="00532112" w:rsidRDefault="007F5AAF" w:rsidP="00B0358D">
      <w:r w:rsidRPr="00532112">
        <w:t xml:space="preserve">С – </w:t>
      </w:r>
      <w:r w:rsidR="004F61BA">
        <w:t>в</w:t>
      </w:r>
      <w:r w:rsidR="004F61BA" w:rsidRPr="00865C37">
        <w:t>лагоёмкость</w:t>
      </w:r>
      <w:r w:rsidRPr="00532112">
        <w:t>, мл/г (м</w:t>
      </w:r>
      <w:r w:rsidRPr="00532112">
        <w:rPr>
          <w:vertAlign w:val="superscript"/>
        </w:rPr>
        <w:t>3</w:t>
      </w:r>
      <w:r w:rsidRPr="00532112">
        <w:t>/тонну)</w:t>
      </w:r>
    </w:p>
    <w:p w14:paraId="4D1BE7EA" w14:textId="77777777" w:rsidR="00F35E34" w:rsidRPr="00532112" w:rsidRDefault="00F35E34" w:rsidP="00B0358D"/>
    <w:p w14:paraId="429CE236" w14:textId="63F942AB" w:rsidR="0035123C" w:rsidRDefault="007F5AAF" w:rsidP="0035123C">
      <w:r w:rsidRPr="00532112">
        <w:t>Так, например, для карты-н</w:t>
      </w:r>
      <w:r w:rsidR="00532112" w:rsidRPr="00532112">
        <w:t>акопителя №2 с влажностью 82%</w:t>
      </w:r>
      <w:r w:rsidR="000B7627" w:rsidRPr="000B7627">
        <w:t xml:space="preserve"> </w:t>
      </w:r>
      <w:r w:rsidR="000B7627">
        <w:rPr>
          <w:noProof/>
        </w:rPr>
        <w:t>[4]</w:t>
      </w:r>
      <w:r w:rsidR="00D262A3" w:rsidRPr="00532112">
        <w:t xml:space="preserve"> </w:t>
      </w:r>
      <w:r w:rsidRPr="00532112">
        <w:t>и фактическим объёмом наполнения 235 тыс. м</w:t>
      </w:r>
      <w:r w:rsidRPr="00532112">
        <w:rPr>
          <w:vertAlign w:val="superscript"/>
        </w:rPr>
        <w:t>3</w:t>
      </w:r>
      <w:r w:rsidR="00D262A3" w:rsidRPr="00532112">
        <w:rPr>
          <w:vertAlign w:val="superscript"/>
        </w:rPr>
        <w:t xml:space="preserve"> </w:t>
      </w:r>
      <w:r w:rsidR="0009150E">
        <w:rPr>
          <w:noProof/>
        </w:rPr>
        <w:t>[1</w:t>
      </w:r>
      <w:r w:rsidR="004F45BE" w:rsidRPr="004F45BE">
        <w:rPr>
          <w:noProof/>
        </w:rPr>
        <w:t>7</w:t>
      </w:r>
      <w:r w:rsidR="0009150E">
        <w:rPr>
          <w:noProof/>
        </w:rPr>
        <w:t>]</w:t>
      </w:r>
      <w:r w:rsidR="00532112" w:rsidRPr="00532112">
        <w:rPr>
          <w:vertAlign w:val="superscript"/>
        </w:rPr>
        <w:t xml:space="preserve"> </w:t>
      </w:r>
      <w:r w:rsidRPr="00532112">
        <w:t xml:space="preserve">необходимое количество наполнителя – активированной бентонитовой глины, составляет 138 тыс. тонн. </w:t>
      </w:r>
      <w:r w:rsidR="00520B86">
        <w:t xml:space="preserve">Результаты расчётов необходимого количества глины и характеристики карт-накопителей приведены в </w:t>
      </w:r>
      <w:r w:rsidR="0009150E">
        <w:t xml:space="preserve">Таблице </w:t>
      </w:r>
      <w:r w:rsidR="0009150E">
        <w:rPr>
          <w:noProof/>
        </w:rPr>
        <w:t>4</w:t>
      </w:r>
      <w:r w:rsidR="00520B86">
        <w:t xml:space="preserve">. </w:t>
      </w:r>
      <w:r w:rsidR="0035123C" w:rsidRPr="00532112">
        <w:t>Однако требуемый технологический эффект может быть достигнут и при меньшем расходе материала, на что будут направлены наши дальнейшие исследования. Заданные количества материала могут быть добыты и поставлены: ежегодная добыча и производство активированной глины компанией ООО «Бентонит Хакасии» достигает почти 500 тыс. тонн в год, а промышленные</w:t>
      </w:r>
      <w:r w:rsidR="00532112">
        <w:t xml:space="preserve"> запасы превышают 20 млн тонн </w:t>
      </w:r>
      <w:r w:rsidR="0009150E">
        <w:rPr>
          <w:noProof/>
        </w:rPr>
        <w:t>[1</w:t>
      </w:r>
      <w:r w:rsidR="004F45BE" w:rsidRPr="004F45BE">
        <w:rPr>
          <w:noProof/>
        </w:rPr>
        <w:t>8</w:t>
      </w:r>
      <w:r w:rsidR="0009150E">
        <w:rPr>
          <w:noProof/>
        </w:rPr>
        <w:t>]</w:t>
      </w:r>
      <w:r w:rsidR="00532112">
        <w:t xml:space="preserve">. </w:t>
      </w:r>
    </w:p>
    <w:p w14:paraId="179F022B" w14:textId="6A55B0B1" w:rsidR="00532112" w:rsidRPr="000B0D62" w:rsidRDefault="001F7C75" w:rsidP="001F7C75">
      <w:pPr>
        <w:pStyle w:val="af8"/>
      </w:pPr>
      <w:bookmarkStart w:id="17" w:name="_Ref152614137"/>
      <w:r>
        <w:t xml:space="preserve">Таблица </w:t>
      </w:r>
      <w:r w:rsidR="0009150E">
        <w:t>4</w:t>
      </w:r>
      <w:bookmarkEnd w:id="17"/>
      <w:r w:rsidR="006739F7">
        <w:t>. Характеристики карт-накопителей</w:t>
      </w:r>
      <w:r w:rsidR="00CA227A">
        <w:t xml:space="preserve"> </w:t>
      </w:r>
      <w:r w:rsidR="0009150E">
        <w:t>[4, 1</w:t>
      </w:r>
      <w:r w:rsidR="004F45BE" w:rsidRPr="004F45BE">
        <w:t>7</w:t>
      </w:r>
      <w:r w:rsidR="0009150E">
        <w:t>]</w:t>
      </w:r>
      <w:r w:rsidR="006739F7">
        <w:t xml:space="preserve"> и н</w:t>
      </w:r>
      <w:r w:rsidR="006739F7" w:rsidRPr="00D262A3">
        <w:t>еобходимое количество глины</w:t>
      </w:r>
      <w:r w:rsidR="006739F7">
        <w:t xml:space="preserve"> для их нейтрализации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190"/>
        <w:gridCol w:w="2224"/>
        <w:gridCol w:w="2451"/>
        <w:gridCol w:w="2643"/>
      </w:tblGrid>
      <w:tr w:rsidR="007F5AAF" w:rsidRPr="00D262A3" w14:paraId="45662385" w14:textId="77777777" w:rsidTr="00B0358D">
        <w:tc>
          <w:tcPr>
            <w:tcW w:w="2190" w:type="dxa"/>
          </w:tcPr>
          <w:p w14:paraId="4A22E936" w14:textId="77777777" w:rsidR="00865C37" w:rsidRDefault="00865C37" w:rsidP="00D262A3">
            <w:pPr>
              <w:pStyle w:val="afa"/>
              <w:jc w:val="center"/>
            </w:pPr>
          </w:p>
          <w:p w14:paraId="3859A24C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№ Карты накопителя</w:t>
            </w:r>
          </w:p>
        </w:tc>
        <w:tc>
          <w:tcPr>
            <w:tcW w:w="2224" w:type="dxa"/>
          </w:tcPr>
          <w:p w14:paraId="61B403BE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Объём накопленных отходов, тыс. м</w:t>
            </w:r>
            <w:r w:rsidRPr="00D262A3">
              <w:rPr>
                <w:vertAlign w:val="superscript"/>
              </w:rPr>
              <w:t>3</w:t>
            </w:r>
          </w:p>
        </w:tc>
        <w:tc>
          <w:tcPr>
            <w:tcW w:w="2451" w:type="dxa"/>
          </w:tcPr>
          <w:p w14:paraId="52006A76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Влажность осадков карт-накопителей, %</w:t>
            </w:r>
          </w:p>
        </w:tc>
        <w:tc>
          <w:tcPr>
            <w:tcW w:w="2643" w:type="dxa"/>
          </w:tcPr>
          <w:p w14:paraId="750113EB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Необходимое количество глины, тыс. тонн</w:t>
            </w:r>
          </w:p>
        </w:tc>
      </w:tr>
      <w:tr w:rsidR="007F5AAF" w:rsidRPr="00D262A3" w14:paraId="67424E49" w14:textId="77777777" w:rsidTr="00D262A3">
        <w:tc>
          <w:tcPr>
            <w:tcW w:w="2190" w:type="dxa"/>
          </w:tcPr>
          <w:p w14:paraId="7A6D769C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1</w:t>
            </w:r>
          </w:p>
        </w:tc>
        <w:tc>
          <w:tcPr>
            <w:tcW w:w="2224" w:type="dxa"/>
          </w:tcPr>
          <w:p w14:paraId="546C41F2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326</w:t>
            </w:r>
          </w:p>
        </w:tc>
        <w:tc>
          <w:tcPr>
            <w:tcW w:w="2451" w:type="dxa"/>
          </w:tcPr>
          <w:p w14:paraId="582AC3BE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70</w:t>
            </w:r>
          </w:p>
        </w:tc>
        <w:tc>
          <w:tcPr>
            <w:tcW w:w="2643" w:type="dxa"/>
            <w:vAlign w:val="bottom"/>
          </w:tcPr>
          <w:p w14:paraId="7BA44043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164,2</w:t>
            </w:r>
          </w:p>
        </w:tc>
      </w:tr>
      <w:tr w:rsidR="007F5AAF" w:rsidRPr="00D262A3" w14:paraId="448CF461" w14:textId="77777777" w:rsidTr="00D262A3">
        <w:tc>
          <w:tcPr>
            <w:tcW w:w="2190" w:type="dxa"/>
          </w:tcPr>
          <w:p w14:paraId="75C241C6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2</w:t>
            </w:r>
          </w:p>
        </w:tc>
        <w:tc>
          <w:tcPr>
            <w:tcW w:w="2224" w:type="dxa"/>
          </w:tcPr>
          <w:p w14:paraId="3862416A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235</w:t>
            </w:r>
          </w:p>
        </w:tc>
        <w:tc>
          <w:tcPr>
            <w:tcW w:w="2451" w:type="dxa"/>
          </w:tcPr>
          <w:p w14:paraId="2C745C58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82</w:t>
            </w:r>
          </w:p>
        </w:tc>
        <w:tc>
          <w:tcPr>
            <w:tcW w:w="2643" w:type="dxa"/>
            <w:vAlign w:val="bottom"/>
          </w:tcPr>
          <w:p w14:paraId="070777D6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138,6</w:t>
            </w:r>
          </w:p>
        </w:tc>
      </w:tr>
      <w:tr w:rsidR="007F5AAF" w:rsidRPr="00D262A3" w14:paraId="7D4A4763" w14:textId="77777777" w:rsidTr="00D262A3">
        <w:tc>
          <w:tcPr>
            <w:tcW w:w="2190" w:type="dxa"/>
          </w:tcPr>
          <w:p w14:paraId="6E880A72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3</w:t>
            </w:r>
          </w:p>
        </w:tc>
        <w:tc>
          <w:tcPr>
            <w:tcW w:w="2224" w:type="dxa"/>
          </w:tcPr>
          <w:p w14:paraId="7405B61D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235</w:t>
            </w:r>
          </w:p>
        </w:tc>
        <w:tc>
          <w:tcPr>
            <w:tcW w:w="2451" w:type="dxa"/>
          </w:tcPr>
          <w:p w14:paraId="1A287CBC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83</w:t>
            </w:r>
          </w:p>
        </w:tc>
        <w:tc>
          <w:tcPr>
            <w:tcW w:w="2643" w:type="dxa"/>
            <w:vAlign w:val="bottom"/>
          </w:tcPr>
          <w:p w14:paraId="1E45F810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140,3</w:t>
            </w:r>
          </w:p>
        </w:tc>
      </w:tr>
      <w:tr w:rsidR="007F5AAF" w:rsidRPr="00D262A3" w14:paraId="12AD581E" w14:textId="77777777" w:rsidTr="00D262A3">
        <w:tc>
          <w:tcPr>
            <w:tcW w:w="2190" w:type="dxa"/>
          </w:tcPr>
          <w:p w14:paraId="25A1AF68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4</w:t>
            </w:r>
          </w:p>
        </w:tc>
        <w:tc>
          <w:tcPr>
            <w:tcW w:w="2224" w:type="dxa"/>
          </w:tcPr>
          <w:p w14:paraId="46D2E7CC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384</w:t>
            </w:r>
          </w:p>
        </w:tc>
        <w:tc>
          <w:tcPr>
            <w:tcW w:w="2451" w:type="dxa"/>
          </w:tcPr>
          <w:p w14:paraId="24134DBC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75</w:t>
            </w:r>
          </w:p>
        </w:tc>
        <w:tc>
          <w:tcPr>
            <w:tcW w:w="2643" w:type="dxa"/>
            <w:vAlign w:val="bottom"/>
          </w:tcPr>
          <w:p w14:paraId="1399E9DC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207,2</w:t>
            </w:r>
          </w:p>
        </w:tc>
      </w:tr>
      <w:tr w:rsidR="007F5AAF" w:rsidRPr="00D262A3" w14:paraId="1B5336F3" w14:textId="77777777" w:rsidTr="00D262A3">
        <w:tc>
          <w:tcPr>
            <w:tcW w:w="2190" w:type="dxa"/>
          </w:tcPr>
          <w:p w14:paraId="1F1A3D69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5</w:t>
            </w:r>
          </w:p>
        </w:tc>
        <w:tc>
          <w:tcPr>
            <w:tcW w:w="2224" w:type="dxa"/>
          </w:tcPr>
          <w:p w14:paraId="4CB295B3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478</w:t>
            </w:r>
          </w:p>
        </w:tc>
        <w:tc>
          <w:tcPr>
            <w:tcW w:w="2451" w:type="dxa"/>
          </w:tcPr>
          <w:p w14:paraId="7A25C279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44</w:t>
            </w:r>
          </w:p>
        </w:tc>
        <w:tc>
          <w:tcPr>
            <w:tcW w:w="2643" w:type="dxa"/>
            <w:vAlign w:val="bottom"/>
          </w:tcPr>
          <w:p w14:paraId="15A2A2FB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151,3</w:t>
            </w:r>
          </w:p>
        </w:tc>
      </w:tr>
      <w:tr w:rsidR="007F5AAF" w:rsidRPr="00D262A3" w14:paraId="060F6C1F" w14:textId="77777777" w:rsidTr="00D262A3">
        <w:tc>
          <w:tcPr>
            <w:tcW w:w="2190" w:type="dxa"/>
          </w:tcPr>
          <w:p w14:paraId="626FD1DB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6</w:t>
            </w:r>
          </w:p>
        </w:tc>
        <w:tc>
          <w:tcPr>
            <w:tcW w:w="2224" w:type="dxa"/>
          </w:tcPr>
          <w:p w14:paraId="76D2A6A2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321</w:t>
            </w:r>
          </w:p>
        </w:tc>
        <w:tc>
          <w:tcPr>
            <w:tcW w:w="2451" w:type="dxa"/>
          </w:tcPr>
          <w:p w14:paraId="0A4F7A29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75</w:t>
            </w:r>
          </w:p>
        </w:tc>
        <w:tc>
          <w:tcPr>
            <w:tcW w:w="2643" w:type="dxa"/>
            <w:vAlign w:val="bottom"/>
          </w:tcPr>
          <w:p w14:paraId="260E1A30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173,2</w:t>
            </w:r>
          </w:p>
        </w:tc>
      </w:tr>
    </w:tbl>
    <w:p w14:paraId="6104424B" w14:textId="49CD5D3B" w:rsidR="0009150E" w:rsidRDefault="0009150E" w:rsidP="0009150E">
      <w:pPr>
        <w:jc w:val="right"/>
      </w:pPr>
      <w:r>
        <w:lastRenderedPageBreak/>
        <w:t>Продолжение таблицы 4.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190"/>
        <w:gridCol w:w="2224"/>
        <w:gridCol w:w="2451"/>
        <w:gridCol w:w="2643"/>
      </w:tblGrid>
      <w:tr w:rsidR="0009150E" w:rsidRPr="00D262A3" w14:paraId="6D4DE983" w14:textId="77777777" w:rsidTr="00D262A3">
        <w:tc>
          <w:tcPr>
            <w:tcW w:w="2190" w:type="dxa"/>
          </w:tcPr>
          <w:p w14:paraId="4D63A2D2" w14:textId="77777777" w:rsidR="0009150E" w:rsidRPr="00D262A3" w:rsidRDefault="0009150E" w:rsidP="00D262A3">
            <w:pPr>
              <w:pStyle w:val="afa"/>
              <w:jc w:val="center"/>
            </w:pPr>
          </w:p>
        </w:tc>
        <w:tc>
          <w:tcPr>
            <w:tcW w:w="2224" w:type="dxa"/>
          </w:tcPr>
          <w:p w14:paraId="026A38CC" w14:textId="77777777" w:rsidR="0009150E" w:rsidRPr="00D262A3" w:rsidRDefault="0009150E" w:rsidP="00D262A3">
            <w:pPr>
              <w:pStyle w:val="afa"/>
              <w:jc w:val="center"/>
            </w:pPr>
          </w:p>
        </w:tc>
        <w:tc>
          <w:tcPr>
            <w:tcW w:w="2451" w:type="dxa"/>
          </w:tcPr>
          <w:p w14:paraId="401189CE" w14:textId="77777777" w:rsidR="0009150E" w:rsidRPr="00D262A3" w:rsidRDefault="0009150E" w:rsidP="00D262A3">
            <w:pPr>
              <w:pStyle w:val="afa"/>
              <w:jc w:val="center"/>
            </w:pPr>
          </w:p>
        </w:tc>
        <w:tc>
          <w:tcPr>
            <w:tcW w:w="2643" w:type="dxa"/>
            <w:vAlign w:val="bottom"/>
          </w:tcPr>
          <w:p w14:paraId="7BE0774E" w14:textId="77777777" w:rsidR="0009150E" w:rsidRPr="00D262A3" w:rsidRDefault="0009150E" w:rsidP="00D262A3">
            <w:pPr>
              <w:pStyle w:val="afa"/>
              <w:jc w:val="center"/>
            </w:pPr>
          </w:p>
        </w:tc>
      </w:tr>
      <w:tr w:rsidR="007F5AAF" w:rsidRPr="00D262A3" w14:paraId="437B3A29" w14:textId="77777777" w:rsidTr="00D262A3">
        <w:tc>
          <w:tcPr>
            <w:tcW w:w="2190" w:type="dxa"/>
          </w:tcPr>
          <w:p w14:paraId="18B39C15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</w:t>
            </w:r>
          </w:p>
        </w:tc>
        <w:tc>
          <w:tcPr>
            <w:tcW w:w="2224" w:type="dxa"/>
          </w:tcPr>
          <w:p w14:paraId="3D779BA9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531</w:t>
            </w:r>
          </w:p>
        </w:tc>
        <w:tc>
          <w:tcPr>
            <w:tcW w:w="2451" w:type="dxa"/>
          </w:tcPr>
          <w:p w14:paraId="309B678E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79</w:t>
            </w:r>
          </w:p>
        </w:tc>
        <w:tc>
          <w:tcPr>
            <w:tcW w:w="2643" w:type="dxa"/>
            <w:vAlign w:val="bottom"/>
          </w:tcPr>
          <w:p w14:paraId="54E07F29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301,8</w:t>
            </w:r>
          </w:p>
        </w:tc>
      </w:tr>
      <w:tr w:rsidR="007F5AAF" w:rsidRPr="00D262A3" w14:paraId="1F27334B" w14:textId="77777777" w:rsidTr="00D262A3">
        <w:tc>
          <w:tcPr>
            <w:tcW w:w="2190" w:type="dxa"/>
          </w:tcPr>
          <w:p w14:paraId="697310CE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8</w:t>
            </w:r>
          </w:p>
        </w:tc>
        <w:tc>
          <w:tcPr>
            <w:tcW w:w="2224" w:type="dxa"/>
          </w:tcPr>
          <w:p w14:paraId="7E58ADD6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693</w:t>
            </w:r>
          </w:p>
        </w:tc>
        <w:tc>
          <w:tcPr>
            <w:tcW w:w="2451" w:type="dxa"/>
          </w:tcPr>
          <w:p w14:paraId="2B11E660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86</w:t>
            </w:r>
          </w:p>
        </w:tc>
        <w:tc>
          <w:tcPr>
            <w:tcW w:w="2643" w:type="dxa"/>
            <w:vAlign w:val="bottom"/>
          </w:tcPr>
          <w:p w14:paraId="68BFBF9F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428,8</w:t>
            </w:r>
          </w:p>
        </w:tc>
      </w:tr>
      <w:tr w:rsidR="007F5AAF" w:rsidRPr="00D262A3" w14:paraId="38594D21" w14:textId="77777777" w:rsidTr="00D262A3">
        <w:tc>
          <w:tcPr>
            <w:tcW w:w="2190" w:type="dxa"/>
          </w:tcPr>
          <w:p w14:paraId="3DE799BD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9</w:t>
            </w:r>
          </w:p>
        </w:tc>
        <w:tc>
          <w:tcPr>
            <w:tcW w:w="2224" w:type="dxa"/>
          </w:tcPr>
          <w:p w14:paraId="7901CB29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595</w:t>
            </w:r>
          </w:p>
        </w:tc>
        <w:tc>
          <w:tcPr>
            <w:tcW w:w="2451" w:type="dxa"/>
          </w:tcPr>
          <w:p w14:paraId="54DBEC7D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72</w:t>
            </w:r>
          </w:p>
        </w:tc>
        <w:tc>
          <w:tcPr>
            <w:tcW w:w="2643" w:type="dxa"/>
            <w:vAlign w:val="bottom"/>
          </w:tcPr>
          <w:p w14:paraId="140C5659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308,2</w:t>
            </w:r>
          </w:p>
        </w:tc>
      </w:tr>
      <w:tr w:rsidR="007F5AAF" w:rsidRPr="00D262A3" w14:paraId="0ACE0227" w14:textId="77777777" w:rsidTr="00D262A3">
        <w:tc>
          <w:tcPr>
            <w:tcW w:w="2190" w:type="dxa"/>
          </w:tcPr>
          <w:p w14:paraId="54F0B8B0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10</w:t>
            </w:r>
          </w:p>
        </w:tc>
        <w:tc>
          <w:tcPr>
            <w:tcW w:w="2224" w:type="dxa"/>
          </w:tcPr>
          <w:p w14:paraId="31EA1FA4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331</w:t>
            </w:r>
          </w:p>
        </w:tc>
        <w:tc>
          <w:tcPr>
            <w:tcW w:w="2451" w:type="dxa"/>
          </w:tcPr>
          <w:p w14:paraId="7DCC9909" w14:textId="77777777" w:rsidR="007F5AAF" w:rsidRPr="00D262A3" w:rsidRDefault="007F5AAF" w:rsidP="00D262A3">
            <w:pPr>
              <w:pStyle w:val="afa"/>
              <w:jc w:val="center"/>
            </w:pPr>
            <w:r w:rsidRPr="00D262A3">
              <w:t>79</w:t>
            </w:r>
          </w:p>
        </w:tc>
        <w:tc>
          <w:tcPr>
            <w:tcW w:w="2643" w:type="dxa"/>
            <w:vAlign w:val="bottom"/>
          </w:tcPr>
          <w:p w14:paraId="2D17F2E5" w14:textId="77777777" w:rsidR="007F5AAF" w:rsidRPr="00D262A3" w:rsidRDefault="007F5AAF" w:rsidP="00D262A3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D262A3">
              <w:t>188,1</w:t>
            </w:r>
          </w:p>
        </w:tc>
      </w:tr>
      <w:tr w:rsidR="007F5AAF" w:rsidRPr="00BE6F62" w14:paraId="445D70FD" w14:textId="77777777" w:rsidTr="00B0358D">
        <w:tc>
          <w:tcPr>
            <w:tcW w:w="2190" w:type="dxa"/>
          </w:tcPr>
          <w:p w14:paraId="1C35462C" w14:textId="77777777" w:rsidR="007F5AAF" w:rsidRPr="0035123C" w:rsidRDefault="007F5AAF" w:rsidP="0035123C">
            <w:pPr>
              <w:pStyle w:val="afa"/>
              <w:jc w:val="center"/>
            </w:pPr>
            <w:r w:rsidRPr="0035123C">
              <w:t>Сумма</w:t>
            </w:r>
          </w:p>
        </w:tc>
        <w:tc>
          <w:tcPr>
            <w:tcW w:w="2224" w:type="dxa"/>
          </w:tcPr>
          <w:p w14:paraId="42D1BBB5" w14:textId="77777777" w:rsidR="007F5AAF" w:rsidRPr="0035123C" w:rsidRDefault="007F5AAF" w:rsidP="0035123C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35123C">
              <w:t>4129</w:t>
            </w:r>
          </w:p>
        </w:tc>
        <w:tc>
          <w:tcPr>
            <w:tcW w:w="2451" w:type="dxa"/>
          </w:tcPr>
          <w:p w14:paraId="031AF1AA" w14:textId="77777777" w:rsidR="007F5AAF" w:rsidRPr="0035123C" w:rsidRDefault="007F5AAF" w:rsidP="0035123C">
            <w:pPr>
              <w:pStyle w:val="afa"/>
              <w:jc w:val="center"/>
            </w:pPr>
            <w:r w:rsidRPr="0035123C">
              <w:t>-</w:t>
            </w:r>
          </w:p>
        </w:tc>
        <w:tc>
          <w:tcPr>
            <w:tcW w:w="2643" w:type="dxa"/>
          </w:tcPr>
          <w:p w14:paraId="3BB5B13E" w14:textId="77777777" w:rsidR="007F5AAF" w:rsidRPr="0035123C" w:rsidRDefault="007F5AAF" w:rsidP="00532112">
            <w:pPr>
              <w:pStyle w:val="afa"/>
              <w:jc w:val="center"/>
              <w:rPr>
                <w:rFonts w:cstheme="minorBidi"/>
                <w:sz w:val="22"/>
                <w:szCs w:val="22"/>
              </w:rPr>
            </w:pPr>
            <w:r w:rsidRPr="0035123C">
              <w:t>2201,7</w:t>
            </w:r>
          </w:p>
        </w:tc>
      </w:tr>
    </w:tbl>
    <w:p w14:paraId="4FC4861B" w14:textId="77777777" w:rsidR="004F61BA" w:rsidRDefault="004F61BA" w:rsidP="00DB581A">
      <w:pPr>
        <w:rPr>
          <w:highlight w:val="yellow"/>
        </w:rPr>
      </w:pPr>
    </w:p>
    <w:p w14:paraId="41599EBD" w14:textId="36BF92AD" w:rsidR="004F61BA" w:rsidRDefault="0010666B" w:rsidP="004F61BA">
      <w:r>
        <w:t xml:space="preserve">Водные суспензии гидролизного лигнина были рассмотрены как модель отходов, хранящихся в картах-накопителях. </w:t>
      </w:r>
      <w:r w:rsidR="004F61BA" w:rsidRPr="004F61BA">
        <w:t xml:space="preserve">При добавлении глины в водную суспензию лигнина </w:t>
      </w:r>
      <w:r>
        <w:t xml:space="preserve">без перемешивания за несколько минут бентонит поглощает воду и осаждается на дно поверх частиц лигнина. При перемешивании после добавления глины к водной суспензии лигнина </w:t>
      </w:r>
      <w:r w:rsidR="004F61BA" w:rsidRPr="004F61BA">
        <w:t xml:space="preserve">получается паста с </w:t>
      </w:r>
      <w:r>
        <w:t>относительно невысокой вязкостью, частицы лигнина распределены равномерно</w:t>
      </w:r>
      <w:r w:rsidR="00520B86">
        <w:t xml:space="preserve"> (</w:t>
      </w:r>
      <w:r w:rsidR="0009150E">
        <w:t xml:space="preserve">Рисунок </w:t>
      </w:r>
      <w:r w:rsidR="0009150E">
        <w:rPr>
          <w:noProof/>
        </w:rPr>
        <w:t>4</w:t>
      </w:r>
      <w:r w:rsidR="00520B86">
        <w:t>)</w:t>
      </w:r>
      <w:r>
        <w:t>.</w:t>
      </w:r>
    </w:p>
    <w:p w14:paraId="262B85D7" w14:textId="77777777" w:rsidR="004F61BA" w:rsidRDefault="004F61BA" w:rsidP="004F61BA"/>
    <w:p w14:paraId="6EBA4006" w14:textId="77777777" w:rsidR="0010666B" w:rsidRDefault="0010666B" w:rsidP="0010666B">
      <w:pPr>
        <w:jc w:val="center"/>
      </w:pPr>
      <w:r>
        <w:rPr>
          <w:noProof/>
          <w:lang w:eastAsia="ru-RU"/>
        </w:rPr>
        <w:drawing>
          <wp:inline distT="0" distB="0" distL="0" distR="0" wp14:anchorId="519F77CB" wp14:editId="6DC391AB">
            <wp:extent cx="3017520" cy="2158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72BD9" w14:textId="3DDDD0AC" w:rsidR="0010666B" w:rsidRPr="00951D9A" w:rsidRDefault="001F7C75" w:rsidP="001F7C75">
      <w:pPr>
        <w:pStyle w:val="af8"/>
      </w:pPr>
      <w:bookmarkStart w:id="18" w:name="_Ref152614200"/>
      <w:r>
        <w:t xml:space="preserve">Рисунок </w:t>
      </w:r>
      <w:r w:rsidR="0009150E">
        <w:t>4</w:t>
      </w:r>
      <w:bookmarkEnd w:id="18"/>
      <w:r w:rsidR="0010666B" w:rsidRPr="00951D9A">
        <w:t xml:space="preserve">. </w:t>
      </w:r>
      <w:r w:rsidR="0010666B">
        <w:t xml:space="preserve">Фотографии водной суспензии гидролизного лигнина (слева), </w:t>
      </w:r>
      <w:r w:rsidR="00DE2B7C">
        <w:br/>
      </w:r>
      <w:r w:rsidR="0010666B">
        <w:t>паста лигнина и бентонитовой глины (справа)</w:t>
      </w:r>
    </w:p>
    <w:p w14:paraId="319A25D5" w14:textId="77777777" w:rsidR="002E3F5F" w:rsidRDefault="002E3F5F">
      <w:pPr>
        <w:spacing w:after="160" w:line="259" w:lineRule="auto"/>
        <w:ind w:firstLine="0"/>
        <w:jc w:val="left"/>
      </w:pPr>
      <w:r>
        <w:br w:type="page"/>
      </w:r>
    </w:p>
    <w:p w14:paraId="7AC94A2F" w14:textId="77777777" w:rsidR="008F0818" w:rsidRPr="00532112" w:rsidRDefault="00BD03B8" w:rsidP="00FD21E9">
      <w:pPr>
        <w:pStyle w:val="1"/>
        <w:rPr>
          <w:rFonts w:cs="Times New Roman"/>
          <w:sz w:val="24"/>
          <w:szCs w:val="24"/>
        </w:rPr>
      </w:pPr>
      <w:bookmarkStart w:id="19" w:name="_Toc134184787"/>
      <w:bookmarkStart w:id="20" w:name="_Toc134184840"/>
      <w:bookmarkStart w:id="21" w:name="_Toc152614461"/>
      <w:r w:rsidRPr="00532112">
        <w:lastRenderedPageBreak/>
        <w:t>Заключение</w:t>
      </w:r>
      <w:bookmarkEnd w:id="19"/>
      <w:bookmarkEnd w:id="20"/>
      <w:bookmarkEnd w:id="21"/>
    </w:p>
    <w:p w14:paraId="172FE689" w14:textId="77777777" w:rsidR="006434FF" w:rsidRDefault="006434FF" w:rsidP="006434FF">
      <w:r>
        <w:rPr>
          <w:shd w:val="clear" w:color="auto" w:fill="FFFFFF"/>
        </w:rPr>
        <w:t>Хранящиеся в картах-накопителях отходы производства БЦБК содержат большое количество воды, загрязнены тяжёлыми металлами и органическими экотоксикантами. Разрушение карт-накопителей, наводнения и опасная сейсмическая обстановка могут привести к розливу токсичных отходов и загрязнению прилегающий территорий и, что особенно важно, озера Байкала.</w:t>
      </w:r>
      <w:r>
        <w:t xml:space="preserve"> </w:t>
      </w:r>
    </w:p>
    <w:p w14:paraId="6919C194" w14:textId="77777777" w:rsidR="00520B86" w:rsidRDefault="006434FF" w:rsidP="00520B86">
      <w:r>
        <w:t>Нами предложено применить бентонитовую глину</w:t>
      </w:r>
      <w:r w:rsidRPr="00532112">
        <w:t xml:space="preserve"> в качестве наполнителя карт-накопителей для захоронения и иммобилизации экологически опасных отходов.</w:t>
      </w:r>
      <w:r>
        <w:t xml:space="preserve"> </w:t>
      </w:r>
      <w:r w:rsidR="006C0864" w:rsidRPr="0035680F">
        <w:rPr>
          <w:szCs w:val="22"/>
        </w:rPr>
        <w:t>Исходя из минералогического состав, ёмкости катионного обмена и способности к водопоглощению мы считаем, что целесообразнее применять активированную карбонатом натрия глину месторождения «Кайбальское-2», разрабатываемого ООО «Бентонит Хакасии» для нейтрализации накопленных отходов Байкальского ЦБК.</w:t>
      </w:r>
      <w:r w:rsidR="00520B86">
        <w:rPr>
          <w:szCs w:val="22"/>
        </w:rPr>
        <w:t xml:space="preserve"> </w:t>
      </w:r>
      <w:r w:rsidR="00520B86">
        <w:t>У неё выше влагоёмкость, чем у глины «10й Хутой», сопоставимая ёмкость катионного обмена. К тому же, из-за меньшего содержания монтмориллонита и большого содержания железа её применение в некоторых областях ограничено. Это делает её перспективным материалом для применения в качестве наполнителя для захоронения отходов.</w:t>
      </w:r>
    </w:p>
    <w:p w14:paraId="1498966B" w14:textId="1C2438C3" w:rsidR="009626D7" w:rsidRPr="00532112" w:rsidRDefault="009626D7" w:rsidP="00520B86">
      <w:r>
        <w:t xml:space="preserve">Предложена простая методика и установлен верхний предел </w:t>
      </w:r>
      <w:r w:rsidRPr="00532112">
        <w:t>количества глины, необходимого для нейтрализации накопленных отходов.</w:t>
      </w:r>
      <w:r>
        <w:t xml:space="preserve"> Для захоронения и иммобилизации </w:t>
      </w:r>
      <w:r w:rsidR="003C393A">
        <w:t>накопленных</w:t>
      </w:r>
      <w:r>
        <w:t xml:space="preserve"> в картах-накопителях отходов требуется 2 млн тонн бентонита. </w:t>
      </w:r>
      <w:r w:rsidRPr="00532112">
        <w:t>Однако требуемый технологический эффект может быть достигнут и</w:t>
      </w:r>
      <w:r w:rsidR="003C393A">
        <w:t xml:space="preserve"> при меньшем</w:t>
      </w:r>
      <w:r>
        <w:t xml:space="preserve"> расходе. </w:t>
      </w:r>
      <w:r w:rsidRPr="0035680F">
        <w:rPr>
          <w:szCs w:val="22"/>
        </w:rPr>
        <w:t xml:space="preserve">Дальнейшие исследования </w:t>
      </w:r>
      <w:r>
        <w:rPr>
          <w:szCs w:val="22"/>
        </w:rPr>
        <w:t>следует направить</w:t>
      </w:r>
      <w:r w:rsidRPr="0035680F">
        <w:rPr>
          <w:szCs w:val="22"/>
        </w:rPr>
        <w:t xml:space="preserve"> на детальную разработку методов захоронения карт-накопителей шлам-лигнина бентонитовыми глинами и рекультивацию техногенно-нарушенных территорий.</w:t>
      </w:r>
    </w:p>
    <w:p w14:paraId="3CCF40CB" w14:textId="77777777" w:rsidR="00674C08" w:rsidRPr="00D93B89" w:rsidRDefault="00674C08" w:rsidP="006434FF"/>
    <w:p w14:paraId="75F56EE1" w14:textId="77777777" w:rsidR="00627E4E" w:rsidRPr="00532112" w:rsidRDefault="00627E4E" w:rsidP="00B0358D">
      <w:pPr>
        <w:rPr>
          <w:rFonts w:eastAsiaTheme="majorEastAsia"/>
          <w:b/>
          <w:shd w:val="clear" w:color="auto" w:fill="FFFFFF"/>
        </w:rPr>
      </w:pPr>
      <w:r w:rsidRPr="00532112">
        <w:rPr>
          <w:shd w:val="clear" w:color="auto" w:fill="FFFFFF"/>
        </w:rPr>
        <w:br w:type="page"/>
      </w:r>
    </w:p>
    <w:p w14:paraId="63ABA459" w14:textId="642D86D3" w:rsidR="00B0358D" w:rsidRPr="00532112" w:rsidRDefault="00DE2B7C" w:rsidP="00DE2B7C">
      <w:pPr>
        <w:pStyle w:val="1"/>
        <w:tabs>
          <w:tab w:val="left" w:pos="993"/>
        </w:tabs>
        <w:rPr>
          <w:shd w:val="clear" w:color="auto" w:fill="FFFFFF"/>
        </w:rPr>
      </w:pPr>
      <w:bookmarkStart w:id="22" w:name="_Toc152614462"/>
      <w:bookmarkEnd w:id="7"/>
      <w:r>
        <w:rPr>
          <w:shd w:val="clear" w:color="auto" w:fill="FFFFFF"/>
        </w:rPr>
        <w:lastRenderedPageBreak/>
        <w:t>Список использованной литературы</w:t>
      </w:r>
      <w:bookmarkEnd w:id="22"/>
      <w:r>
        <w:rPr>
          <w:shd w:val="clear" w:color="auto" w:fill="FFFFFF"/>
        </w:rPr>
        <w:t xml:space="preserve"> </w:t>
      </w:r>
    </w:p>
    <w:p w14:paraId="78174E1F" w14:textId="77777777" w:rsidR="004F45BE" w:rsidRPr="001F4B24" w:rsidRDefault="0009150E" w:rsidP="004F45BE">
      <w:pPr>
        <w:rPr>
          <w:noProof/>
        </w:rPr>
      </w:pPr>
      <w:r w:rsidRPr="004F45BE">
        <w:t xml:space="preserve">1. </w:t>
      </w:r>
      <w:r w:rsidR="004F45BE" w:rsidRPr="001F4B24">
        <w:rPr>
          <w:noProof/>
        </w:rPr>
        <w:t>Грачев М., Адохин Н. Экспертное заключение национальных экспертов для комиссии ООН по промышленному развитию (UNIDO).</w:t>
      </w:r>
      <w:r w:rsidR="004F45BE">
        <w:rPr>
          <w:noProof/>
        </w:rPr>
        <w:t xml:space="preserve"> </w:t>
      </w:r>
      <w:r w:rsidR="004F45BE" w:rsidRPr="001F4B24">
        <w:rPr>
          <w:noProof/>
        </w:rPr>
        <w:t xml:space="preserve">«Влияние Байкальского целлюлозно-бумажного комбината на окружающую среду и пути устойчивого развития экономики южного побережья Байкала». 1995. </w:t>
      </w:r>
    </w:p>
    <w:p w14:paraId="3EAA4AE2" w14:textId="0D6CFB6F" w:rsidR="004F45BE" w:rsidRPr="001F4B24" w:rsidRDefault="0009150E" w:rsidP="004F45BE">
      <w:pPr>
        <w:rPr>
          <w:noProof/>
        </w:rPr>
      </w:pPr>
      <w:r w:rsidRPr="004F45BE">
        <w:t xml:space="preserve">2. </w:t>
      </w:r>
      <w:r w:rsidR="004F45BE" w:rsidRPr="001F4B24">
        <w:rPr>
          <w:noProof/>
        </w:rPr>
        <w:t xml:space="preserve">Самарин Е., Кравченко Н., Зеркаль О., Чернов М., Родькина И. Омоноличивание отходов </w:t>
      </w:r>
      <w:r w:rsidR="004F45BE">
        <w:rPr>
          <w:noProof/>
        </w:rPr>
        <w:t>Б</w:t>
      </w:r>
      <w:r w:rsidR="004F45BE" w:rsidRPr="001F4B24">
        <w:rPr>
          <w:noProof/>
        </w:rPr>
        <w:t xml:space="preserve">айкальского </w:t>
      </w:r>
      <w:r w:rsidR="004F45BE">
        <w:rPr>
          <w:noProof/>
        </w:rPr>
        <w:t>ЦБК</w:t>
      </w:r>
      <w:r w:rsidR="004F45BE" w:rsidRPr="001F4B24">
        <w:rPr>
          <w:noProof/>
        </w:rPr>
        <w:t xml:space="preserve"> для снижения нагрузкина экосистему оз. </w:t>
      </w:r>
      <w:r w:rsidR="004F45BE">
        <w:rPr>
          <w:noProof/>
        </w:rPr>
        <w:t>Б</w:t>
      </w:r>
      <w:r w:rsidR="004F45BE" w:rsidRPr="001F4B24">
        <w:rPr>
          <w:noProof/>
        </w:rPr>
        <w:t xml:space="preserve">айкал // </w:t>
      </w:r>
      <w:r w:rsidR="004F45BE">
        <w:rPr>
          <w:noProof/>
        </w:rPr>
        <w:t>С</w:t>
      </w:r>
      <w:r w:rsidR="004F45BE" w:rsidRPr="001F4B24">
        <w:rPr>
          <w:noProof/>
        </w:rPr>
        <w:t>ергеевские чтения ‒ 2019. ‒ C. 533-538.</w:t>
      </w:r>
    </w:p>
    <w:p w14:paraId="65B416DC" w14:textId="356A3AC2" w:rsidR="0009150E" w:rsidRPr="004F45BE" w:rsidRDefault="0009150E" w:rsidP="004F45BE">
      <w:r w:rsidRPr="004F45BE">
        <w:t xml:space="preserve">3. </w:t>
      </w:r>
      <w:r w:rsidR="004F45BE" w:rsidRPr="004C79FF">
        <w:rPr>
          <w:noProof/>
        </w:rPr>
        <w:t>Информационно-аналитические материалы, подготовленные к заседанию Межведомственной комиссии по вопросам охраны озера Байкал 27.05.2009 «О проблеме ликвидации накопленных отходов в результате деятельности байкальского ЦБК»</w:t>
      </w:r>
      <w:r w:rsidR="004F45BE" w:rsidRPr="001F4B24">
        <w:rPr>
          <w:noProof/>
        </w:rPr>
        <w:t>: Иркутск, 2009.</w:t>
      </w:r>
    </w:p>
    <w:p w14:paraId="52C52AEC" w14:textId="77777777" w:rsidR="0009150E" w:rsidRPr="004F45BE" w:rsidRDefault="0009150E" w:rsidP="004F45BE">
      <w:r w:rsidRPr="004F45BE">
        <w:t xml:space="preserve">4. Шатрова А. С., Богданов А. В., Качор О. Л. Исследование физико-химических свойств осадков шлам-лигнина ОАО «Байкальский ЦБК» при вымораживании // Вестник Иркутского государственного технического университета. ‒ 2015. № 8 (103). ‒ </w:t>
      </w:r>
      <w:r w:rsidRPr="0009150E">
        <w:t>C</w:t>
      </w:r>
      <w:r w:rsidRPr="004F45BE">
        <w:t xml:space="preserve">. 99-107. </w:t>
      </w:r>
    </w:p>
    <w:p w14:paraId="1295BE63" w14:textId="77777777" w:rsidR="0009150E" w:rsidRPr="00CC71DC" w:rsidRDefault="0009150E" w:rsidP="004F45BE">
      <w:pPr>
        <w:rPr>
          <w:lang w:val="en-US"/>
        </w:rPr>
      </w:pPr>
      <w:r w:rsidRPr="004F45BE">
        <w:t xml:space="preserve">5. Богданов А., Шатрова А., Качор О. Разработка экологически безопасной технологии утилизации отходов ОАО “Байкальский ЦБК” // Геоэкология. </w:t>
      </w:r>
      <w:r w:rsidRPr="0009150E">
        <w:t>Инженерная</w:t>
      </w:r>
      <w:r w:rsidRPr="00CC71DC">
        <w:rPr>
          <w:lang w:val="en-US"/>
        </w:rPr>
        <w:t xml:space="preserve"> </w:t>
      </w:r>
      <w:r w:rsidRPr="0009150E">
        <w:t>геология</w:t>
      </w:r>
      <w:r w:rsidRPr="00CC71DC">
        <w:rPr>
          <w:lang w:val="en-US"/>
        </w:rPr>
        <w:t xml:space="preserve">, </w:t>
      </w:r>
      <w:r w:rsidRPr="0009150E">
        <w:t>гидрогеология</w:t>
      </w:r>
      <w:r w:rsidRPr="00CC71DC">
        <w:rPr>
          <w:lang w:val="en-US"/>
        </w:rPr>
        <w:t xml:space="preserve">, </w:t>
      </w:r>
      <w:r w:rsidRPr="0009150E">
        <w:t>геокриология</w:t>
      </w:r>
      <w:r w:rsidRPr="00CC71DC">
        <w:rPr>
          <w:lang w:val="en-US"/>
        </w:rPr>
        <w:t xml:space="preserve">. ‒ 2017. № 2. ‒ C. 47-53. </w:t>
      </w:r>
    </w:p>
    <w:p w14:paraId="12B8E536" w14:textId="6D793F48" w:rsidR="0009150E" w:rsidRPr="00CC71DC" w:rsidRDefault="0009150E" w:rsidP="004F45BE">
      <w:pPr>
        <w:rPr>
          <w:lang w:val="en-US"/>
        </w:rPr>
      </w:pPr>
      <w:r w:rsidRPr="00CC71DC">
        <w:rPr>
          <w:lang w:val="en-US"/>
        </w:rPr>
        <w:t>6. Fedyaeva O. N., Morozov S. V., Vostrikov A. A. Supercritical water oxidation of chlorinated waste from pulp and paper mill // Chemosphere. ‒ 2021. ‒ T. 283. ‒ C. 131239.</w:t>
      </w:r>
      <w:r w:rsidR="004F45BE" w:rsidRPr="00CC71DC">
        <w:rPr>
          <w:lang w:val="en-US"/>
        </w:rPr>
        <w:t xml:space="preserve"> </w:t>
      </w:r>
      <w:r w:rsidRPr="00CC71DC">
        <w:rPr>
          <w:lang w:val="en-US"/>
        </w:rPr>
        <w:t>https://doi.org/https://doi.org/10.1016/j.chemosphere.2021.131239</w:t>
      </w:r>
    </w:p>
    <w:p w14:paraId="1A94CD02" w14:textId="51CBF152" w:rsidR="0009150E" w:rsidRPr="004F45BE" w:rsidRDefault="0009150E" w:rsidP="004F45BE">
      <w:r w:rsidRPr="004F45BE">
        <w:t>7. Лапердин В. Экологический риск загрязнения озера Байкал отходами Байкальского целлюлозно-бумажного комбината // Селевые потоки: катастрофы, риск, прогноз, защита</w:t>
      </w:r>
      <w:r w:rsidR="004F45BE">
        <w:t>.</w:t>
      </w:r>
      <w:r w:rsidRPr="004F45BE">
        <w:t xml:space="preserve"> ‒ 2018. ‒ </w:t>
      </w:r>
      <w:r w:rsidRPr="0009150E">
        <w:t>C</w:t>
      </w:r>
      <w:r w:rsidRPr="004F45BE">
        <w:t>. 419-432.</w:t>
      </w:r>
    </w:p>
    <w:p w14:paraId="5569FC5F" w14:textId="77777777" w:rsidR="0009150E" w:rsidRPr="00CC71DC" w:rsidRDefault="0009150E" w:rsidP="004F45BE">
      <w:pPr>
        <w:rPr>
          <w:lang w:val="en-US"/>
        </w:rPr>
      </w:pPr>
      <w:r w:rsidRPr="004F45BE">
        <w:t xml:space="preserve">8. Рудаков О. Б., Щербаков В. И., Кукина О. Б., Рудаков Я. О., Стрункина К. Н. Взаимодействие шлам-лигнина из карт-накопителей Байкальского целлюлозно-бумажного комбината с гашеной известью как способ его утилизации // Химия, физика и механика материалов. </w:t>
      </w:r>
      <w:r w:rsidRPr="00CC71DC">
        <w:rPr>
          <w:lang w:val="en-US"/>
        </w:rPr>
        <w:t xml:space="preserve">‒ 2019. № 1. ‒ C. 92-118. </w:t>
      </w:r>
    </w:p>
    <w:p w14:paraId="19696AC5" w14:textId="77777777" w:rsidR="0009150E" w:rsidRPr="00CC71DC" w:rsidRDefault="0009150E" w:rsidP="004F45BE">
      <w:pPr>
        <w:rPr>
          <w:lang w:val="en-US"/>
        </w:rPr>
      </w:pPr>
      <w:r w:rsidRPr="00CC71DC">
        <w:rPr>
          <w:lang w:val="en-US"/>
        </w:rPr>
        <w:t xml:space="preserve">9. Gilg H. A., Kaufhold S., Ufer K. Smectite and bentonite terminology, classification, and genesis // Bentonites. Characterization, Geology, Mineralogy, Analysis, Mining, Processing and Uses. ‒ 2020. ‒ C. 1-18. </w:t>
      </w:r>
    </w:p>
    <w:p w14:paraId="0CC9BACD" w14:textId="77777777" w:rsidR="0009150E" w:rsidRPr="004F45BE" w:rsidRDefault="0009150E" w:rsidP="004F45BE">
      <w:r w:rsidRPr="00CC71DC">
        <w:rPr>
          <w:lang w:val="en-US"/>
        </w:rPr>
        <w:t xml:space="preserve">10. </w:t>
      </w:r>
      <w:r w:rsidRPr="0009150E">
        <w:t>Белоусов</w:t>
      </w:r>
      <w:r w:rsidRPr="00CC71DC">
        <w:rPr>
          <w:lang w:val="en-US"/>
        </w:rPr>
        <w:t xml:space="preserve"> </w:t>
      </w:r>
      <w:r w:rsidRPr="0009150E">
        <w:t>П</w:t>
      </w:r>
      <w:r w:rsidRPr="00CC71DC">
        <w:rPr>
          <w:lang w:val="en-US"/>
        </w:rPr>
        <w:t xml:space="preserve">., </w:t>
      </w:r>
      <w:r w:rsidRPr="0009150E">
        <w:t>Крупская</w:t>
      </w:r>
      <w:r w:rsidRPr="00CC71DC">
        <w:rPr>
          <w:lang w:val="en-US"/>
        </w:rPr>
        <w:t xml:space="preserve"> </w:t>
      </w:r>
      <w:r w:rsidRPr="0009150E">
        <w:t>В</w:t>
      </w:r>
      <w:r w:rsidRPr="00CC71DC">
        <w:rPr>
          <w:lang w:val="en-US"/>
        </w:rPr>
        <w:t xml:space="preserve">. </w:t>
      </w:r>
      <w:r w:rsidRPr="0009150E">
        <w:t>Бентонитовые</w:t>
      </w:r>
      <w:r w:rsidRPr="00CC71DC">
        <w:rPr>
          <w:lang w:val="en-US"/>
        </w:rPr>
        <w:t xml:space="preserve"> </w:t>
      </w:r>
      <w:r w:rsidRPr="0009150E">
        <w:t>глины</w:t>
      </w:r>
      <w:r w:rsidRPr="00CC71DC">
        <w:rPr>
          <w:lang w:val="en-US"/>
        </w:rPr>
        <w:t xml:space="preserve"> </w:t>
      </w:r>
      <w:r w:rsidRPr="0009150E">
        <w:t>России</w:t>
      </w:r>
      <w:r w:rsidRPr="00CC71DC">
        <w:rPr>
          <w:lang w:val="en-US"/>
        </w:rPr>
        <w:t xml:space="preserve"> </w:t>
      </w:r>
      <w:r w:rsidRPr="0009150E">
        <w:t>и</w:t>
      </w:r>
      <w:r w:rsidRPr="00CC71DC">
        <w:rPr>
          <w:lang w:val="en-US"/>
        </w:rPr>
        <w:t xml:space="preserve"> </w:t>
      </w:r>
      <w:r w:rsidRPr="0009150E">
        <w:t>стран</w:t>
      </w:r>
      <w:r w:rsidRPr="00CC71DC">
        <w:rPr>
          <w:lang w:val="en-US"/>
        </w:rPr>
        <w:t xml:space="preserve"> </w:t>
      </w:r>
      <w:r w:rsidRPr="0009150E">
        <w:t>ближнего</w:t>
      </w:r>
      <w:r w:rsidRPr="00CC71DC">
        <w:rPr>
          <w:lang w:val="en-US"/>
        </w:rPr>
        <w:t xml:space="preserve"> </w:t>
      </w:r>
      <w:r w:rsidRPr="0009150E">
        <w:t>зарубежья</w:t>
      </w:r>
      <w:r w:rsidRPr="00CC71DC">
        <w:rPr>
          <w:lang w:val="en-US"/>
        </w:rPr>
        <w:t xml:space="preserve"> // </w:t>
      </w:r>
      <w:r w:rsidRPr="0009150E">
        <w:t>Георесурсы</w:t>
      </w:r>
      <w:r w:rsidRPr="00CC71DC">
        <w:rPr>
          <w:lang w:val="en-US"/>
        </w:rPr>
        <w:t xml:space="preserve">. </w:t>
      </w:r>
      <w:r w:rsidRPr="004F45BE">
        <w:t xml:space="preserve">‒ 2019. ‒ </w:t>
      </w:r>
      <w:r w:rsidRPr="0009150E">
        <w:t>T</w:t>
      </w:r>
      <w:r w:rsidRPr="004F45BE">
        <w:t xml:space="preserve">. 21, № 3. ‒ </w:t>
      </w:r>
      <w:r w:rsidRPr="0009150E">
        <w:t>C</w:t>
      </w:r>
      <w:r w:rsidRPr="004F45BE">
        <w:t xml:space="preserve">. 79-90. </w:t>
      </w:r>
    </w:p>
    <w:p w14:paraId="7949D1E4" w14:textId="77777777" w:rsidR="0009150E" w:rsidRPr="004F45BE" w:rsidRDefault="0009150E" w:rsidP="004F45BE">
      <w:r w:rsidRPr="004F45BE">
        <w:t xml:space="preserve">11. Крупская В. В., Бирюков Д. В., Белоусов П. Е., Лехов В. А., Романчук А. Ю., Калмыков С. Н. Применение природных глинистых материалов в </w:t>
      </w:r>
      <w:r w:rsidRPr="004F45BE">
        <w:lastRenderedPageBreak/>
        <w:t xml:space="preserve">рамках работ по повышению уровня ядерной и радиационной безопасности объектов ядерного наследия // Радиоактивные отходы. ‒ 2018. № 2. ‒ </w:t>
      </w:r>
      <w:r w:rsidRPr="0009150E">
        <w:t>C</w:t>
      </w:r>
      <w:r w:rsidRPr="004F45BE">
        <w:t xml:space="preserve">. 30-43. </w:t>
      </w:r>
    </w:p>
    <w:p w14:paraId="79936BFB" w14:textId="738D132A" w:rsidR="004F45BE" w:rsidRPr="001F4B24" w:rsidRDefault="004F45BE" w:rsidP="004F45BE">
      <w:pPr>
        <w:rPr>
          <w:noProof/>
        </w:rPr>
      </w:pPr>
      <w:r>
        <w:rPr>
          <w:noProof/>
        </w:rPr>
        <w:t>12</w:t>
      </w:r>
      <w:r w:rsidRPr="001F4B24">
        <w:rPr>
          <w:noProof/>
        </w:rPr>
        <w:t xml:space="preserve">. </w:t>
      </w:r>
      <w:r>
        <w:rPr>
          <w:noProof/>
        </w:rPr>
        <w:t xml:space="preserve">Хертек </w:t>
      </w:r>
      <w:r w:rsidRPr="001F4B24">
        <w:rPr>
          <w:noProof/>
        </w:rPr>
        <w:t>Ч.</w:t>
      </w:r>
      <w:r>
        <w:rPr>
          <w:noProof/>
        </w:rPr>
        <w:t xml:space="preserve"> А.</w:t>
      </w:r>
      <w:r w:rsidRPr="001F4B24">
        <w:rPr>
          <w:noProof/>
        </w:rPr>
        <w:t xml:space="preserve">, Ворожцов Е. П., Бортников С. В., Горенкова Г. А. </w:t>
      </w:r>
      <w:r>
        <w:rPr>
          <w:noProof/>
        </w:rPr>
        <w:t>И</w:t>
      </w:r>
      <w:r w:rsidRPr="001F4B24">
        <w:rPr>
          <w:noProof/>
        </w:rPr>
        <w:t xml:space="preserve">зучение сорбционной способности бентонитовой глины по отношению к ионам меди (II). </w:t>
      </w:r>
      <w:r w:rsidRPr="001F4B24">
        <w:rPr>
          <w:i/>
          <w:noProof/>
        </w:rPr>
        <w:t>Вестник Хакасского государственного университета им. НФ Катанова</w:t>
      </w:r>
      <w:r w:rsidRPr="001F4B24">
        <w:rPr>
          <w:noProof/>
        </w:rPr>
        <w:t xml:space="preserve">, 2021, № 1 (35), </w:t>
      </w:r>
      <w:r>
        <w:rPr>
          <w:noProof/>
        </w:rPr>
        <w:t>С</w:t>
      </w:r>
      <w:r w:rsidRPr="001F4B24">
        <w:rPr>
          <w:noProof/>
        </w:rPr>
        <w:t xml:space="preserve">. 14-17. </w:t>
      </w:r>
    </w:p>
    <w:p w14:paraId="7B4FDBD5" w14:textId="5CDF1489" w:rsidR="004F45BE" w:rsidRPr="004F45BE" w:rsidRDefault="004F45BE" w:rsidP="004F45BE">
      <w:pPr>
        <w:rPr>
          <w:noProof/>
          <w:lang w:val="en-US"/>
        </w:rPr>
      </w:pPr>
      <w:r>
        <w:rPr>
          <w:noProof/>
        </w:rPr>
        <w:t>13</w:t>
      </w:r>
      <w:r w:rsidRPr="001F4B24">
        <w:rPr>
          <w:noProof/>
        </w:rPr>
        <w:t xml:space="preserve">. Гуска Р., Голубков В., Бортников С. </w:t>
      </w:r>
      <w:r>
        <w:rPr>
          <w:noProof/>
        </w:rPr>
        <w:t>И</w:t>
      </w:r>
      <w:r w:rsidRPr="001F4B24">
        <w:rPr>
          <w:noProof/>
        </w:rPr>
        <w:t>спользование бентонитовой глины в качестве сорбента фенола из водного раствора // Экология Южной Сибири и сопред</w:t>
      </w:r>
      <w:r>
        <w:rPr>
          <w:noProof/>
        </w:rPr>
        <w:t>ельных территорий,</w:t>
      </w:r>
      <w:r w:rsidRPr="001F4B24">
        <w:rPr>
          <w:noProof/>
        </w:rPr>
        <w:t xml:space="preserve"> 2015. </w:t>
      </w:r>
      <w:r w:rsidRPr="004F45BE">
        <w:rPr>
          <w:noProof/>
          <w:lang w:val="en-US"/>
        </w:rPr>
        <w:t>C. 179-180.</w:t>
      </w:r>
    </w:p>
    <w:p w14:paraId="3ACDDABA" w14:textId="77777777" w:rsidR="0009150E" w:rsidRPr="004F45BE" w:rsidRDefault="0009150E" w:rsidP="004F45BE">
      <w:pPr>
        <w:rPr>
          <w:lang w:val="en-US"/>
        </w:rPr>
      </w:pPr>
      <w:r w:rsidRPr="004F45BE">
        <w:rPr>
          <w:lang w:val="en-US"/>
        </w:rPr>
        <w:t xml:space="preserve">14. Handbook of clay science. / Bergaya F., Lagaly G.: Newnes, 2013. </w:t>
      </w:r>
    </w:p>
    <w:p w14:paraId="5067D267" w14:textId="77777777" w:rsidR="0009150E" w:rsidRPr="004F45BE" w:rsidRDefault="0009150E" w:rsidP="004F45BE">
      <w:r w:rsidRPr="004F45BE">
        <w:t>15. Голубков В., Горенкова Г., Ворожцов Е., Беспалова М., Бортников С., Таран О. Сравнительная характеристика бентонитовых глин месторождений Республики Хакасия «10-й Хутор» и «Кайбальское</w:t>
      </w:r>
      <w:r w:rsidRPr="004F45BE">
        <w:rPr>
          <w:rFonts w:ascii="Cambria Math" w:hAnsi="Cambria Math" w:cs="Cambria Math"/>
        </w:rPr>
        <w:t>‑</w:t>
      </w:r>
      <w:r w:rsidRPr="004F45BE">
        <w:t xml:space="preserve">2» // Журнал Сибирского федерального университета. Химия. ‒ 2023. ‒ </w:t>
      </w:r>
      <w:r w:rsidRPr="0009150E">
        <w:t>T</w:t>
      </w:r>
      <w:r w:rsidRPr="004F45BE">
        <w:t xml:space="preserve">. 16, № 3. ‒ </w:t>
      </w:r>
      <w:r w:rsidRPr="0009150E">
        <w:t>C</w:t>
      </w:r>
      <w:r w:rsidRPr="004F45BE">
        <w:t xml:space="preserve">. 459-471. </w:t>
      </w:r>
    </w:p>
    <w:p w14:paraId="52B0F01F" w14:textId="77777777" w:rsidR="0009150E" w:rsidRPr="004F45BE" w:rsidRDefault="0009150E" w:rsidP="004F45BE">
      <w:r w:rsidRPr="004F45BE">
        <w:t xml:space="preserve">16. Гуска Р., Голубков В., Ворожцов Е. Обогащение природной бентонитовой глины однозарядными катионами // Международный журнал гуманитарных и естественных наук. ‒ 2020. № 1-1. ‒ </w:t>
      </w:r>
      <w:r w:rsidRPr="0009150E">
        <w:t>C</w:t>
      </w:r>
      <w:r w:rsidRPr="004F45BE">
        <w:t xml:space="preserve">. 201-204. </w:t>
      </w:r>
    </w:p>
    <w:p w14:paraId="294E890F" w14:textId="70AD34BE" w:rsidR="0009150E" w:rsidRPr="0009150E" w:rsidRDefault="0009150E" w:rsidP="004F45BE">
      <w:r w:rsidRPr="004F45BE">
        <w:t>1</w:t>
      </w:r>
      <w:r w:rsidR="004F45BE" w:rsidRPr="004F45BE">
        <w:t>7</w:t>
      </w:r>
      <w:r w:rsidRPr="004F45BE">
        <w:t xml:space="preserve">. Иметхенов А. Экология, охрана природы и природопользование: Учеб. для вузов // Улан-Удэ: Изд-во ВСГТУ. </w:t>
      </w:r>
      <w:r w:rsidRPr="0009150E">
        <w:t xml:space="preserve">‒ 2001. ‒ C. 6-26. </w:t>
      </w:r>
    </w:p>
    <w:p w14:paraId="6B670D04" w14:textId="77777777" w:rsidR="004F45BE" w:rsidRPr="004F45BE" w:rsidRDefault="0009150E" w:rsidP="004F45BE">
      <w:pPr>
        <w:rPr>
          <w:noProof/>
        </w:rPr>
      </w:pPr>
      <w:r w:rsidRPr="0009150E">
        <w:t>1</w:t>
      </w:r>
      <w:r w:rsidR="004F45BE" w:rsidRPr="004F45BE">
        <w:t>8</w:t>
      </w:r>
      <w:r w:rsidRPr="0009150E">
        <w:t xml:space="preserve">. </w:t>
      </w:r>
      <w:r w:rsidR="004F45BE">
        <w:rPr>
          <w:noProof/>
        </w:rPr>
        <w:t xml:space="preserve">Бентонит </w:t>
      </w:r>
      <w:r w:rsidR="004F45BE" w:rsidRPr="001F4B24">
        <w:rPr>
          <w:noProof/>
        </w:rPr>
        <w:t>Хакасии</w:t>
      </w:r>
      <w:r w:rsidR="004F45BE">
        <w:rPr>
          <w:noProof/>
        </w:rPr>
        <w:t>.</w:t>
      </w:r>
      <w:r w:rsidR="004F45BE" w:rsidRPr="001F4B24">
        <w:rPr>
          <w:noProof/>
        </w:rPr>
        <w:t xml:space="preserve"> </w:t>
      </w:r>
      <w:r w:rsidR="004F45BE" w:rsidRPr="004C79FF">
        <w:rPr>
          <w:noProof/>
          <w:lang w:val="en-US"/>
        </w:rPr>
        <w:t>URL</w:t>
      </w:r>
      <w:r w:rsidR="004F45BE" w:rsidRPr="004F45BE">
        <w:rPr>
          <w:noProof/>
        </w:rPr>
        <w:t xml:space="preserve">: </w:t>
      </w:r>
      <w:hyperlink r:id="rId13" w:history="1">
        <w:r w:rsidR="004F45BE" w:rsidRPr="00BD52A5">
          <w:rPr>
            <w:rStyle w:val="a3"/>
            <w:noProof/>
            <w:lang w:val="en-US"/>
          </w:rPr>
          <w:t>https</w:t>
        </w:r>
        <w:r w:rsidR="004F45BE" w:rsidRPr="004F45BE">
          <w:rPr>
            <w:rStyle w:val="a3"/>
            <w:noProof/>
          </w:rPr>
          <w:t>://</w:t>
        </w:r>
        <w:r w:rsidR="004F45BE" w:rsidRPr="00BD52A5">
          <w:rPr>
            <w:rStyle w:val="a3"/>
            <w:noProof/>
            <w:lang w:val="en-US"/>
          </w:rPr>
          <w:t>b</w:t>
        </w:r>
        <w:r w:rsidR="004F45BE" w:rsidRPr="004F45BE">
          <w:rPr>
            <w:rStyle w:val="a3"/>
            <w:noProof/>
          </w:rPr>
          <w:t>-</w:t>
        </w:r>
        <w:r w:rsidR="004F45BE" w:rsidRPr="00BD52A5">
          <w:rPr>
            <w:rStyle w:val="a3"/>
            <w:noProof/>
            <w:lang w:val="en-US"/>
          </w:rPr>
          <w:t>kh</w:t>
        </w:r>
        <w:r w:rsidR="004F45BE" w:rsidRPr="004F45BE">
          <w:rPr>
            <w:rStyle w:val="a3"/>
            <w:noProof/>
          </w:rPr>
          <w:t>.</w:t>
        </w:r>
        <w:r w:rsidR="004F45BE" w:rsidRPr="00BD52A5">
          <w:rPr>
            <w:rStyle w:val="a3"/>
            <w:noProof/>
            <w:lang w:val="en-US"/>
          </w:rPr>
          <w:t>ru</w:t>
        </w:r>
        <w:r w:rsidR="004F45BE" w:rsidRPr="004F45BE">
          <w:rPr>
            <w:rStyle w:val="a3"/>
            <w:noProof/>
          </w:rPr>
          <w:t>/</w:t>
        </w:r>
      </w:hyperlink>
    </w:p>
    <w:p w14:paraId="495E6500" w14:textId="71FBFEB3" w:rsidR="0009150E" w:rsidRPr="0009150E" w:rsidRDefault="0009150E" w:rsidP="004F45BE"/>
    <w:p w14:paraId="0DC83DEF" w14:textId="718CBC1C" w:rsidR="00627E4E" w:rsidRDefault="00627E4E" w:rsidP="004F45BE">
      <w:pPr>
        <w:rPr>
          <w:shd w:val="clear" w:color="auto" w:fill="FFFFFF"/>
        </w:rPr>
      </w:pPr>
    </w:p>
    <w:sectPr w:rsidR="00627E4E" w:rsidSect="00CF4774">
      <w:footerReference w:type="default" r:id="rId14"/>
      <w:footerReference w:type="first" r:id="rId15"/>
      <w:type w:val="continuous"/>
      <w:pgSz w:w="12240" w:h="15840"/>
      <w:pgMar w:top="1134" w:right="1361" w:bottom="1134" w:left="136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78ACF6" w14:textId="77777777" w:rsidR="00D16B35" w:rsidRDefault="00D16B35" w:rsidP="005F6A4D">
      <w:r>
        <w:separator/>
      </w:r>
    </w:p>
  </w:endnote>
  <w:endnote w:type="continuationSeparator" w:id="0">
    <w:p w14:paraId="6673229C" w14:textId="77777777" w:rsidR="00D16B35" w:rsidRDefault="00D16B35" w:rsidP="005F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203299"/>
      <w:docPartObj>
        <w:docPartGallery w:val="Page Numbers (Bottom of Page)"/>
        <w:docPartUnique/>
      </w:docPartObj>
    </w:sdtPr>
    <w:sdtEndPr/>
    <w:sdtContent>
      <w:p w14:paraId="5374DE8C" w14:textId="77777777" w:rsidR="00C3246E" w:rsidRDefault="00C3246E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1DC">
          <w:rPr>
            <w:noProof/>
          </w:rPr>
          <w:t>3</w:t>
        </w:r>
        <w:r>
          <w:fldChar w:fldCharType="end"/>
        </w:r>
      </w:p>
    </w:sdtContent>
  </w:sdt>
  <w:p w14:paraId="458A820B" w14:textId="77777777" w:rsidR="009628A5" w:rsidRPr="00FB08B4" w:rsidRDefault="009628A5" w:rsidP="00FB08B4">
    <w:pPr>
      <w:pStyle w:val="af2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9649783"/>
      <w:docPartObj>
        <w:docPartGallery w:val="Page Numbers (Bottom of Page)"/>
        <w:docPartUnique/>
      </w:docPartObj>
    </w:sdtPr>
    <w:sdtEndPr/>
    <w:sdtContent>
      <w:p w14:paraId="6DA693B3" w14:textId="77777777" w:rsidR="00CF4774" w:rsidRDefault="00CF4774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1DC">
          <w:rPr>
            <w:noProof/>
          </w:rPr>
          <w:t>1</w:t>
        </w:r>
        <w:r>
          <w:fldChar w:fldCharType="end"/>
        </w:r>
      </w:p>
    </w:sdtContent>
  </w:sdt>
  <w:p w14:paraId="2A7D2D0B" w14:textId="77777777" w:rsidR="00CF4774" w:rsidRDefault="00CF477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9E8DF" w14:textId="77777777" w:rsidR="00D16B35" w:rsidRDefault="00D16B35" w:rsidP="005F6A4D">
      <w:r>
        <w:separator/>
      </w:r>
    </w:p>
  </w:footnote>
  <w:footnote w:type="continuationSeparator" w:id="0">
    <w:p w14:paraId="07E21565" w14:textId="77777777" w:rsidR="00D16B35" w:rsidRDefault="00D16B35" w:rsidP="005F6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58F3"/>
    <w:multiLevelType w:val="hybridMultilevel"/>
    <w:tmpl w:val="4CF0E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42DC2"/>
    <w:multiLevelType w:val="hybridMultilevel"/>
    <w:tmpl w:val="5ACCA9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7237F9"/>
    <w:multiLevelType w:val="hybridMultilevel"/>
    <w:tmpl w:val="F5E861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7C21AF"/>
    <w:multiLevelType w:val="hybridMultilevel"/>
    <w:tmpl w:val="E566202E"/>
    <w:lvl w:ilvl="0" w:tplc="DE840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A2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0E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148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D28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66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CA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03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F6C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8A08EC"/>
    <w:multiLevelType w:val="hybridMultilevel"/>
    <w:tmpl w:val="06AEBB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BE33F6F"/>
    <w:multiLevelType w:val="multilevel"/>
    <w:tmpl w:val="70583E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3DF520C7"/>
    <w:multiLevelType w:val="multilevel"/>
    <w:tmpl w:val="D5C462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481D4CF6"/>
    <w:multiLevelType w:val="multilevel"/>
    <w:tmpl w:val="5708336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5E652307"/>
    <w:multiLevelType w:val="hybridMultilevel"/>
    <w:tmpl w:val="D34E0B42"/>
    <w:lvl w:ilvl="0" w:tplc="65002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65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06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2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00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6D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40B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C4C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461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3673CAF"/>
    <w:multiLevelType w:val="multilevel"/>
    <w:tmpl w:val="A904846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645146DF"/>
    <w:multiLevelType w:val="hybridMultilevel"/>
    <w:tmpl w:val="B3C63B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E81C59"/>
    <w:multiLevelType w:val="hybridMultilevel"/>
    <w:tmpl w:val="A7DAC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4A59A9"/>
    <w:multiLevelType w:val="hybridMultilevel"/>
    <w:tmpl w:val="D1E8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B50C5"/>
    <w:multiLevelType w:val="hybridMultilevel"/>
    <w:tmpl w:val="A1CA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11"/>
  </w:num>
  <w:num w:numId="10">
    <w:abstractNumId w:val="12"/>
  </w:num>
  <w:num w:numId="11">
    <w:abstractNumId w:val="3"/>
  </w:num>
  <w:num w:numId="12">
    <w:abstractNumId w:val="8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OST-Appearance-Ord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0dxzevy5xrsaes20qv2asp222tfafvsaaf&quot;&gt;baikal&lt;record-ids&gt;&lt;item&gt;1&lt;/item&gt;&lt;item&gt;2&lt;/item&gt;&lt;item&gt;3&lt;/item&gt;&lt;item&gt;5&lt;/item&gt;&lt;item&gt;6&lt;/item&gt;&lt;item&gt;8&lt;/item&gt;&lt;item&gt;9&lt;/item&gt;&lt;item&gt;10&lt;/item&gt;&lt;item&gt;12&lt;/item&gt;&lt;item&gt;13&lt;/item&gt;&lt;item&gt;14&lt;/item&gt;&lt;item&gt;15&lt;/item&gt;&lt;item&gt;16&lt;/item&gt;&lt;item&gt;17&lt;/item&gt;&lt;item&gt;18&lt;/item&gt;&lt;/record-ids&gt;&lt;/item&gt;&lt;/Libraries&gt;"/>
  </w:docVars>
  <w:rsids>
    <w:rsidRoot w:val="00C40A95"/>
    <w:rsid w:val="0000189B"/>
    <w:rsid w:val="00002482"/>
    <w:rsid w:val="0000588F"/>
    <w:rsid w:val="00007C9D"/>
    <w:rsid w:val="00012B18"/>
    <w:rsid w:val="000154FB"/>
    <w:rsid w:val="00015BF3"/>
    <w:rsid w:val="00015FD0"/>
    <w:rsid w:val="00016859"/>
    <w:rsid w:val="00016CEF"/>
    <w:rsid w:val="00017D29"/>
    <w:rsid w:val="00022871"/>
    <w:rsid w:val="00023FE2"/>
    <w:rsid w:val="0002412A"/>
    <w:rsid w:val="00024C06"/>
    <w:rsid w:val="000271EA"/>
    <w:rsid w:val="00032638"/>
    <w:rsid w:val="00032911"/>
    <w:rsid w:val="00035052"/>
    <w:rsid w:val="00047028"/>
    <w:rsid w:val="00047033"/>
    <w:rsid w:val="0005260B"/>
    <w:rsid w:val="00057477"/>
    <w:rsid w:val="00061680"/>
    <w:rsid w:val="0006637E"/>
    <w:rsid w:val="000667C3"/>
    <w:rsid w:val="00070CA6"/>
    <w:rsid w:val="00073009"/>
    <w:rsid w:val="00076B2B"/>
    <w:rsid w:val="00080299"/>
    <w:rsid w:val="00080B6D"/>
    <w:rsid w:val="000820EA"/>
    <w:rsid w:val="00083AE2"/>
    <w:rsid w:val="00084DC2"/>
    <w:rsid w:val="00087522"/>
    <w:rsid w:val="0009150E"/>
    <w:rsid w:val="00091FFD"/>
    <w:rsid w:val="00092E5A"/>
    <w:rsid w:val="00097778"/>
    <w:rsid w:val="000A3316"/>
    <w:rsid w:val="000A33F6"/>
    <w:rsid w:val="000A3D67"/>
    <w:rsid w:val="000B0D62"/>
    <w:rsid w:val="000B3896"/>
    <w:rsid w:val="000B3A61"/>
    <w:rsid w:val="000B7627"/>
    <w:rsid w:val="000C18C2"/>
    <w:rsid w:val="000C1995"/>
    <w:rsid w:val="000C38A0"/>
    <w:rsid w:val="000C3971"/>
    <w:rsid w:val="000C4593"/>
    <w:rsid w:val="000C7C50"/>
    <w:rsid w:val="000D0E88"/>
    <w:rsid w:val="000D51A3"/>
    <w:rsid w:val="000E2F9F"/>
    <w:rsid w:val="000E3593"/>
    <w:rsid w:val="000E3904"/>
    <w:rsid w:val="000E3B8A"/>
    <w:rsid w:val="000E57DC"/>
    <w:rsid w:val="000E7D9A"/>
    <w:rsid w:val="000F05EA"/>
    <w:rsid w:val="000F2130"/>
    <w:rsid w:val="000F5345"/>
    <w:rsid w:val="000F7BB3"/>
    <w:rsid w:val="000F7E6B"/>
    <w:rsid w:val="0010123A"/>
    <w:rsid w:val="00104D82"/>
    <w:rsid w:val="00105735"/>
    <w:rsid w:val="00106546"/>
    <w:rsid w:val="0010666B"/>
    <w:rsid w:val="0010781F"/>
    <w:rsid w:val="001105BF"/>
    <w:rsid w:val="0011375A"/>
    <w:rsid w:val="0011414F"/>
    <w:rsid w:val="001150E6"/>
    <w:rsid w:val="00116EC8"/>
    <w:rsid w:val="0012077B"/>
    <w:rsid w:val="00121D34"/>
    <w:rsid w:val="001249FE"/>
    <w:rsid w:val="00124B6A"/>
    <w:rsid w:val="0012633E"/>
    <w:rsid w:val="00131BCB"/>
    <w:rsid w:val="001322B0"/>
    <w:rsid w:val="001353E1"/>
    <w:rsid w:val="00136FB0"/>
    <w:rsid w:val="00137346"/>
    <w:rsid w:val="00137880"/>
    <w:rsid w:val="0014003D"/>
    <w:rsid w:val="001440BB"/>
    <w:rsid w:val="0014457C"/>
    <w:rsid w:val="001447CC"/>
    <w:rsid w:val="001460F4"/>
    <w:rsid w:val="00146D2A"/>
    <w:rsid w:val="00147E19"/>
    <w:rsid w:val="00150566"/>
    <w:rsid w:val="001548AB"/>
    <w:rsid w:val="00155F28"/>
    <w:rsid w:val="00163593"/>
    <w:rsid w:val="001735A8"/>
    <w:rsid w:val="00175954"/>
    <w:rsid w:val="00180D61"/>
    <w:rsid w:val="001821E8"/>
    <w:rsid w:val="00182D32"/>
    <w:rsid w:val="00183A7A"/>
    <w:rsid w:val="001855EB"/>
    <w:rsid w:val="00186634"/>
    <w:rsid w:val="00186677"/>
    <w:rsid w:val="001871E8"/>
    <w:rsid w:val="001922DF"/>
    <w:rsid w:val="001941B1"/>
    <w:rsid w:val="00194F7E"/>
    <w:rsid w:val="001A00E1"/>
    <w:rsid w:val="001A0E3A"/>
    <w:rsid w:val="001A13AB"/>
    <w:rsid w:val="001A2F3D"/>
    <w:rsid w:val="001A7759"/>
    <w:rsid w:val="001B0CDC"/>
    <w:rsid w:val="001B3F74"/>
    <w:rsid w:val="001B45A7"/>
    <w:rsid w:val="001B51A7"/>
    <w:rsid w:val="001B53FA"/>
    <w:rsid w:val="001C39B6"/>
    <w:rsid w:val="001D1953"/>
    <w:rsid w:val="001D24D6"/>
    <w:rsid w:val="001D3C1C"/>
    <w:rsid w:val="001D78CB"/>
    <w:rsid w:val="001E4028"/>
    <w:rsid w:val="001E47A0"/>
    <w:rsid w:val="001E4A9D"/>
    <w:rsid w:val="001E5069"/>
    <w:rsid w:val="001E6AC3"/>
    <w:rsid w:val="001F10C8"/>
    <w:rsid w:val="001F219A"/>
    <w:rsid w:val="001F283C"/>
    <w:rsid w:val="001F2B80"/>
    <w:rsid w:val="001F7C75"/>
    <w:rsid w:val="00202D11"/>
    <w:rsid w:val="00204499"/>
    <w:rsid w:val="00207473"/>
    <w:rsid w:val="0021117C"/>
    <w:rsid w:val="00211F0F"/>
    <w:rsid w:val="002179D8"/>
    <w:rsid w:val="00221A83"/>
    <w:rsid w:val="00223EB4"/>
    <w:rsid w:val="002259C7"/>
    <w:rsid w:val="00227D9F"/>
    <w:rsid w:val="00230071"/>
    <w:rsid w:val="002306D1"/>
    <w:rsid w:val="002327CD"/>
    <w:rsid w:val="00234F14"/>
    <w:rsid w:val="00245BF6"/>
    <w:rsid w:val="0024677D"/>
    <w:rsid w:val="0025478B"/>
    <w:rsid w:val="002551D6"/>
    <w:rsid w:val="00255475"/>
    <w:rsid w:val="0025637E"/>
    <w:rsid w:val="0025676F"/>
    <w:rsid w:val="00263A3B"/>
    <w:rsid w:val="0026499D"/>
    <w:rsid w:val="002654F8"/>
    <w:rsid w:val="00266540"/>
    <w:rsid w:val="00272AE0"/>
    <w:rsid w:val="002744B5"/>
    <w:rsid w:val="002755C6"/>
    <w:rsid w:val="0028237D"/>
    <w:rsid w:val="0028577C"/>
    <w:rsid w:val="00293336"/>
    <w:rsid w:val="002A1F26"/>
    <w:rsid w:val="002A25F3"/>
    <w:rsid w:val="002A29E8"/>
    <w:rsid w:val="002A6DA7"/>
    <w:rsid w:val="002B139C"/>
    <w:rsid w:val="002B39BA"/>
    <w:rsid w:val="002B3ADC"/>
    <w:rsid w:val="002B4226"/>
    <w:rsid w:val="002C0527"/>
    <w:rsid w:val="002D1DBC"/>
    <w:rsid w:val="002D30B3"/>
    <w:rsid w:val="002D64CB"/>
    <w:rsid w:val="002E3F5F"/>
    <w:rsid w:val="002E42DE"/>
    <w:rsid w:val="002E4406"/>
    <w:rsid w:val="002E55F2"/>
    <w:rsid w:val="002E5657"/>
    <w:rsid w:val="002E5A38"/>
    <w:rsid w:val="002E771C"/>
    <w:rsid w:val="002F12B5"/>
    <w:rsid w:val="002F302F"/>
    <w:rsid w:val="002F4AD2"/>
    <w:rsid w:val="002F4F66"/>
    <w:rsid w:val="002F5BFC"/>
    <w:rsid w:val="002F6FA4"/>
    <w:rsid w:val="00307861"/>
    <w:rsid w:val="00307FDF"/>
    <w:rsid w:val="00310EA7"/>
    <w:rsid w:val="00312057"/>
    <w:rsid w:val="00313154"/>
    <w:rsid w:val="00314BE8"/>
    <w:rsid w:val="00323F97"/>
    <w:rsid w:val="00327271"/>
    <w:rsid w:val="00331F0C"/>
    <w:rsid w:val="003351B9"/>
    <w:rsid w:val="003374A8"/>
    <w:rsid w:val="00342D2D"/>
    <w:rsid w:val="00343526"/>
    <w:rsid w:val="0035123C"/>
    <w:rsid w:val="003522CD"/>
    <w:rsid w:val="003525FD"/>
    <w:rsid w:val="003536AB"/>
    <w:rsid w:val="00355AB7"/>
    <w:rsid w:val="00362780"/>
    <w:rsid w:val="00363306"/>
    <w:rsid w:val="00363A3E"/>
    <w:rsid w:val="0036474F"/>
    <w:rsid w:val="00364D6D"/>
    <w:rsid w:val="00370B93"/>
    <w:rsid w:val="00373850"/>
    <w:rsid w:val="003760AC"/>
    <w:rsid w:val="00381135"/>
    <w:rsid w:val="0038417B"/>
    <w:rsid w:val="00386616"/>
    <w:rsid w:val="00387563"/>
    <w:rsid w:val="00390A29"/>
    <w:rsid w:val="00394777"/>
    <w:rsid w:val="003957C9"/>
    <w:rsid w:val="003A0138"/>
    <w:rsid w:val="003A1A1B"/>
    <w:rsid w:val="003A6C5F"/>
    <w:rsid w:val="003A7653"/>
    <w:rsid w:val="003B1505"/>
    <w:rsid w:val="003B44A9"/>
    <w:rsid w:val="003B5B66"/>
    <w:rsid w:val="003B6A05"/>
    <w:rsid w:val="003B7E1E"/>
    <w:rsid w:val="003C1812"/>
    <w:rsid w:val="003C393A"/>
    <w:rsid w:val="003C6B74"/>
    <w:rsid w:val="003C72EC"/>
    <w:rsid w:val="003D0EC6"/>
    <w:rsid w:val="003D1387"/>
    <w:rsid w:val="003D669B"/>
    <w:rsid w:val="003E0C53"/>
    <w:rsid w:val="003E0E4E"/>
    <w:rsid w:val="003E2342"/>
    <w:rsid w:val="003E3DA4"/>
    <w:rsid w:val="003E467C"/>
    <w:rsid w:val="003E4CC2"/>
    <w:rsid w:val="003E65DA"/>
    <w:rsid w:val="003F243B"/>
    <w:rsid w:val="003F355F"/>
    <w:rsid w:val="003F5AE2"/>
    <w:rsid w:val="003F7B83"/>
    <w:rsid w:val="00401042"/>
    <w:rsid w:val="004044B9"/>
    <w:rsid w:val="00404D70"/>
    <w:rsid w:val="004134CC"/>
    <w:rsid w:val="00415838"/>
    <w:rsid w:val="004217D3"/>
    <w:rsid w:val="0042236A"/>
    <w:rsid w:val="0042277F"/>
    <w:rsid w:val="00425056"/>
    <w:rsid w:val="00425366"/>
    <w:rsid w:val="0042550D"/>
    <w:rsid w:val="0042597D"/>
    <w:rsid w:val="0042677D"/>
    <w:rsid w:val="004321E2"/>
    <w:rsid w:val="00432B4C"/>
    <w:rsid w:val="004339E2"/>
    <w:rsid w:val="00437038"/>
    <w:rsid w:val="00441B7E"/>
    <w:rsid w:val="00442EC2"/>
    <w:rsid w:val="00443E1A"/>
    <w:rsid w:val="004459CB"/>
    <w:rsid w:val="004625D5"/>
    <w:rsid w:val="00463653"/>
    <w:rsid w:val="00464C62"/>
    <w:rsid w:val="004706B9"/>
    <w:rsid w:val="00476B7F"/>
    <w:rsid w:val="00477B3F"/>
    <w:rsid w:val="00483037"/>
    <w:rsid w:val="004854F2"/>
    <w:rsid w:val="00486F8C"/>
    <w:rsid w:val="00487519"/>
    <w:rsid w:val="00491DAD"/>
    <w:rsid w:val="0049255E"/>
    <w:rsid w:val="00492EDB"/>
    <w:rsid w:val="00497ED9"/>
    <w:rsid w:val="004A0F22"/>
    <w:rsid w:val="004A6841"/>
    <w:rsid w:val="004A74E2"/>
    <w:rsid w:val="004B4F85"/>
    <w:rsid w:val="004B6874"/>
    <w:rsid w:val="004B693B"/>
    <w:rsid w:val="004C0E3A"/>
    <w:rsid w:val="004C0F57"/>
    <w:rsid w:val="004C282B"/>
    <w:rsid w:val="004C5948"/>
    <w:rsid w:val="004C5E19"/>
    <w:rsid w:val="004C7BDB"/>
    <w:rsid w:val="004D0095"/>
    <w:rsid w:val="004D0938"/>
    <w:rsid w:val="004D4175"/>
    <w:rsid w:val="004E2787"/>
    <w:rsid w:val="004E3DEF"/>
    <w:rsid w:val="004E7BCB"/>
    <w:rsid w:val="004F45BE"/>
    <w:rsid w:val="004F61BA"/>
    <w:rsid w:val="00501215"/>
    <w:rsid w:val="005031E1"/>
    <w:rsid w:val="00504C6A"/>
    <w:rsid w:val="00505389"/>
    <w:rsid w:val="00507396"/>
    <w:rsid w:val="00514B23"/>
    <w:rsid w:val="0051702F"/>
    <w:rsid w:val="005172FF"/>
    <w:rsid w:val="00520B86"/>
    <w:rsid w:val="00521C4C"/>
    <w:rsid w:val="00530A52"/>
    <w:rsid w:val="00532112"/>
    <w:rsid w:val="00533CF3"/>
    <w:rsid w:val="0054150E"/>
    <w:rsid w:val="00541ED0"/>
    <w:rsid w:val="0054227B"/>
    <w:rsid w:val="00545623"/>
    <w:rsid w:val="00547A70"/>
    <w:rsid w:val="0056133A"/>
    <w:rsid w:val="00563D42"/>
    <w:rsid w:val="00563DC7"/>
    <w:rsid w:val="005700BE"/>
    <w:rsid w:val="00577369"/>
    <w:rsid w:val="00581D4A"/>
    <w:rsid w:val="0059198D"/>
    <w:rsid w:val="00592148"/>
    <w:rsid w:val="005A0B05"/>
    <w:rsid w:val="005A2AC5"/>
    <w:rsid w:val="005A399C"/>
    <w:rsid w:val="005A44BE"/>
    <w:rsid w:val="005A6225"/>
    <w:rsid w:val="005B049E"/>
    <w:rsid w:val="005B09A3"/>
    <w:rsid w:val="005B434B"/>
    <w:rsid w:val="005B7138"/>
    <w:rsid w:val="005C5157"/>
    <w:rsid w:val="005D099C"/>
    <w:rsid w:val="005D1B79"/>
    <w:rsid w:val="005D40B9"/>
    <w:rsid w:val="005D49BE"/>
    <w:rsid w:val="005D4F22"/>
    <w:rsid w:val="005E0528"/>
    <w:rsid w:val="005E1FEC"/>
    <w:rsid w:val="005E3D74"/>
    <w:rsid w:val="005F0F6D"/>
    <w:rsid w:val="005F43F4"/>
    <w:rsid w:val="005F6A3D"/>
    <w:rsid w:val="005F6A4D"/>
    <w:rsid w:val="00600A95"/>
    <w:rsid w:val="00603D0B"/>
    <w:rsid w:val="0060486D"/>
    <w:rsid w:val="00611738"/>
    <w:rsid w:val="00611D24"/>
    <w:rsid w:val="00613F8E"/>
    <w:rsid w:val="006232C0"/>
    <w:rsid w:val="00627E4E"/>
    <w:rsid w:val="0063661D"/>
    <w:rsid w:val="00642848"/>
    <w:rsid w:val="00643471"/>
    <w:rsid w:val="006434FF"/>
    <w:rsid w:val="00647114"/>
    <w:rsid w:val="00647EC9"/>
    <w:rsid w:val="006567D2"/>
    <w:rsid w:val="00657307"/>
    <w:rsid w:val="0065757E"/>
    <w:rsid w:val="00657671"/>
    <w:rsid w:val="00660BED"/>
    <w:rsid w:val="00664817"/>
    <w:rsid w:val="00665548"/>
    <w:rsid w:val="00670D87"/>
    <w:rsid w:val="006739F7"/>
    <w:rsid w:val="00674187"/>
    <w:rsid w:val="00674C08"/>
    <w:rsid w:val="00681BBA"/>
    <w:rsid w:val="00683341"/>
    <w:rsid w:val="006857A7"/>
    <w:rsid w:val="00686CD0"/>
    <w:rsid w:val="006905C3"/>
    <w:rsid w:val="00692D9B"/>
    <w:rsid w:val="00694D5B"/>
    <w:rsid w:val="006A1C53"/>
    <w:rsid w:val="006A2846"/>
    <w:rsid w:val="006A2BB3"/>
    <w:rsid w:val="006A4A55"/>
    <w:rsid w:val="006C05FA"/>
    <w:rsid w:val="006C0864"/>
    <w:rsid w:val="006C28A5"/>
    <w:rsid w:val="006C4F33"/>
    <w:rsid w:val="006C6439"/>
    <w:rsid w:val="006C6CDE"/>
    <w:rsid w:val="006C7906"/>
    <w:rsid w:val="006C7FF2"/>
    <w:rsid w:val="006D00A0"/>
    <w:rsid w:val="006D0163"/>
    <w:rsid w:val="006D337A"/>
    <w:rsid w:val="006D473E"/>
    <w:rsid w:val="006D5C55"/>
    <w:rsid w:val="006E2675"/>
    <w:rsid w:val="006E3715"/>
    <w:rsid w:val="006E4686"/>
    <w:rsid w:val="006F09D8"/>
    <w:rsid w:val="006F46BD"/>
    <w:rsid w:val="006F6BAD"/>
    <w:rsid w:val="0070159D"/>
    <w:rsid w:val="007113AD"/>
    <w:rsid w:val="007149B1"/>
    <w:rsid w:val="00723C0E"/>
    <w:rsid w:val="007245DD"/>
    <w:rsid w:val="0072598B"/>
    <w:rsid w:val="007306EA"/>
    <w:rsid w:val="00734636"/>
    <w:rsid w:val="00740D41"/>
    <w:rsid w:val="0074184C"/>
    <w:rsid w:val="00742C47"/>
    <w:rsid w:val="00744DB5"/>
    <w:rsid w:val="00746238"/>
    <w:rsid w:val="007478BC"/>
    <w:rsid w:val="00757F7D"/>
    <w:rsid w:val="00760890"/>
    <w:rsid w:val="00767A20"/>
    <w:rsid w:val="00772E86"/>
    <w:rsid w:val="007730E4"/>
    <w:rsid w:val="00776BD8"/>
    <w:rsid w:val="00777732"/>
    <w:rsid w:val="00782998"/>
    <w:rsid w:val="00782FF4"/>
    <w:rsid w:val="00785F6F"/>
    <w:rsid w:val="0079013F"/>
    <w:rsid w:val="00790375"/>
    <w:rsid w:val="0079234A"/>
    <w:rsid w:val="007927A3"/>
    <w:rsid w:val="00795226"/>
    <w:rsid w:val="007A3B4E"/>
    <w:rsid w:val="007A7476"/>
    <w:rsid w:val="007B430A"/>
    <w:rsid w:val="007B45F2"/>
    <w:rsid w:val="007B4863"/>
    <w:rsid w:val="007C4D50"/>
    <w:rsid w:val="007C5E05"/>
    <w:rsid w:val="007C6912"/>
    <w:rsid w:val="007D275C"/>
    <w:rsid w:val="007D3C8B"/>
    <w:rsid w:val="007D3DF4"/>
    <w:rsid w:val="007D5F60"/>
    <w:rsid w:val="007D7B30"/>
    <w:rsid w:val="007D7D4A"/>
    <w:rsid w:val="007E014C"/>
    <w:rsid w:val="007E1CC5"/>
    <w:rsid w:val="007E4899"/>
    <w:rsid w:val="007F31E2"/>
    <w:rsid w:val="007F3FFA"/>
    <w:rsid w:val="007F5AAF"/>
    <w:rsid w:val="00804B53"/>
    <w:rsid w:val="0080779E"/>
    <w:rsid w:val="00812AE3"/>
    <w:rsid w:val="008138A9"/>
    <w:rsid w:val="008147F2"/>
    <w:rsid w:val="008150E7"/>
    <w:rsid w:val="00820DEB"/>
    <w:rsid w:val="00822A40"/>
    <w:rsid w:val="00823716"/>
    <w:rsid w:val="00824C92"/>
    <w:rsid w:val="0083277B"/>
    <w:rsid w:val="008332BB"/>
    <w:rsid w:val="00836123"/>
    <w:rsid w:val="00843380"/>
    <w:rsid w:val="008448F8"/>
    <w:rsid w:val="00844B18"/>
    <w:rsid w:val="008463F3"/>
    <w:rsid w:val="00847299"/>
    <w:rsid w:val="008509B2"/>
    <w:rsid w:val="00852A4C"/>
    <w:rsid w:val="0086100F"/>
    <w:rsid w:val="008627F0"/>
    <w:rsid w:val="00864D71"/>
    <w:rsid w:val="00865C37"/>
    <w:rsid w:val="008664CB"/>
    <w:rsid w:val="0087117D"/>
    <w:rsid w:val="00872EEB"/>
    <w:rsid w:val="0087371F"/>
    <w:rsid w:val="00875AE0"/>
    <w:rsid w:val="00876239"/>
    <w:rsid w:val="00876866"/>
    <w:rsid w:val="00880BD3"/>
    <w:rsid w:val="008827EF"/>
    <w:rsid w:val="008849CA"/>
    <w:rsid w:val="00884BC4"/>
    <w:rsid w:val="00885E00"/>
    <w:rsid w:val="00887999"/>
    <w:rsid w:val="008921BD"/>
    <w:rsid w:val="00892FCA"/>
    <w:rsid w:val="00894633"/>
    <w:rsid w:val="008A55BF"/>
    <w:rsid w:val="008B06EE"/>
    <w:rsid w:val="008B287D"/>
    <w:rsid w:val="008B2DF3"/>
    <w:rsid w:val="008B342E"/>
    <w:rsid w:val="008B7869"/>
    <w:rsid w:val="008C193A"/>
    <w:rsid w:val="008C25CF"/>
    <w:rsid w:val="008D0D5D"/>
    <w:rsid w:val="008D3067"/>
    <w:rsid w:val="008D45CF"/>
    <w:rsid w:val="008D625D"/>
    <w:rsid w:val="008D6E9A"/>
    <w:rsid w:val="008D6FE4"/>
    <w:rsid w:val="008D7313"/>
    <w:rsid w:val="008D7EA0"/>
    <w:rsid w:val="008D7EFA"/>
    <w:rsid w:val="008E121F"/>
    <w:rsid w:val="008E24E5"/>
    <w:rsid w:val="008E32E0"/>
    <w:rsid w:val="008E4BEB"/>
    <w:rsid w:val="008E73BF"/>
    <w:rsid w:val="008F0818"/>
    <w:rsid w:val="008F2E2C"/>
    <w:rsid w:val="008F3E5D"/>
    <w:rsid w:val="008F5C8D"/>
    <w:rsid w:val="008F5E9B"/>
    <w:rsid w:val="008F70F1"/>
    <w:rsid w:val="009015E1"/>
    <w:rsid w:val="00902663"/>
    <w:rsid w:val="00904072"/>
    <w:rsid w:val="0090738C"/>
    <w:rsid w:val="009112AD"/>
    <w:rsid w:val="009119FD"/>
    <w:rsid w:val="0091375E"/>
    <w:rsid w:val="00920D5B"/>
    <w:rsid w:val="009235B1"/>
    <w:rsid w:val="009245C5"/>
    <w:rsid w:val="00924D2B"/>
    <w:rsid w:val="00926597"/>
    <w:rsid w:val="009274A6"/>
    <w:rsid w:val="009333BD"/>
    <w:rsid w:val="00933502"/>
    <w:rsid w:val="00935D76"/>
    <w:rsid w:val="00936546"/>
    <w:rsid w:val="00941910"/>
    <w:rsid w:val="0094244D"/>
    <w:rsid w:val="00943ECD"/>
    <w:rsid w:val="00947631"/>
    <w:rsid w:val="009476FE"/>
    <w:rsid w:val="00950CB2"/>
    <w:rsid w:val="00951D9A"/>
    <w:rsid w:val="00953114"/>
    <w:rsid w:val="00953989"/>
    <w:rsid w:val="00954591"/>
    <w:rsid w:val="00957591"/>
    <w:rsid w:val="009578E6"/>
    <w:rsid w:val="00957F43"/>
    <w:rsid w:val="009626D7"/>
    <w:rsid w:val="009628A5"/>
    <w:rsid w:val="00964933"/>
    <w:rsid w:val="0096501A"/>
    <w:rsid w:val="00965C14"/>
    <w:rsid w:val="009665AC"/>
    <w:rsid w:val="00967539"/>
    <w:rsid w:val="00976436"/>
    <w:rsid w:val="00976612"/>
    <w:rsid w:val="0098068F"/>
    <w:rsid w:val="009808EE"/>
    <w:rsid w:val="009827DA"/>
    <w:rsid w:val="009838AE"/>
    <w:rsid w:val="009844EA"/>
    <w:rsid w:val="009916FB"/>
    <w:rsid w:val="00992296"/>
    <w:rsid w:val="00996B4C"/>
    <w:rsid w:val="009A2FFD"/>
    <w:rsid w:val="009A5929"/>
    <w:rsid w:val="009A6037"/>
    <w:rsid w:val="009B2A4A"/>
    <w:rsid w:val="009B56B7"/>
    <w:rsid w:val="009B5858"/>
    <w:rsid w:val="009C17BA"/>
    <w:rsid w:val="009C1C00"/>
    <w:rsid w:val="009C22FB"/>
    <w:rsid w:val="009C289C"/>
    <w:rsid w:val="009C35DC"/>
    <w:rsid w:val="009C4A30"/>
    <w:rsid w:val="009C742D"/>
    <w:rsid w:val="009D13B3"/>
    <w:rsid w:val="009D1F7B"/>
    <w:rsid w:val="009D25C9"/>
    <w:rsid w:val="009E2EE7"/>
    <w:rsid w:val="009F176C"/>
    <w:rsid w:val="00A02AEC"/>
    <w:rsid w:val="00A04DF8"/>
    <w:rsid w:val="00A11B05"/>
    <w:rsid w:val="00A13003"/>
    <w:rsid w:val="00A16869"/>
    <w:rsid w:val="00A16A41"/>
    <w:rsid w:val="00A21118"/>
    <w:rsid w:val="00A2525D"/>
    <w:rsid w:val="00A261BC"/>
    <w:rsid w:val="00A2784E"/>
    <w:rsid w:val="00A30D3A"/>
    <w:rsid w:val="00A36A76"/>
    <w:rsid w:val="00A37497"/>
    <w:rsid w:val="00A37890"/>
    <w:rsid w:val="00A40719"/>
    <w:rsid w:val="00A40D2D"/>
    <w:rsid w:val="00A4380C"/>
    <w:rsid w:val="00A44980"/>
    <w:rsid w:val="00A464B2"/>
    <w:rsid w:val="00A50FD4"/>
    <w:rsid w:val="00A516F6"/>
    <w:rsid w:val="00A53649"/>
    <w:rsid w:val="00A5388D"/>
    <w:rsid w:val="00A57505"/>
    <w:rsid w:val="00A57A0B"/>
    <w:rsid w:val="00A623BB"/>
    <w:rsid w:val="00A657EF"/>
    <w:rsid w:val="00A65B9A"/>
    <w:rsid w:val="00A65C63"/>
    <w:rsid w:val="00A70CF0"/>
    <w:rsid w:val="00A7280F"/>
    <w:rsid w:val="00A8189E"/>
    <w:rsid w:val="00A84917"/>
    <w:rsid w:val="00A875C5"/>
    <w:rsid w:val="00A87D45"/>
    <w:rsid w:val="00A918B9"/>
    <w:rsid w:val="00A943E9"/>
    <w:rsid w:val="00AA012E"/>
    <w:rsid w:val="00AA035D"/>
    <w:rsid w:val="00AA0BE6"/>
    <w:rsid w:val="00AA2CAB"/>
    <w:rsid w:val="00AA4305"/>
    <w:rsid w:val="00AA635D"/>
    <w:rsid w:val="00AA63B5"/>
    <w:rsid w:val="00AA697F"/>
    <w:rsid w:val="00AB0B5E"/>
    <w:rsid w:val="00AB2615"/>
    <w:rsid w:val="00AB33C8"/>
    <w:rsid w:val="00AB34F6"/>
    <w:rsid w:val="00AB426C"/>
    <w:rsid w:val="00AB4A59"/>
    <w:rsid w:val="00AC2073"/>
    <w:rsid w:val="00AC4201"/>
    <w:rsid w:val="00AC4428"/>
    <w:rsid w:val="00AC4797"/>
    <w:rsid w:val="00AC59EF"/>
    <w:rsid w:val="00AC74C2"/>
    <w:rsid w:val="00AD205E"/>
    <w:rsid w:val="00AD2BD2"/>
    <w:rsid w:val="00AD5E7D"/>
    <w:rsid w:val="00AD61A7"/>
    <w:rsid w:val="00AD7D15"/>
    <w:rsid w:val="00AE3D8F"/>
    <w:rsid w:val="00AF6BC2"/>
    <w:rsid w:val="00B00C58"/>
    <w:rsid w:val="00B0164B"/>
    <w:rsid w:val="00B0358D"/>
    <w:rsid w:val="00B0541F"/>
    <w:rsid w:val="00B05D8B"/>
    <w:rsid w:val="00B074B1"/>
    <w:rsid w:val="00B101F5"/>
    <w:rsid w:val="00B1086E"/>
    <w:rsid w:val="00B129A9"/>
    <w:rsid w:val="00B12BEB"/>
    <w:rsid w:val="00B13624"/>
    <w:rsid w:val="00B144F0"/>
    <w:rsid w:val="00B222D1"/>
    <w:rsid w:val="00B265B5"/>
    <w:rsid w:val="00B3455D"/>
    <w:rsid w:val="00B36937"/>
    <w:rsid w:val="00B3722E"/>
    <w:rsid w:val="00B40DA0"/>
    <w:rsid w:val="00B42833"/>
    <w:rsid w:val="00B42ED4"/>
    <w:rsid w:val="00B43D19"/>
    <w:rsid w:val="00B46C1B"/>
    <w:rsid w:val="00B5384F"/>
    <w:rsid w:val="00B54522"/>
    <w:rsid w:val="00B560C3"/>
    <w:rsid w:val="00B6147E"/>
    <w:rsid w:val="00B61B93"/>
    <w:rsid w:val="00B64AC5"/>
    <w:rsid w:val="00B64ECA"/>
    <w:rsid w:val="00B65FC5"/>
    <w:rsid w:val="00B67B8C"/>
    <w:rsid w:val="00B7004E"/>
    <w:rsid w:val="00B71090"/>
    <w:rsid w:val="00B716E9"/>
    <w:rsid w:val="00B72B66"/>
    <w:rsid w:val="00B73154"/>
    <w:rsid w:val="00B75261"/>
    <w:rsid w:val="00B75271"/>
    <w:rsid w:val="00B81C7F"/>
    <w:rsid w:val="00B83A34"/>
    <w:rsid w:val="00B85644"/>
    <w:rsid w:val="00B863E1"/>
    <w:rsid w:val="00B86586"/>
    <w:rsid w:val="00B87112"/>
    <w:rsid w:val="00B95903"/>
    <w:rsid w:val="00BA079F"/>
    <w:rsid w:val="00BA3B54"/>
    <w:rsid w:val="00BB0520"/>
    <w:rsid w:val="00BB0E76"/>
    <w:rsid w:val="00BB1622"/>
    <w:rsid w:val="00BB2805"/>
    <w:rsid w:val="00BB41B6"/>
    <w:rsid w:val="00BB6867"/>
    <w:rsid w:val="00BB7556"/>
    <w:rsid w:val="00BC102C"/>
    <w:rsid w:val="00BC26BE"/>
    <w:rsid w:val="00BC2A6A"/>
    <w:rsid w:val="00BC441F"/>
    <w:rsid w:val="00BC571A"/>
    <w:rsid w:val="00BC594A"/>
    <w:rsid w:val="00BD03B8"/>
    <w:rsid w:val="00BD05F1"/>
    <w:rsid w:val="00BD1441"/>
    <w:rsid w:val="00BD3281"/>
    <w:rsid w:val="00BD4162"/>
    <w:rsid w:val="00BD5601"/>
    <w:rsid w:val="00BD6573"/>
    <w:rsid w:val="00BE6F62"/>
    <w:rsid w:val="00BE7080"/>
    <w:rsid w:val="00BF1415"/>
    <w:rsid w:val="00BF2003"/>
    <w:rsid w:val="00BF4A50"/>
    <w:rsid w:val="00BF78C1"/>
    <w:rsid w:val="00C008F9"/>
    <w:rsid w:val="00C0308D"/>
    <w:rsid w:val="00C06563"/>
    <w:rsid w:val="00C071C1"/>
    <w:rsid w:val="00C1118E"/>
    <w:rsid w:val="00C14295"/>
    <w:rsid w:val="00C168D7"/>
    <w:rsid w:val="00C20689"/>
    <w:rsid w:val="00C215D0"/>
    <w:rsid w:val="00C2590C"/>
    <w:rsid w:val="00C2592E"/>
    <w:rsid w:val="00C3246E"/>
    <w:rsid w:val="00C334A3"/>
    <w:rsid w:val="00C34CBA"/>
    <w:rsid w:val="00C364FC"/>
    <w:rsid w:val="00C40A95"/>
    <w:rsid w:val="00C42136"/>
    <w:rsid w:val="00C47E0C"/>
    <w:rsid w:val="00C552E7"/>
    <w:rsid w:val="00C6212F"/>
    <w:rsid w:val="00C62D3E"/>
    <w:rsid w:val="00C67714"/>
    <w:rsid w:val="00C71F1B"/>
    <w:rsid w:val="00C73514"/>
    <w:rsid w:val="00C74C21"/>
    <w:rsid w:val="00C77971"/>
    <w:rsid w:val="00C8325B"/>
    <w:rsid w:val="00C84989"/>
    <w:rsid w:val="00C86EF3"/>
    <w:rsid w:val="00C926E0"/>
    <w:rsid w:val="00C92710"/>
    <w:rsid w:val="00CA0975"/>
    <w:rsid w:val="00CA1352"/>
    <w:rsid w:val="00CA227A"/>
    <w:rsid w:val="00CA3C24"/>
    <w:rsid w:val="00CA3EFA"/>
    <w:rsid w:val="00CA4198"/>
    <w:rsid w:val="00CB1D79"/>
    <w:rsid w:val="00CB1F57"/>
    <w:rsid w:val="00CB35F5"/>
    <w:rsid w:val="00CB3926"/>
    <w:rsid w:val="00CB66B8"/>
    <w:rsid w:val="00CB6AB4"/>
    <w:rsid w:val="00CB760B"/>
    <w:rsid w:val="00CC19E8"/>
    <w:rsid w:val="00CC19FF"/>
    <w:rsid w:val="00CC1A5A"/>
    <w:rsid w:val="00CC341E"/>
    <w:rsid w:val="00CC71DC"/>
    <w:rsid w:val="00CD1F5A"/>
    <w:rsid w:val="00CD6B1D"/>
    <w:rsid w:val="00CD7F79"/>
    <w:rsid w:val="00CE058A"/>
    <w:rsid w:val="00CE15CF"/>
    <w:rsid w:val="00CE5EDF"/>
    <w:rsid w:val="00CE72D2"/>
    <w:rsid w:val="00CF12A8"/>
    <w:rsid w:val="00CF2D94"/>
    <w:rsid w:val="00CF2DF3"/>
    <w:rsid w:val="00CF4774"/>
    <w:rsid w:val="00CF5151"/>
    <w:rsid w:val="00CF6E46"/>
    <w:rsid w:val="00D03B66"/>
    <w:rsid w:val="00D03B94"/>
    <w:rsid w:val="00D1550F"/>
    <w:rsid w:val="00D163D4"/>
    <w:rsid w:val="00D16B35"/>
    <w:rsid w:val="00D16FF5"/>
    <w:rsid w:val="00D201B6"/>
    <w:rsid w:val="00D20A10"/>
    <w:rsid w:val="00D24D72"/>
    <w:rsid w:val="00D2615B"/>
    <w:rsid w:val="00D262A3"/>
    <w:rsid w:val="00D2640F"/>
    <w:rsid w:val="00D27212"/>
    <w:rsid w:val="00D313B0"/>
    <w:rsid w:val="00D31C4E"/>
    <w:rsid w:val="00D32161"/>
    <w:rsid w:val="00D32240"/>
    <w:rsid w:val="00D323BD"/>
    <w:rsid w:val="00D32CFC"/>
    <w:rsid w:val="00D3339B"/>
    <w:rsid w:val="00D4088B"/>
    <w:rsid w:val="00D41602"/>
    <w:rsid w:val="00D4555E"/>
    <w:rsid w:val="00D46B15"/>
    <w:rsid w:val="00D512B4"/>
    <w:rsid w:val="00D5197C"/>
    <w:rsid w:val="00D527ED"/>
    <w:rsid w:val="00D548F5"/>
    <w:rsid w:val="00D56255"/>
    <w:rsid w:val="00D6065B"/>
    <w:rsid w:val="00D61024"/>
    <w:rsid w:val="00D6297F"/>
    <w:rsid w:val="00D62FBF"/>
    <w:rsid w:val="00D67530"/>
    <w:rsid w:val="00D7006D"/>
    <w:rsid w:val="00D71926"/>
    <w:rsid w:val="00D71988"/>
    <w:rsid w:val="00D71C19"/>
    <w:rsid w:val="00D71F6E"/>
    <w:rsid w:val="00D723A6"/>
    <w:rsid w:val="00D7403B"/>
    <w:rsid w:val="00D74416"/>
    <w:rsid w:val="00D77665"/>
    <w:rsid w:val="00D800FA"/>
    <w:rsid w:val="00D83274"/>
    <w:rsid w:val="00D87457"/>
    <w:rsid w:val="00D87BA0"/>
    <w:rsid w:val="00D87C36"/>
    <w:rsid w:val="00D90A89"/>
    <w:rsid w:val="00D915DB"/>
    <w:rsid w:val="00D91D57"/>
    <w:rsid w:val="00D91E25"/>
    <w:rsid w:val="00D93B89"/>
    <w:rsid w:val="00D944F2"/>
    <w:rsid w:val="00DA2AF0"/>
    <w:rsid w:val="00DA2B56"/>
    <w:rsid w:val="00DA2F0D"/>
    <w:rsid w:val="00DA3A93"/>
    <w:rsid w:val="00DA40A4"/>
    <w:rsid w:val="00DB2CF0"/>
    <w:rsid w:val="00DB581A"/>
    <w:rsid w:val="00DC21F2"/>
    <w:rsid w:val="00DC355C"/>
    <w:rsid w:val="00DC5A39"/>
    <w:rsid w:val="00DC7BF5"/>
    <w:rsid w:val="00DD0637"/>
    <w:rsid w:val="00DD3702"/>
    <w:rsid w:val="00DD3D9B"/>
    <w:rsid w:val="00DD47EC"/>
    <w:rsid w:val="00DD53D5"/>
    <w:rsid w:val="00DD7EAC"/>
    <w:rsid w:val="00DE11D9"/>
    <w:rsid w:val="00DE268A"/>
    <w:rsid w:val="00DE2B7C"/>
    <w:rsid w:val="00DE308D"/>
    <w:rsid w:val="00DE326D"/>
    <w:rsid w:val="00DE57E0"/>
    <w:rsid w:val="00DF61E4"/>
    <w:rsid w:val="00DF79F1"/>
    <w:rsid w:val="00E0722D"/>
    <w:rsid w:val="00E10868"/>
    <w:rsid w:val="00E119A2"/>
    <w:rsid w:val="00E12063"/>
    <w:rsid w:val="00E12D8A"/>
    <w:rsid w:val="00E21C02"/>
    <w:rsid w:val="00E21E81"/>
    <w:rsid w:val="00E25DCD"/>
    <w:rsid w:val="00E26FBD"/>
    <w:rsid w:val="00E27177"/>
    <w:rsid w:val="00E27423"/>
    <w:rsid w:val="00E305D2"/>
    <w:rsid w:val="00E3493C"/>
    <w:rsid w:val="00E36C29"/>
    <w:rsid w:val="00E4154F"/>
    <w:rsid w:val="00E42237"/>
    <w:rsid w:val="00E43832"/>
    <w:rsid w:val="00E4553A"/>
    <w:rsid w:val="00E47723"/>
    <w:rsid w:val="00E47BD2"/>
    <w:rsid w:val="00E507D3"/>
    <w:rsid w:val="00E52B24"/>
    <w:rsid w:val="00E52FD6"/>
    <w:rsid w:val="00E54CA0"/>
    <w:rsid w:val="00E55516"/>
    <w:rsid w:val="00E60AB7"/>
    <w:rsid w:val="00E62DE5"/>
    <w:rsid w:val="00E640AF"/>
    <w:rsid w:val="00E645F0"/>
    <w:rsid w:val="00E653F3"/>
    <w:rsid w:val="00E66C1D"/>
    <w:rsid w:val="00E712B3"/>
    <w:rsid w:val="00E72239"/>
    <w:rsid w:val="00E72A8A"/>
    <w:rsid w:val="00E772D9"/>
    <w:rsid w:val="00E8193D"/>
    <w:rsid w:val="00E8251C"/>
    <w:rsid w:val="00E876C1"/>
    <w:rsid w:val="00E90A9D"/>
    <w:rsid w:val="00E922CB"/>
    <w:rsid w:val="00E92842"/>
    <w:rsid w:val="00E9345B"/>
    <w:rsid w:val="00E94A5B"/>
    <w:rsid w:val="00E95173"/>
    <w:rsid w:val="00E95EE3"/>
    <w:rsid w:val="00E96C59"/>
    <w:rsid w:val="00E973EE"/>
    <w:rsid w:val="00EB0B09"/>
    <w:rsid w:val="00EB1303"/>
    <w:rsid w:val="00EB31B0"/>
    <w:rsid w:val="00EB3E9F"/>
    <w:rsid w:val="00EC0770"/>
    <w:rsid w:val="00EC0C03"/>
    <w:rsid w:val="00EC166D"/>
    <w:rsid w:val="00EC1C39"/>
    <w:rsid w:val="00EC1FD8"/>
    <w:rsid w:val="00ED0B67"/>
    <w:rsid w:val="00ED5339"/>
    <w:rsid w:val="00ED7C5B"/>
    <w:rsid w:val="00EE178C"/>
    <w:rsid w:val="00EE5E28"/>
    <w:rsid w:val="00EE6C62"/>
    <w:rsid w:val="00EF042B"/>
    <w:rsid w:val="00EF1152"/>
    <w:rsid w:val="00EF2E1C"/>
    <w:rsid w:val="00EF65C5"/>
    <w:rsid w:val="00EF6DEE"/>
    <w:rsid w:val="00EF7E59"/>
    <w:rsid w:val="00EF7F2C"/>
    <w:rsid w:val="00EF7F55"/>
    <w:rsid w:val="00F03C54"/>
    <w:rsid w:val="00F04103"/>
    <w:rsid w:val="00F04860"/>
    <w:rsid w:val="00F06F7D"/>
    <w:rsid w:val="00F100EF"/>
    <w:rsid w:val="00F11A36"/>
    <w:rsid w:val="00F11AAE"/>
    <w:rsid w:val="00F12903"/>
    <w:rsid w:val="00F12BC6"/>
    <w:rsid w:val="00F154AD"/>
    <w:rsid w:val="00F159B9"/>
    <w:rsid w:val="00F163F5"/>
    <w:rsid w:val="00F23418"/>
    <w:rsid w:val="00F23857"/>
    <w:rsid w:val="00F24573"/>
    <w:rsid w:val="00F26278"/>
    <w:rsid w:val="00F30859"/>
    <w:rsid w:val="00F318D0"/>
    <w:rsid w:val="00F3232F"/>
    <w:rsid w:val="00F35E34"/>
    <w:rsid w:val="00F36357"/>
    <w:rsid w:val="00F36D52"/>
    <w:rsid w:val="00F4061A"/>
    <w:rsid w:val="00F4511B"/>
    <w:rsid w:val="00F45932"/>
    <w:rsid w:val="00F514D3"/>
    <w:rsid w:val="00F51A7E"/>
    <w:rsid w:val="00F53590"/>
    <w:rsid w:val="00F600DC"/>
    <w:rsid w:val="00F6568D"/>
    <w:rsid w:val="00F65F41"/>
    <w:rsid w:val="00F66068"/>
    <w:rsid w:val="00F67AB9"/>
    <w:rsid w:val="00F7087A"/>
    <w:rsid w:val="00F72BFB"/>
    <w:rsid w:val="00F7343B"/>
    <w:rsid w:val="00F74B4E"/>
    <w:rsid w:val="00F75905"/>
    <w:rsid w:val="00F81064"/>
    <w:rsid w:val="00F81D64"/>
    <w:rsid w:val="00F830DC"/>
    <w:rsid w:val="00F837F3"/>
    <w:rsid w:val="00F90BF4"/>
    <w:rsid w:val="00F92AD3"/>
    <w:rsid w:val="00F9380F"/>
    <w:rsid w:val="00F96F12"/>
    <w:rsid w:val="00FA02B6"/>
    <w:rsid w:val="00FA5632"/>
    <w:rsid w:val="00FA6185"/>
    <w:rsid w:val="00FB056B"/>
    <w:rsid w:val="00FB08B4"/>
    <w:rsid w:val="00FB1835"/>
    <w:rsid w:val="00FB42EC"/>
    <w:rsid w:val="00FB6CD0"/>
    <w:rsid w:val="00FB7618"/>
    <w:rsid w:val="00FC0791"/>
    <w:rsid w:val="00FC35A3"/>
    <w:rsid w:val="00FC452F"/>
    <w:rsid w:val="00FC5A63"/>
    <w:rsid w:val="00FC7D82"/>
    <w:rsid w:val="00FD21E9"/>
    <w:rsid w:val="00FD2274"/>
    <w:rsid w:val="00FD277C"/>
    <w:rsid w:val="00FD4E9B"/>
    <w:rsid w:val="00FD7D06"/>
    <w:rsid w:val="00FE7194"/>
    <w:rsid w:val="00FF0BC7"/>
    <w:rsid w:val="00FF5C12"/>
    <w:rsid w:val="00FF6164"/>
    <w:rsid w:val="00FF64F1"/>
    <w:rsid w:val="00FF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FFD70"/>
  <w15:docId w15:val="{D2B5A416-2665-4089-A996-E0D1EAB57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073"/>
    <w:pPr>
      <w:spacing w:after="0" w:line="240" w:lineRule="auto"/>
      <w:ind w:firstLine="709"/>
      <w:jc w:val="both"/>
    </w:pPr>
    <w:rPr>
      <w:rFonts w:ascii="Times New Roman" w:eastAsia="Microsoft Sans Serif" w:hAnsi="Times New Roman" w:cs="Times New Roman"/>
      <w:sz w:val="28"/>
      <w:szCs w:val="28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FD21E9"/>
    <w:pPr>
      <w:keepNext/>
      <w:keepLines/>
      <w:spacing w:before="240"/>
      <w:ind w:firstLine="284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21E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rsid w:val="002823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E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A9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183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1835"/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10">
    <w:name w:val="Заголовок 1 Знак"/>
    <w:basedOn w:val="a0"/>
    <w:link w:val="1"/>
    <w:uiPriority w:val="9"/>
    <w:rsid w:val="00FD21E9"/>
    <w:rPr>
      <w:rFonts w:ascii="Times New Roman" w:eastAsiaTheme="majorEastAsia" w:hAnsi="Times New Roman" w:cstheme="majorBidi"/>
      <w:b/>
      <w:sz w:val="32"/>
      <w:szCs w:val="32"/>
      <w:lang w:val="ru-RU" w:eastAsia="en-US"/>
    </w:rPr>
  </w:style>
  <w:style w:type="character" w:customStyle="1" w:styleId="20">
    <w:name w:val="Заголовок 2 Знак"/>
    <w:basedOn w:val="a0"/>
    <w:link w:val="2"/>
    <w:uiPriority w:val="9"/>
    <w:qFormat/>
    <w:rsid w:val="00FD21E9"/>
    <w:rPr>
      <w:rFonts w:ascii="Times New Roman" w:eastAsiaTheme="majorEastAsia" w:hAnsi="Times New Roman" w:cstheme="majorBidi"/>
      <w:b/>
      <w:sz w:val="28"/>
      <w:szCs w:val="26"/>
      <w:lang w:val="ru-RU" w:eastAsia="en-US"/>
    </w:rPr>
  </w:style>
  <w:style w:type="paragraph" w:styleId="a6">
    <w:name w:val="Subtitle"/>
    <w:basedOn w:val="a"/>
    <w:next w:val="a"/>
    <w:link w:val="a7"/>
    <w:uiPriority w:val="11"/>
    <w:rsid w:val="00FD7D06"/>
    <w:pPr>
      <w:numPr>
        <w:ilvl w:val="1"/>
      </w:numPr>
      <w:ind w:firstLine="720"/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FD7D06"/>
    <w:rPr>
      <w:color w:val="5A5A5A" w:themeColor="text1" w:themeTint="A5"/>
      <w:spacing w:val="15"/>
      <w:lang w:val="ru-RU" w:eastAsia="en-US"/>
    </w:rPr>
  </w:style>
  <w:style w:type="paragraph" w:styleId="a8">
    <w:name w:val="Body Text"/>
    <w:basedOn w:val="a"/>
    <w:link w:val="a9"/>
    <w:uiPriority w:val="1"/>
    <w:rsid w:val="00BE7080"/>
    <w:pPr>
      <w:widowControl w:val="0"/>
      <w:autoSpaceDE w:val="0"/>
      <w:autoSpaceDN w:val="0"/>
    </w:pPr>
    <w:rPr>
      <w:rFonts w:ascii="Microsoft Sans Serif" w:hAnsi="Microsoft Sans Serif" w:cs="Microsoft Sans Serif"/>
      <w:sz w:val="19"/>
      <w:szCs w:val="19"/>
    </w:rPr>
  </w:style>
  <w:style w:type="character" w:customStyle="1" w:styleId="a9">
    <w:name w:val="Основной текст Знак"/>
    <w:basedOn w:val="a0"/>
    <w:link w:val="a8"/>
    <w:uiPriority w:val="1"/>
    <w:rsid w:val="00BE7080"/>
    <w:rPr>
      <w:rFonts w:ascii="Microsoft Sans Serif" w:eastAsia="Microsoft Sans Serif" w:hAnsi="Microsoft Sans Serif" w:cs="Microsoft Sans Serif"/>
      <w:sz w:val="19"/>
      <w:szCs w:val="19"/>
      <w:lang w:val="ru-RU" w:eastAsia="en-US"/>
    </w:rPr>
  </w:style>
  <w:style w:type="paragraph" w:styleId="aa">
    <w:name w:val="List Paragraph"/>
    <w:basedOn w:val="a"/>
    <w:uiPriority w:val="34"/>
    <w:qFormat/>
    <w:rsid w:val="00AF6BC2"/>
    <w:pPr>
      <w:ind w:left="720"/>
      <w:contextualSpacing/>
    </w:pPr>
  </w:style>
  <w:style w:type="paragraph" w:customStyle="1" w:styleId="EndNoteBibliographyTitle">
    <w:name w:val="EndNote Bibliography Title"/>
    <w:basedOn w:val="a"/>
    <w:link w:val="EndNoteBibliographyTitle0"/>
    <w:rsid w:val="00FB7618"/>
    <w:pPr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0">
    <w:name w:val="EndNote Bibliography Title Знак"/>
    <w:basedOn w:val="a0"/>
    <w:link w:val="EndNoteBibliographyTitle"/>
    <w:rsid w:val="00FB7618"/>
    <w:rPr>
      <w:rFonts w:ascii="Calibri" w:eastAsia="Microsoft Sans Serif" w:hAnsi="Calibri" w:cs="Calibri"/>
      <w:noProof/>
      <w:szCs w:val="28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FB7618"/>
    <w:rPr>
      <w:rFonts w:ascii="Calibri" w:hAnsi="Calibri" w:cs="Calibri"/>
      <w:noProof/>
      <w:sz w:val="22"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FB7618"/>
    <w:rPr>
      <w:rFonts w:ascii="Calibri" w:eastAsia="Microsoft Sans Serif" w:hAnsi="Calibri" w:cs="Calibri"/>
      <w:noProof/>
      <w:szCs w:val="28"/>
      <w:lang w:eastAsia="en-US"/>
    </w:rPr>
  </w:style>
  <w:style w:type="paragraph" w:customStyle="1" w:styleId="Default">
    <w:name w:val="Default"/>
    <w:rsid w:val="00E72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b">
    <w:name w:val="annotation reference"/>
    <w:basedOn w:val="a0"/>
    <w:uiPriority w:val="99"/>
    <w:semiHidden/>
    <w:unhideWhenUsed/>
    <w:rsid w:val="00E72A8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E72A8A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E72A8A"/>
    <w:rPr>
      <w:rFonts w:eastAsiaTheme="minorHAnsi"/>
      <w:sz w:val="20"/>
      <w:szCs w:val="20"/>
      <w:lang w:val="ru-RU"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72A8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72A8A"/>
    <w:rPr>
      <w:rFonts w:eastAsiaTheme="minorHAnsi"/>
      <w:b/>
      <w:bCs/>
      <w:sz w:val="20"/>
      <w:szCs w:val="20"/>
      <w:lang w:val="ru-RU" w:eastAsia="en-US"/>
    </w:rPr>
  </w:style>
  <w:style w:type="paragraph" w:styleId="af0">
    <w:name w:val="header"/>
    <w:basedOn w:val="a"/>
    <w:link w:val="af1"/>
    <w:uiPriority w:val="99"/>
    <w:unhideWhenUsed/>
    <w:rsid w:val="0051702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1702F"/>
    <w:rPr>
      <w:rFonts w:eastAsiaTheme="minorHAnsi"/>
      <w:lang w:val="ru-RU" w:eastAsia="en-US"/>
    </w:rPr>
  </w:style>
  <w:style w:type="paragraph" w:styleId="af2">
    <w:name w:val="footer"/>
    <w:basedOn w:val="a"/>
    <w:link w:val="af3"/>
    <w:uiPriority w:val="99"/>
    <w:unhideWhenUsed/>
    <w:rsid w:val="0051702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1702F"/>
    <w:rPr>
      <w:rFonts w:eastAsiaTheme="minorHAnsi"/>
      <w:lang w:val="ru-RU" w:eastAsia="en-US"/>
    </w:rPr>
  </w:style>
  <w:style w:type="character" w:styleId="af4">
    <w:name w:val="Placeholder Text"/>
    <w:basedOn w:val="a0"/>
    <w:uiPriority w:val="99"/>
    <w:semiHidden/>
    <w:rsid w:val="001C39B6"/>
    <w:rPr>
      <w:color w:val="808080"/>
    </w:rPr>
  </w:style>
  <w:style w:type="table" w:styleId="af5">
    <w:name w:val="Table Grid"/>
    <w:basedOn w:val="a1"/>
    <w:uiPriority w:val="39"/>
    <w:rsid w:val="000C18C2"/>
    <w:pPr>
      <w:spacing w:after="0" w:line="240" w:lineRule="auto"/>
    </w:pPr>
    <w:rPr>
      <w:rFonts w:eastAsiaTheme="minorHAns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next w:val="a"/>
    <w:link w:val="af7"/>
    <w:uiPriority w:val="10"/>
    <w:rsid w:val="00AB426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Название Знак"/>
    <w:basedOn w:val="a0"/>
    <w:link w:val="af6"/>
    <w:uiPriority w:val="10"/>
    <w:rsid w:val="00AB426C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28237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72E86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  <w:lang w:val="ru-RU" w:eastAsia="en-US"/>
    </w:rPr>
  </w:style>
  <w:style w:type="paragraph" w:styleId="af8">
    <w:name w:val="caption"/>
    <w:basedOn w:val="a"/>
    <w:next w:val="a"/>
    <w:uiPriority w:val="35"/>
    <w:unhideWhenUsed/>
    <w:qFormat/>
    <w:rsid w:val="008B287D"/>
    <w:pPr>
      <w:spacing w:before="240" w:after="240"/>
      <w:ind w:firstLine="0"/>
      <w:jc w:val="center"/>
    </w:pPr>
    <w:rPr>
      <w:iCs/>
      <w:noProof/>
      <w:szCs w:val="24"/>
      <w:lang w:eastAsia="ru-RU"/>
    </w:rPr>
  </w:style>
  <w:style w:type="paragraph" w:styleId="af9">
    <w:name w:val="table of figures"/>
    <w:basedOn w:val="a"/>
    <w:next w:val="a"/>
    <w:uiPriority w:val="99"/>
    <w:unhideWhenUsed/>
    <w:rsid w:val="008E121F"/>
  </w:style>
  <w:style w:type="paragraph" w:customStyle="1" w:styleId="afa">
    <w:name w:val="Таблицы"/>
    <w:basedOn w:val="a"/>
    <w:link w:val="afb"/>
    <w:qFormat/>
    <w:rsid w:val="00767A20"/>
    <w:pPr>
      <w:ind w:firstLine="0"/>
    </w:pPr>
  </w:style>
  <w:style w:type="character" w:customStyle="1" w:styleId="afb">
    <w:name w:val="Таблицы Знак"/>
    <w:basedOn w:val="a0"/>
    <w:link w:val="afa"/>
    <w:rsid w:val="00767A20"/>
    <w:rPr>
      <w:rFonts w:ascii="Times New Roman" w:eastAsia="Microsoft Sans Serif" w:hAnsi="Times New Roman" w:cs="Times New Roman"/>
      <w:sz w:val="28"/>
      <w:szCs w:val="28"/>
      <w:lang w:val="ru-RU" w:eastAsia="en-US"/>
    </w:rPr>
  </w:style>
  <w:style w:type="paragraph" w:styleId="afc">
    <w:name w:val="TOC Heading"/>
    <w:basedOn w:val="1"/>
    <w:next w:val="a"/>
    <w:uiPriority w:val="39"/>
    <w:unhideWhenUsed/>
    <w:qFormat/>
    <w:rsid w:val="00627E4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27E4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27E4E"/>
    <w:pPr>
      <w:spacing w:after="100"/>
      <w:ind w:left="280"/>
    </w:pPr>
  </w:style>
  <w:style w:type="character" w:customStyle="1" w:styleId="UnresolvedMention">
    <w:name w:val="Unresolved Mention"/>
    <w:basedOn w:val="a0"/>
    <w:uiPriority w:val="99"/>
    <w:semiHidden/>
    <w:unhideWhenUsed/>
    <w:rsid w:val="000B7627"/>
    <w:rPr>
      <w:color w:val="605E5C"/>
      <w:shd w:val="clear" w:color="auto" w:fill="E1DFDD"/>
    </w:rPr>
  </w:style>
  <w:style w:type="character" w:styleId="afd">
    <w:name w:val="Book Title"/>
    <w:basedOn w:val="a0"/>
    <w:uiPriority w:val="33"/>
    <w:rsid w:val="00F12BC6"/>
    <w:rPr>
      <w:b/>
      <w:bCs/>
      <w:i/>
      <w:iCs/>
      <w:spacing w:val="5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F30859"/>
    <w:pPr>
      <w:keepNext/>
      <w:keepLines/>
      <w:spacing w:before="4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38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5590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9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8334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8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4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1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-kh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56696-2893-4BF8-A507-E42BA0A3D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3403</Words>
  <Characters>19401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Valentine Sychev</dc:creator>
  <cp:lastModifiedBy>Viktor Golubkov</cp:lastModifiedBy>
  <cp:revision>15</cp:revision>
  <dcterms:created xsi:type="dcterms:W3CDTF">2023-10-23T08:41:00Z</dcterms:created>
  <dcterms:modified xsi:type="dcterms:W3CDTF">2023-12-05T08:41:00Z</dcterms:modified>
</cp:coreProperties>
</file>