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6B61" w:rsidRDefault="00C56B61" w:rsidP="00C56B61">
      <w:pPr>
        <w:pStyle w:val="af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МИНИСТЕРСТВО ОБРАЗОВАНИЯ, НАУКИ И МОЛОДЁЖИ </w:t>
      </w:r>
    </w:p>
    <w:p w:rsidR="00C56B61" w:rsidRDefault="00C56B61" w:rsidP="00C56B61">
      <w:pPr>
        <w:pStyle w:val="af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РЕСПУБЛИКИ КРЫМ</w:t>
      </w:r>
    </w:p>
    <w:p w:rsidR="00C56B61" w:rsidRDefault="00C56B61" w:rsidP="00C56B61">
      <w:pPr>
        <w:pStyle w:val="af"/>
        <w:jc w:val="center"/>
        <w:rPr>
          <w:rFonts w:ascii="Times New Roman" w:hAnsi="Times New Roman"/>
          <w:bCs/>
          <w:sz w:val="28"/>
          <w:szCs w:val="28"/>
        </w:rPr>
      </w:pPr>
      <w:r w:rsidRPr="00C56B61">
        <w:rPr>
          <w:rFonts w:ascii="Times New Roman" w:hAnsi="Times New Roman"/>
          <w:bCs/>
          <w:sz w:val="28"/>
          <w:szCs w:val="28"/>
        </w:rPr>
        <w:t xml:space="preserve">Муниципальное бюджетное общеобразовательное учреждение </w:t>
      </w:r>
    </w:p>
    <w:p w:rsidR="00C56B61" w:rsidRDefault="00C56B61" w:rsidP="00C56B61">
      <w:pPr>
        <w:pStyle w:val="af"/>
        <w:jc w:val="center"/>
        <w:rPr>
          <w:rFonts w:ascii="Times New Roman" w:hAnsi="Times New Roman"/>
          <w:bCs/>
          <w:sz w:val="28"/>
          <w:szCs w:val="28"/>
        </w:rPr>
      </w:pPr>
      <w:r w:rsidRPr="00C56B61">
        <w:rPr>
          <w:rFonts w:ascii="Times New Roman" w:hAnsi="Times New Roman"/>
          <w:bCs/>
          <w:sz w:val="28"/>
          <w:szCs w:val="28"/>
        </w:rPr>
        <w:t>"Гимназия № 5 г. Феодосии Республики Крым" муниципального образования городской округ Феодосия Республики Крым</w:t>
      </w:r>
    </w:p>
    <w:p w:rsidR="00C56B61" w:rsidRPr="00C56B61" w:rsidRDefault="00C56B61" w:rsidP="00C56B61">
      <w:pPr>
        <w:pStyle w:val="af"/>
        <w:jc w:val="center"/>
        <w:rPr>
          <w:rFonts w:ascii="Times New Roman" w:hAnsi="Times New Roman"/>
          <w:bCs/>
          <w:sz w:val="28"/>
          <w:szCs w:val="28"/>
        </w:rPr>
      </w:pPr>
    </w:p>
    <w:p w:rsidR="00C56B61" w:rsidRPr="00C56B61" w:rsidRDefault="00C56B61" w:rsidP="00C56B61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C56B61">
        <w:rPr>
          <w:b/>
          <w:sz w:val="28"/>
          <w:szCs w:val="28"/>
        </w:rPr>
        <w:t>Всероссийский конкурс юных исследователей окружающей среды</w:t>
      </w:r>
    </w:p>
    <w:p w:rsidR="00C56B61" w:rsidRDefault="00C56B61" w:rsidP="00C56B61">
      <w:pPr>
        <w:spacing w:line="240" w:lineRule="auto"/>
        <w:ind w:firstLine="0"/>
        <w:jc w:val="center"/>
        <w:rPr>
          <w:b/>
          <w:szCs w:val="28"/>
        </w:rPr>
      </w:pPr>
      <w:r w:rsidRPr="00C56B61">
        <w:rPr>
          <w:b/>
          <w:sz w:val="28"/>
          <w:szCs w:val="28"/>
        </w:rPr>
        <w:t>им. Б. В. Всесвятского</w:t>
      </w:r>
    </w:p>
    <w:p w:rsidR="00B432D8" w:rsidRDefault="00B432D8" w:rsidP="00C56B61">
      <w:pPr>
        <w:spacing w:line="480" w:lineRule="auto"/>
        <w:ind w:firstLine="0"/>
        <w:rPr>
          <w:rFonts w:cs="Times New Roman"/>
          <w:sz w:val="28"/>
          <w:szCs w:val="28"/>
        </w:rPr>
      </w:pPr>
    </w:p>
    <w:p w:rsidR="00C56B61" w:rsidRDefault="00C56B61" w:rsidP="00C56B61">
      <w:pPr>
        <w:spacing w:line="240" w:lineRule="auto"/>
        <w:ind w:left="4536" w:firstLine="0"/>
        <w:jc w:val="left"/>
        <w:rPr>
          <w:rFonts w:eastAsiaTheme="minorHAnsi" w:cs="Times New Roman"/>
          <w:color w:val="000000"/>
          <w:sz w:val="28"/>
          <w:szCs w:val="28"/>
          <w:lang w:eastAsia="en-US"/>
        </w:rPr>
      </w:pPr>
      <w:r w:rsidRPr="00C56B61">
        <w:rPr>
          <w:rFonts w:cs="Times New Roman"/>
          <w:b/>
          <w:bCs/>
          <w:color w:val="000000"/>
          <w:sz w:val="28"/>
          <w:szCs w:val="28"/>
        </w:rPr>
        <w:t>Номинация:</w:t>
      </w:r>
      <w:r>
        <w:rPr>
          <w:rFonts w:cs="Times New Roman"/>
          <w:b/>
          <w:bCs/>
          <w:color w:val="000000"/>
          <w:sz w:val="28"/>
          <w:szCs w:val="28"/>
        </w:rPr>
        <w:t xml:space="preserve"> </w:t>
      </w:r>
      <w:r w:rsidRPr="00C56B61">
        <w:rPr>
          <w:rFonts w:eastAsiaTheme="minorHAnsi" w:cs="Times New Roman"/>
          <w:color w:val="000000"/>
          <w:sz w:val="28"/>
          <w:szCs w:val="28"/>
          <w:lang w:eastAsia="en-US"/>
        </w:rPr>
        <w:t>«Микология, лихенология, альгология»</w:t>
      </w:r>
    </w:p>
    <w:p w:rsidR="00C56B61" w:rsidRDefault="00C56B61" w:rsidP="00C56B61">
      <w:pPr>
        <w:spacing w:line="240" w:lineRule="auto"/>
        <w:ind w:left="5195" w:firstLine="0"/>
        <w:jc w:val="left"/>
        <w:rPr>
          <w:rFonts w:cs="Times New Roman"/>
          <w:sz w:val="28"/>
          <w:szCs w:val="28"/>
        </w:rPr>
      </w:pPr>
    </w:p>
    <w:p w:rsidR="00C56B61" w:rsidRDefault="00C56B61" w:rsidP="00C56B61">
      <w:pPr>
        <w:spacing w:line="240" w:lineRule="auto"/>
        <w:ind w:left="5195" w:firstLine="0"/>
        <w:jc w:val="left"/>
        <w:rPr>
          <w:rFonts w:cs="Times New Roman"/>
          <w:sz w:val="28"/>
          <w:szCs w:val="28"/>
        </w:rPr>
      </w:pPr>
    </w:p>
    <w:p w:rsidR="00C56B61" w:rsidRPr="00C56B61" w:rsidRDefault="00C56B61" w:rsidP="00C56B61">
      <w:pPr>
        <w:spacing w:line="240" w:lineRule="auto"/>
        <w:ind w:left="5195" w:firstLine="0"/>
        <w:jc w:val="left"/>
        <w:rPr>
          <w:rFonts w:cs="Times New Roman"/>
          <w:sz w:val="28"/>
          <w:szCs w:val="28"/>
        </w:rPr>
      </w:pPr>
    </w:p>
    <w:p w:rsidR="006150D9" w:rsidRPr="00C56B61" w:rsidRDefault="006150D9" w:rsidP="00C56B61">
      <w:pPr>
        <w:spacing w:line="240" w:lineRule="auto"/>
        <w:ind w:firstLine="0"/>
        <w:jc w:val="center"/>
        <w:rPr>
          <w:rFonts w:cs="Times New Roman"/>
          <w:b/>
          <w:sz w:val="28"/>
          <w:szCs w:val="28"/>
          <w:lang w:eastAsia="en-US"/>
        </w:rPr>
      </w:pPr>
      <w:r w:rsidRPr="00C56B61">
        <w:rPr>
          <w:rFonts w:cs="Times New Roman"/>
          <w:b/>
          <w:sz w:val="28"/>
          <w:szCs w:val="28"/>
          <w:lang w:eastAsia="en-US"/>
        </w:rPr>
        <w:t xml:space="preserve">ОСОБЕННОСТИ ПОЛОВОГО ВОСПРОИЗВЕДЕНИЯ </w:t>
      </w:r>
      <w:r w:rsidRPr="00C56B61">
        <w:rPr>
          <w:rFonts w:cs="Times New Roman"/>
          <w:b/>
          <w:i/>
          <w:sz w:val="28"/>
          <w:szCs w:val="28"/>
          <w:lang w:eastAsia="en-US"/>
        </w:rPr>
        <w:t>NEOSYNEDRA DELICATISSIMA</w:t>
      </w:r>
      <w:r w:rsidRPr="00C56B61">
        <w:rPr>
          <w:rFonts w:cs="Times New Roman"/>
          <w:b/>
          <w:sz w:val="28"/>
          <w:szCs w:val="28"/>
          <w:lang w:eastAsia="en-US"/>
        </w:rPr>
        <w:t xml:space="preserve"> (BACILLARIOPHYTA) </w:t>
      </w:r>
    </w:p>
    <w:p w:rsidR="00B432D8" w:rsidRPr="004C5C79" w:rsidRDefault="00B432D8" w:rsidP="00C56B61">
      <w:pPr>
        <w:spacing w:line="480" w:lineRule="auto"/>
        <w:ind w:firstLine="0"/>
        <w:jc w:val="center"/>
        <w:rPr>
          <w:rFonts w:cs="Times New Roman"/>
          <w:sz w:val="28"/>
          <w:szCs w:val="28"/>
        </w:rPr>
      </w:pPr>
    </w:p>
    <w:p w:rsidR="00C56B61" w:rsidRDefault="00E62A0F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  <w:r w:rsidRPr="00C56B61">
        <w:rPr>
          <w:rFonts w:eastAsiaTheme="minorHAnsi" w:cs="Times New Roman"/>
          <w:sz w:val="28"/>
          <w:szCs w:val="28"/>
          <w:lang w:eastAsia="en-US"/>
        </w:rPr>
        <w:t xml:space="preserve">Работу выполнила: </w:t>
      </w:r>
    </w:p>
    <w:p w:rsidR="00B432D8" w:rsidRPr="00C56B61" w:rsidRDefault="00E62A0F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  <w:r w:rsidRPr="00C56B61">
        <w:rPr>
          <w:rFonts w:eastAsiaTheme="minorHAnsi" w:cs="Times New Roman"/>
          <w:b/>
          <w:sz w:val="28"/>
          <w:szCs w:val="28"/>
          <w:lang w:eastAsia="en-US"/>
        </w:rPr>
        <w:t xml:space="preserve">Подунай Елизавета </w:t>
      </w:r>
      <w:r w:rsidR="00313E5B" w:rsidRPr="00C56B61">
        <w:rPr>
          <w:rFonts w:eastAsiaTheme="minorHAnsi" w:cs="Times New Roman"/>
          <w:b/>
          <w:sz w:val="28"/>
          <w:szCs w:val="28"/>
          <w:lang w:eastAsia="en-US"/>
        </w:rPr>
        <w:t>Алексеевна</w:t>
      </w:r>
      <w:r w:rsidR="00313E5B" w:rsidRPr="00C56B61">
        <w:rPr>
          <w:rFonts w:eastAsiaTheme="minorHAnsi" w:cs="Times New Roman"/>
          <w:sz w:val="28"/>
          <w:szCs w:val="28"/>
          <w:lang w:eastAsia="en-US"/>
        </w:rPr>
        <w:t xml:space="preserve">, учащаяся  </w:t>
      </w:r>
      <w:r w:rsidR="006150D9" w:rsidRPr="00C56B61">
        <w:rPr>
          <w:rFonts w:eastAsiaTheme="minorHAnsi" w:cs="Times New Roman"/>
          <w:sz w:val="28"/>
          <w:szCs w:val="28"/>
          <w:lang w:eastAsia="en-US"/>
        </w:rPr>
        <w:t>7</w:t>
      </w:r>
      <w:r w:rsidRPr="00C56B61">
        <w:rPr>
          <w:rFonts w:eastAsiaTheme="minorHAnsi" w:cs="Times New Roman"/>
          <w:sz w:val="28"/>
          <w:szCs w:val="28"/>
          <w:lang w:eastAsia="en-US"/>
        </w:rPr>
        <w:t>-Б класса Муниципального бюджетного общеобразовательного учреждения</w:t>
      </w:r>
      <w:r w:rsidR="00EA0191" w:rsidRPr="00C56B61">
        <w:rPr>
          <w:rFonts w:eastAsiaTheme="minorHAnsi" w:cs="Times New Roman"/>
          <w:sz w:val="28"/>
          <w:szCs w:val="28"/>
          <w:lang w:eastAsia="en-US"/>
        </w:rPr>
        <w:t xml:space="preserve"> </w:t>
      </w:r>
      <w:r w:rsidRPr="00C56B61">
        <w:rPr>
          <w:rFonts w:eastAsiaTheme="minorHAnsi" w:cs="Times New Roman"/>
          <w:sz w:val="28"/>
          <w:szCs w:val="28"/>
          <w:lang w:eastAsia="en-US"/>
        </w:rPr>
        <w:t>«Гимназия № 5 г. Феодосии  Республики Крым»</w:t>
      </w:r>
    </w:p>
    <w:p w:rsidR="00B432D8" w:rsidRPr="00C56B61" w:rsidRDefault="00B432D8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</w:p>
    <w:p w:rsidR="00C56B61" w:rsidRDefault="00E62A0F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  <w:r w:rsidRPr="00C56B61">
        <w:rPr>
          <w:rFonts w:eastAsiaTheme="minorHAnsi" w:cs="Times New Roman"/>
          <w:sz w:val="28"/>
          <w:szCs w:val="28"/>
          <w:lang w:eastAsia="en-US"/>
        </w:rPr>
        <w:t xml:space="preserve">Научный руководитель: </w:t>
      </w:r>
    </w:p>
    <w:p w:rsidR="00C56B61" w:rsidRDefault="00E62A0F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  <w:r w:rsidRPr="00C56B61">
        <w:rPr>
          <w:rFonts w:eastAsiaTheme="minorHAnsi" w:cs="Times New Roman"/>
          <w:b/>
          <w:sz w:val="28"/>
          <w:szCs w:val="28"/>
          <w:lang w:eastAsia="en-US"/>
        </w:rPr>
        <w:t>Рыженко Елена Николаевна</w:t>
      </w:r>
      <w:r w:rsidRPr="00C56B61">
        <w:rPr>
          <w:rFonts w:eastAsiaTheme="minorHAnsi" w:cs="Times New Roman"/>
          <w:sz w:val="28"/>
          <w:szCs w:val="28"/>
          <w:lang w:eastAsia="en-US"/>
        </w:rPr>
        <w:t xml:space="preserve">, </w:t>
      </w:r>
    </w:p>
    <w:p w:rsidR="00B432D8" w:rsidRPr="00C56B61" w:rsidRDefault="00E62A0F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  <w:r w:rsidRPr="00C56B61">
        <w:rPr>
          <w:rFonts w:eastAsiaTheme="minorHAnsi" w:cs="Times New Roman"/>
          <w:sz w:val="28"/>
          <w:szCs w:val="28"/>
          <w:lang w:eastAsia="en-US"/>
        </w:rPr>
        <w:t>учитель биологии  Муниципального бюджетного общеобразовательного учреждения</w:t>
      </w:r>
      <w:r w:rsidR="00EA0191" w:rsidRPr="00C56B61">
        <w:rPr>
          <w:rFonts w:eastAsiaTheme="minorHAnsi" w:cs="Times New Roman"/>
          <w:sz w:val="28"/>
          <w:szCs w:val="28"/>
          <w:lang w:eastAsia="en-US"/>
        </w:rPr>
        <w:t xml:space="preserve"> </w:t>
      </w:r>
      <w:r w:rsidRPr="00C56B61">
        <w:rPr>
          <w:rFonts w:eastAsiaTheme="minorHAnsi" w:cs="Times New Roman"/>
          <w:sz w:val="28"/>
          <w:szCs w:val="28"/>
          <w:lang w:eastAsia="en-US"/>
        </w:rPr>
        <w:t>«Гимназия № 5 г. Феодосии  Республики Крым»</w:t>
      </w:r>
    </w:p>
    <w:p w:rsidR="00F57063" w:rsidRPr="00C56B61" w:rsidRDefault="00F57063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</w:p>
    <w:p w:rsidR="00C56B61" w:rsidRDefault="00313E5B" w:rsidP="00C56B61">
      <w:pPr>
        <w:spacing w:line="240" w:lineRule="auto"/>
        <w:ind w:left="4536" w:firstLine="0"/>
        <w:rPr>
          <w:rFonts w:eastAsiaTheme="minorHAnsi" w:cs="Times New Roman"/>
          <w:sz w:val="28"/>
          <w:szCs w:val="28"/>
          <w:lang w:eastAsia="en-US"/>
        </w:rPr>
      </w:pPr>
      <w:r w:rsidRPr="00C56B61">
        <w:rPr>
          <w:rFonts w:eastAsiaTheme="minorHAnsi" w:cs="Times New Roman"/>
          <w:sz w:val="28"/>
          <w:szCs w:val="28"/>
          <w:lang w:eastAsia="en-US"/>
        </w:rPr>
        <w:t xml:space="preserve">Научный консультант: </w:t>
      </w:r>
    </w:p>
    <w:p w:rsidR="00B432D8" w:rsidRPr="004C5C79" w:rsidRDefault="006150D9" w:rsidP="00C56B61">
      <w:pPr>
        <w:spacing w:line="240" w:lineRule="auto"/>
        <w:ind w:left="4536" w:firstLine="0"/>
        <w:rPr>
          <w:rFonts w:cs="Times New Roman"/>
          <w:sz w:val="28"/>
          <w:szCs w:val="28"/>
        </w:rPr>
      </w:pPr>
      <w:r w:rsidRPr="00C56B61">
        <w:rPr>
          <w:rFonts w:eastAsiaTheme="minorHAnsi" w:cs="Times New Roman"/>
          <w:b/>
          <w:sz w:val="28"/>
          <w:szCs w:val="28"/>
          <w:lang w:eastAsia="en-US"/>
        </w:rPr>
        <w:t>Давидович Ольга Ивановна</w:t>
      </w:r>
      <w:r w:rsidR="00313E5B" w:rsidRPr="00C56B61">
        <w:rPr>
          <w:rFonts w:eastAsiaTheme="minorHAnsi" w:cs="Times New Roman"/>
          <w:b/>
          <w:sz w:val="28"/>
          <w:szCs w:val="28"/>
          <w:lang w:eastAsia="en-US"/>
        </w:rPr>
        <w:t>,</w:t>
      </w:r>
      <w:r w:rsidR="00313E5B" w:rsidRPr="00C56B61">
        <w:rPr>
          <w:rFonts w:eastAsiaTheme="minorHAnsi" w:cs="Times New Roman"/>
          <w:sz w:val="28"/>
          <w:szCs w:val="28"/>
          <w:lang w:eastAsia="en-US"/>
        </w:rPr>
        <w:t xml:space="preserve"> к.б.н., </w:t>
      </w:r>
      <w:r w:rsidRPr="00C56B61">
        <w:rPr>
          <w:rFonts w:eastAsiaTheme="minorHAnsi" w:cs="Times New Roman"/>
          <w:sz w:val="28"/>
          <w:szCs w:val="28"/>
          <w:lang w:eastAsia="en-US"/>
        </w:rPr>
        <w:t xml:space="preserve">старший </w:t>
      </w:r>
      <w:r w:rsidR="00313E5B" w:rsidRPr="00C56B61">
        <w:rPr>
          <w:rFonts w:eastAsiaTheme="minorHAnsi" w:cs="Times New Roman"/>
          <w:sz w:val="28"/>
          <w:szCs w:val="28"/>
          <w:lang w:eastAsia="en-US"/>
        </w:rPr>
        <w:t>научный сотрудник лаборатории водорослей и микробиоты Карадагской научной станции им.</w:t>
      </w:r>
      <w:r w:rsidR="00313E5B" w:rsidRPr="004C5C79">
        <w:rPr>
          <w:rFonts w:cs="Times New Roman"/>
          <w:sz w:val="28"/>
          <w:szCs w:val="28"/>
        </w:rPr>
        <w:t xml:space="preserve"> Т.И.Вяземского – природного заповедника РАН – филиала ФГБУН ФИЦ «Институт биологии южных морей им. А.О. Ковалевского РАН»</w:t>
      </w:r>
    </w:p>
    <w:p w:rsidR="002C4440" w:rsidRPr="004C5C79" w:rsidRDefault="002C4440" w:rsidP="00C56B61">
      <w:pPr>
        <w:spacing w:line="480" w:lineRule="auto"/>
        <w:ind w:firstLine="0"/>
        <w:jc w:val="center"/>
        <w:rPr>
          <w:rFonts w:cs="Times New Roman"/>
          <w:sz w:val="28"/>
          <w:szCs w:val="28"/>
        </w:rPr>
      </w:pPr>
    </w:p>
    <w:p w:rsidR="00B432D8" w:rsidRPr="004C5C79" w:rsidRDefault="00C56B61" w:rsidP="00C56B61">
      <w:pPr>
        <w:spacing w:line="480" w:lineRule="auto"/>
        <w:ind w:firstLine="0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г. </w:t>
      </w:r>
      <w:r w:rsidR="00313E5B" w:rsidRPr="004C5C79">
        <w:rPr>
          <w:rFonts w:cs="Times New Roman"/>
          <w:sz w:val="28"/>
          <w:szCs w:val="28"/>
        </w:rPr>
        <w:t>Феодосия– 2023</w:t>
      </w:r>
    </w:p>
    <w:p w:rsidR="006C6FF3" w:rsidRPr="004C5C79" w:rsidRDefault="006C6FF3" w:rsidP="00A54B3D">
      <w:pPr>
        <w:spacing w:line="240" w:lineRule="auto"/>
        <w:jc w:val="center"/>
        <w:rPr>
          <w:rFonts w:cs="Times New Roman"/>
          <w:b/>
          <w:sz w:val="28"/>
          <w:szCs w:val="28"/>
        </w:rPr>
      </w:pPr>
    </w:p>
    <w:sdt>
      <w:sdtPr>
        <w:rPr>
          <w:rFonts w:cs="Times New Roman"/>
          <w:sz w:val="28"/>
          <w:szCs w:val="28"/>
        </w:rPr>
        <w:id w:val="891355188"/>
        <w:docPartObj>
          <w:docPartGallery w:val="Table of Contents"/>
          <w:docPartUnique/>
        </w:docPartObj>
      </w:sdtPr>
      <w:sdtContent>
        <w:p w:rsidR="00B432D8" w:rsidRPr="004C5C79" w:rsidRDefault="006C6FF3" w:rsidP="00A54B3D">
          <w:pPr>
            <w:spacing w:line="240" w:lineRule="auto"/>
            <w:rPr>
              <w:rFonts w:cs="Times New Roman"/>
              <w:sz w:val="28"/>
              <w:szCs w:val="28"/>
            </w:rPr>
          </w:pPr>
          <w:r w:rsidRPr="004C5C79">
            <w:rPr>
              <w:rFonts w:cs="Times New Roman"/>
              <w:b/>
              <w:sz w:val="28"/>
              <w:szCs w:val="28"/>
            </w:rPr>
            <w:t>Содержание</w:t>
          </w:r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r w:rsidRPr="004C5C79">
            <w:rPr>
              <w:rFonts w:cs="Times New Roman"/>
              <w:sz w:val="28"/>
              <w:szCs w:val="28"/>
            </w:rPr>
            <w:fldChar w:fldCharType="begin"/>
          </w:r>
          <w:r w:rsidR="00E62A0F" w:rsidRPr="004C5C79">
            <w:rPr>
              <w:rFonts w:cs="Times New Roman"/>
              <w:sz w:val="28"/>
              <w:szCs w:val="28"/>
            </w:rPr>
            <w:instrText xml:space="preserve"> TOC \o "1-3" \h \z \u </w:instrText>
          </w:r>
          <w:r w:rsidRPr="004C5C79">
            <w:rPr>
              <w:rFonts w:cs="Times New Roman"/>
              <w:sz w:val="28"/>
              <w:szCs w:val="28"/>
            </w:rPr>
            <w:fldChar w:fldCharType="separate"/>
          </w:r>
          <w:hyperlink w:anchor="_Toc156343323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Введение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_Toc156343323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3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24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Глава 1. Обзор литературы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_Toc156343324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5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25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Биология диатомовых водорослей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_Toc156343325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5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26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Глава 2. Материал и методы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_Toc156343326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8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2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27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2.1. Объект исследования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_Toc156343327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8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2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28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2.2. Приготовление питательной среды для культивирования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_Toc156343328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8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2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29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2.3. Культивирование и скрещивание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_Toc156343329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9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30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Глава 3. Результаты и обсуждения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_Toc156343330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11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2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31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3.1. Распределение размеров клеток в природной популяции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_Toc156343331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11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2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32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3.2. Половое воспроизведение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_Toc156343332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11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2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33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3.2.Движение гамет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_Toc156343333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13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34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Выводы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_Toc156343334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15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35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Заключение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_Toc156343335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16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P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8"/>
              <w:szCs w:val="28"/>
            </w:rPr>
          </w:pPr>
          <w:hyperlink w:anchor="_Toc156343336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Список литературы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_Toc156343336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17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70B36" w:rsidRDefault="007D1279" w:rsidP="00970B36">
          <w:pPr>
            <w:pStyle w:val="11"/>
            <w:tabs>
              <w:tab w:val="right" w:leader="dot" w:pos="9344"/>
            </w:tabs>
            <w:spacing w:line="240" w:lineRule="auto"/>
            <w:rPr>
              <w:rFonts w:asciiTheme="minorHAnsi" w:hAnsiTheme="minorHAnsi"/>
              <w:noProof/>
              <w:sz w:val="22"/>
            </w:rPr>
          </w:pPr>
          <w:hyperlink w:anchor="_Toc156343337" w:history="1">
            <w:r w:rsidR="00970B36" w:rsidRPr="00970B36">
              <w:rPr>
                <w:rStyle w:val="a5"/>
                <w:rFonts w:cs="Times New Roman"/>
                <w:noProof/>
                <w:sz w:val="28"/>
                <w:szCs w:val="28"/>
              </w:rPr>
              <w:t>Словарь основных понятий</w:t>
            </w:r>
            <w:r w:rsidR="00970B36" w:rsidRPr="00970B36">
              <w:rPr>
                <w:noProof/>
                <w:webHidden/>
                <w:sz w:val="28"/>
                <w:szCs w:val="28"/>
              </w:rPr>
              <w:tab/>
            </w:r>
            <w:r w:rsidRPr="00970B36">
              <w:rPr>
                <w:noProof/>
                <w:webHidden/>
                <w:sz w:val="28"/>
                <w:szCs w:val="28"/>
              </w:rPr>
              <w:fldChar w:fldCharType="begin"/>
            </w:r>
            <w:r w:rsidR="00970B36" w:rsidRPr="00970B36">
              <w:rPr>
                <w:noProof/>
                <w:webHidden/>
                <w:sz w:val="28"/>
                <w:szCs w:val="28"/>
              </w:rPr>
              <w:instrText xml:space="preserve"> PAGEREF _Toc156343337 \h </w:instrText>
            </w:r>
            <w:r w:rsidRPr="00970B36">
              <w:rPr>
                <w:noProof/>
                <w:webHidden/>
                <w:sz w:val="28"/>
                <w:szCs w:val="28"/>
              </w:rPr>
            </w:r>
            <w:r w:rsidRPr="00970B36">
              <w:rPr>
                <w:noProof/>
                <w:webHidden/>
                <w:sz w:val="28"/>
                <w:szCs w:val="28"/>
              </w:rPr>
              <w:fldChar w:fldCharType="separate"/>
            </w:r>
            <w:r w:rsidR="00970B36" w:rsidRPr="00970B36">
              <w:rPr>
                <w:noProof/>
                <w:webHidden/>
                <w:sz w:val="28"/>
                <w:szCs w:val="28"/>
              </w:rPr>
              <w:t>19</w:t>
            </w:r>
            <w:r w:rsidRPr="00970B36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432D8" w:rsidRPr="004C5C79" w:rsidRDefault="007D1279" w:rsidP="00A54B3D">
          <w:pPr>
            <w:spacing w:line="240" w:lineRule="auto"/>
            <w:rPr>
              <w:rFonts w:cs="Times New Roman"/>
              <w:sz w:val="28"/>
              <w:szCs w:val="28"/>
            </w:rPr>
          </w:pPr>
          <w:r w:rsidRPr="004C5C79">
            <w:rPr>
              <w:rFonts w:cs="Times New Roman"/>
              <w:sz w:val="28"/>
              <w:szCs w:val="28"/>
            </w:rPr>
            <w:fldChar w:fldCharType="end"/>
          </w:r>
        </w:p>
      </w:sdtContent>
    </w:sdt>
    <w:p w:rsidR="00B432D8" w:rsidRPr="004C5C79" w:rsidRDefault="00E62A0F" w:rsidP="00A54B3D">
      <w:pPr>
        <w:pStyle w:val="1"/>
        <w:spacing w:line="240" w:lineRule="auto"/>
        <w:rPr>
          <w:rFonts w:cs="Times New Roman"/>
        </w:rPr>
      </w:pPr>
      <w:r w:rsidRPr="004C5C79">
        <w:rPr>
          <w:rFonts w:cs="Times New Roman"/>
          <w:color w:val="FF0000"/>
        </w:rPr>
        <w:br w:type="page"/>
      </w:r>
      <w:bookmarkStart w:id="0" w:name="_Toc156343323"/>
      <w:r w:rsidRPr="004C5C79">
        <w:rPr>
          <w:rFonts w:cs="Times New Roman"/>
        </w:rPr>
        <w:lastRenderedPageBreak/>
        <w:t>Введение</w:t>
      </w:r>
      <w:bookmarkEnd w:id="0"/>
      <w:r w:rsidRPr="004C5C79">
        <w:rPr>
          <w:rFonts w:cs="Times New Roman"/>
        </w:rPr>
        <w:t xml:space="preserve"> </w:t>
      </w:r>
    </w:p>
    <w:p w:rsidR="00271F3D" w:rsidRPr="004C5C79" w:rsidRDefault="006150D9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Изучение донных диатомовых Черного моря продолжается более столетия, однако </w:t>
      </w:r>
      <w:r w:rsidR="00CE5E41" w:rsidRPr="004C5C79">
        <w:rPr>
          <w:rFonts w:cs="Times New Roman"/>
          <w:sz w:val="28"/>
          <w:szCs w:val="28"/>
        </w:rPr>
        <w:t>е</w:t>
      </w:r>
      <w:r w:rsidRPr="004C5C79">
        <w:rPr>
          <w:rFonts w:cs="Times New Roman"/>
          <w:sz w:val="28"/>
          <w:szCs w:val="28"/>
        </w:rPr>
        <w:t>ще многие вопросы остаются неизученными.  В связи с загрязнением прибрежных акваторий Черного моря ключевой проблемой является оценка состояния сообществ бентоса</w:t>
      </w:r>
      <w:r w:rsidR="000F743D"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>для разработки и внедрения методов мониторинга и биоиндикации.</w:t>
      </w:r>
      <w:r w:rsidR="000F743D"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>Донные диатомовые – основа морского микрофитобентоса по</w:t>
      </w:r>
      <w:r w:rsidR="000F743D"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>обилию, видовому богатству и значимости в функционировании</w:t>
      </w:r>
      <w:r w:rsidR="000F743D"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>экосистемы</w:t>
      </w:r>
      <w:r w:rsidR="00CE5E41" w:rsidRPr="004C5C79">
        <w:rPr>
          <w:rFonts w:cs="Times New Roman"/>
          <w:sz w:val="28"/>
          <w:szCs w:val="28"/>
        </w:rPr>
        <w:t xml:space="preserve"> [8]</w:t>
      </w:r>
      <w:r w:rsidRPr="004C5C79">
        <w:rPr>
          <w:rFonts w:cs="Times New Roman"/>
          <w:sz w:val="28"/>
          <w:szCs w:val="28"/>
        </w:rPr>
        <w:t xml:space="preserve">. </w:t>
      </w:r>
    </w:p>
    <w:p w:rsidR="00986511" w:rsidRDefault="00271F3D" w:rsidP="00A54B3D">
      <w:pPr>
        <w:spacing w:line="240" w:lineRule="auto"/>
      </w:pPr>
      <w:r w:rsidRPr="004C5C79">
        <w:rPr>
          <w:rFonts w:cs="Times New Roman"/>
          <w:sz w:val="28"/>
          <w:szCs w:val="28"/>
        </w:rPr>
        <w:t>Диатомовые водоросли считаются хорошими индикаторами состояния окружающей среды, их высокая производительность и короткий жизненный цикл позволяет обнаруживать кратковременные загрязнения или дру</w:t>
      </w:r>
      <w:r w:rsidR="00E81756">
        <w:rPr>
          <w:rFonts w:cs="Times New Roman"/>
          <w:sz w:val="28"/>
          <w:szCs w:val="28"/>
        </w:rPr>
        <w:t>гие экологические изменения</w:t>
      </w:r>
      <w:r w:rsidRPr="004C5C79">
        <w:rPr>
          <w:rFonts w:cs="Times New Roman"/>
          <w:sz w:val="28"/>
          <w:szCs w:val="28"/>
        </w:rPr>
        <w:t xml:space="preserve">. Панцири отмерших клеток диатомовых могут накапливаться на дне водоемов, они используются в разработках нефти и </w:t>
      </w:r>
      <w:r w:rsidR="00DC5079" w:rsidRPr="004C5C79">
        <w:rPr>
          <w:rFonts w:cs="Times New Roman"/>
          <w:sz w:val="28"/>
          <w:szCs w:val="28"/>
        </w:rPr>
        <w:t>газа, и археологических работах</w:t>
      </w:r>
      <w:r w:rsidRPr="004C5C79">
        <w:rPr>
          <w:rFonts w:cs="Times New Roman"/>
          <w:sz w:val="28"/>
          <w:szCs w:val="28"/>
        </w:rPr>
        <w:t>. Возможность синтезировать и накапливать в клетках биологически активные вещества делает диатомеи перспективным объектом для массового биотехнологического культивирования, они обладают всеми качествами, чтобы стать альтернативным сырьем для фармацевтики, нанотехнологии, энергетики, биомедицины и экологических технологий [</w:t>
      </w:r>
      <w:r w:rsidR="00DC5079" w:rsidRPr="004C5C79">
        <w:rPr>
          <w:rFonts w:cs="Times New Roman"/>
          <w:sz w:val="28"/>
          <w:szCs w:val="28"/>
        </w:rPr>
        <w:t>5, 6, 8</w:t>
      </w:r>
      <w:r w:rsidRPr="004C5C79">
        <w:rPr>
          <w:rFonts w:cs="Times New Roman"/>
          <w:sz w:val="28"/>
          <w:szCs w:val="28"/>
        </w:rPr>
        <w:t>].</w:t>
      </w:r>
      <w:r w:rsidR="00986511" w:rsidRPr="00986511">
        <w:t xml:space="preserve"> </w:t>
      </w:r>
    </w:p>
    <w:p w:rsidR="00271F3D" w:rsidRPr="004C5C79" w:rsidRDefault="00986511" w:rsidP="00A54B3D">
      <w:pPr>
        <w:spacing w:line="240" w:lineRule="auto"/>
        <w:rPr>
          <w:rFonts w:cs="Times New Roman"/>
          <w:sz w:val="28"/>
          <w:szCs w:val="28"/>
        </w:rPr>
      </w:pPr>
      <w:r w:rsidRPr="00986511">
        <w:rPr>
          <w:rFonts w:cs="Times New Roman"/>
          <w:sz w:val="28"/>
          <w:szCs w:val="28"/>
        </w:rPr>
        <w:t xml:space="preserve">Диатомовые отличаются от других одноклеточных водорослей не только наличием кремниевого панциря, но и уникальным жизненным циклом. С каждым вегетативным делением происходит прогрессивное уменьшение длины клеток, что создает необходимость восстановления первоначальных размеров. </w:t>
      </w:r>
      <w:r>
        <w:rPr>
          <w:rFonts w:cs="Times New Roman"/>
          <w:sz w:val="28"/>
          <w:szCs w:val="28"/>
        </w:rPr>
        <w:t xml:space="preserve">Востновление размеров происходит во время полового воспроизведения благодаря формированию особых структур – ауксоспор. </w:t>
      </w:r>
      <w:r w:rsidRPr="00986511">
        <w:rPr>
          <w:rFonts w:cs="Times New Roman"/>
          <w:sz w:val="28"/>
          <w:szCs w:val="28"/>
        </w:rPr>
        <w:t>Переход от вегетативного размножения к половому воспроизведению происходит после достижения клеткой определенной длины, равной у большинства видов 45–55% от максимального видоспецифического размера. Следовательно, половое размножение у диатомей является обязательной жизненной стадией по двум причинам: необходимо оставить новое поколение и восстановить максимальный видоспецифический размер клеток</w:t>
      </w:r>
      <w:r w:rsidRPr="004C5C79">
        <w:rPr>
          <w:rFonts w:cs="Times New Roman"/>
          <w:sz w:val="28"/>
          <w:szCs w:val="28"/>
        </w:rPr>
        <w:t>[</w:t>
      </w:r>
      <w:r>
        <w:rPr>
          <w:rFonts w:cs="Times New Roman"/>
          <w:sz w:val="28"/>
          <w:szCs w:val="28"/>
        </w:rPr>
        <w:t>5, 6</w:t>
      </w:r>
      <w:r w:rsidRPr="004C5C79">
        <w:rPr>
          <w:rFonts w:cs="Times New Roman"/>
          <w:sz w:val="28"/>
          <w:szCs w:val="28"/>
        </w:rPr>
        <w:t>]</w:t>
      </w:r>
      <w:r>
        <w:rPr>
          <w:rFonts w:cs="Times New Roman"/>
          <w:sz w:val="28"/>
          <w:szCs w:val="28"/>
        </w:rPr>
        <w:t>.</w:t>
      </w:r>
    </w:p>
    <w:p w:rsidR="006150D9" w:rsidRPr="004C5C79" w:rsidRDefault="006150D9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Изучение полового процесса у диатомовых интересно не только с точки зрения описания одного конкретного вида</w:t>
      </w:r>
      <w:r w:rsidR="00CE5E41" w:rsidRPr="004C5C79">
        <w:rPr>
          <w:rFonts w:cs="Times New Roman"/>
          <w:sz w:val="28"/>
          <w:szCs w:val="28"/>
        </w:rPr>
        <w:t>, формирования его генетического разнообразия и эволюции</w:t>
      </w:r>
      <w:r w:rsidRPr="004C5C79">
        <w:rPr>
          <w:rFonts w:cs="Times New Roman"/>
          <w:sz w:val="28"/>
          <w:szCs w:val="28"/>
        </w:rPr>
        <w:t>. Использование диатомей в биотехнологических целях (различные по своей природе вещества, включая жиры, жирные кислоты, полисахариды, жиро и водорастворимые пигменты, аморфный кремнезем и др</w:t>
      </w:r>
      <w:r w:rsidR="003419DE">
        <w:rPr>
          <w:rFonts w:cs="Times New Roman"/>
          <w:sz w:val="28"/>
          <w:szCs w:val="28"/>
        </w:rPr>
        <w:t>.</w:t>
      </w:r>
      <w:r w:rsidRPr="004C5C79">
        <w:rPr>
          <w:rFonts w:cs="Times New Roman"/>
          <w:sz w:val="28"/>
          <w:szCs w:val="28"/>
        </w:rPr>
        <w:t xml:space="preserve">) поставило вопрос о содержании штаммов в культуре. Постепенное уменьшение размеров клеток этой группы водорослей в процессе их жизненного цикла ставит вопрос о необходимости </w:t>
      </w:r>
      <w:r w:rsidR="000F743D" w:rsidRPr="004C5C79">
        <w:rPr>
          <w:rFonts w:cs="Times New Roman"/>
          <w:sz w:val="28"/>
          <w:szCs w:val="28"/>
        </w:rPr>
        <w:t>инициирования</w:t>
      </w:r>
      <w:r w:rsidRPr="004C5C79">
        <w:rPr>
          <w:rFonts w:cs="Times New Roman"/>
          <w:sz w:val="28"/>
          <w:szCs w:val="28"/>
        </w:rPr>
        <w:t xml:space="preserve"> полового процесса для постоянного поддержания их в культуре</w:t>
      </w:r>
      <w:r w:rsidR="000F743D" w:rsidRPr="004C5C79">
        <w:rPr>
          <w:rFonts w:cs="Times New Roman"/>
          <w:sz w:val="28"/>
          <w:szCs w:val="28"/>
        </w:rPr>
        <w:t xml:space="preserve"> [</w:t>
      </w:r>
      <w:r w:rsidR="00DC5079" w:rsidRPr="004C5C79">
        <w:rPr>
          <w:rFonts w:cs="Times New Roman"/>
          <w:sz w:val="28"/>
          <w:szCs w:val="28"/>
        </w:rPr>
        <w:t>5, 6</w:t>
      </w:r>
      <w:r w:rsidR="000F743D" w:rsidRPr="004C5C79">
        <w:rPr>
          <w:rFonts w:cs="Times New Roman"/>
          <w:sz w:val="28"/>
          <w:szCs w:val="28"/>
        </w:rPr>
        <w:t>]</w:t>
      </w:r>
      <w:r w:rsidRPr="004C5C79">
        <w:rPr>
          <w:rFonts w:cs="Times New Roman"/>
          <w:sz w:val="28"/>
          <w:szCs w:val="28"/>
        </w:rPr>
        <w:t>.</w:t>
      </w:r>
    </w:p>
    <w:p w:rsidR="0095125A" w:rsidRPr="004C5C79" w:rsidRDefault="006150D9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lastRenderedPageBreak/>
        <w:t>В акватории Карадагского заповедника за все годы исследований обнаружено 299 видов и внутривидовых таксона, принадлежащих к 278 видам, 86 родам, 43 семействам, 24 порядкам и 3 классам отдела Bacill</w:t>
      </w:r>
      <w:r w:rsidRPr="004C5C79">
        <w:rPr>
          <w:rFonts w:cs="Times New Roman"/>
          <w:sz w:val="28"/>
          <w:szCs w:val="28"/>
          <w:lang w:val="en-US"/>
        </w:rPr>
        <w:t>a</w:t>
      </w:r>
      <w:r w:rsidRPr="004C5C79">
        <w:rPr>
          <w:rFonts w:cs="Times New Roman"/>
          <w:sz w:val="28"/>
          <w:szCs w:val="28"/>
        </w:rPr>
        <w:t>riophyta.  Доминируют представители класса Bacillariaceae</w:t>
      </w:r>
      <w:r w:rsidR="000F743D" w:rsidRPr="004C5C79">
        <w:rPr>
          <w:rFonts w:cs="Times New Roman"/>
          <w:sz w:val="28"/>
          <w:szCs w:val="28"/>
        </w:rPr>
        <w:t xml:space="preserve"> [</w:t>
      </w:r>
      <w:r w:rsidR="00DC5079" w:rsidRPr="004C5C79">
        <w:rPr>
          <w:rFonts w:cs="Times New Roman"/>
          <w:sz w:val="28"/>
          <w:szCs w:val="28"/>
        </w:rPr>
        <w:t>8</w:t>
      </w:r>
      <w:r w:rsidR="000F743D" w:rsidRPr="004C5C79">
        <w:rPr>
          <w:rFonts w:cs="Times New Roman"/>
          <w:sz w:val="28"/>
          <w:szCs w:val="28"/>
        </w:rPr>
        <w:t>]</w:t>
      </w:r>
      <w:r w:rsidRPr="004C5C79">
        <w:rPr>
          <w:rFonts w:cs="Times New Roman"/>
          <w:sz w:val="28"/>
          <w:szCs w:val="28"/>
        </w:rPr>
        <w:t>.</w:t>
      </w:r>
    </w:p>
    <w:p w:rsidR="000F743D" w:rsidRDefault="006150D9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Пересмотр таксонов диатомовых водорослей на основе электронной микроскопии привел к описанию многочисленных новых родов, среди которых </w:t>
      </w:r>
      <w:r w:rsidRPr="004C5C79">
        <w:rPr>
          <w:rFonts w:cs="Times New Roman"/>
          <w:i/>
          <w:sz w:val="28"/>
          <w:szCs w:val="28"/>
          <w:lang w:val="en-US"/>
        </w:rPr>
        <w:t>Neosynedra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  <w:lang w:val="en-US"/>
        </w:rPr>
        <w:t>D</w:t>
      </w:r>
      <w:r w:rsidRPr="004C5C79">
        <w:rPr>
          <w:rFonts w:cs="Times New Roman"/>
          <w:sz w:val="28"/>
          <w:szCs w:val="28"/>
        </w:rPr>
        <w:t>.</w:t>
      </w:r>
      <w:r w:rsidRPr="004C5C79">
        <w:rPr>
          <w:rFonts w:cs="Times New Roman"/>
          <w:sz w:val="28"/>
          <w:szCs w:val="28"/>
          <w:lang w:val="en-US"/>
        </w:rPr>
        <w:t>M</w:t>
      </w:r>
      <w:r w:rsidRPr="004C5C79">
        <w:rPr>
          <w:rFonts w:cs="Times New Roman"/>
          <w:sz w:val="28"/>
          <w:szCs w:val="28"/>
        </w:rPr>
        <w:t>.</w:t>
      </w:r>
      <w:r w:rsidRPr="004C5C79">
        <w:rPr>
          <w:rFonts w:cs="Times New Roman"/>
          <w:sz w:val="28"/>
          <w:szCs w:val="28"/>
          <w:lang w:val="en-US"/>
        </w:rPr>
        <w:t>Williams</w:t>
      </w:r>
      <w:r w:rsidRPr="004C5C79">
        <w:rPr>
          <w:rFonts w:cs="Times New Roman"/>
          <w:sz w:val="28"/>
          <w:szCs w:val="28"/>
        </w:rPr>
        <w:t xml:space="preserve"> &amp; </w:t>
      </w:r>
      <w:r w:rsidRPr="004C5C79">
        <w:rPr>
          <w:rFonts w:cs="Times New Roman"/>
          <w:sz w:val="28"/>
          <w:szCs w:val="28"/>
          <w:lang w:val="en-US"/>
        </w:rPr>
        <w:t>F</w:t>
      </w:r>
      <w:r w:rsidRPr="004C5C79">
        <w:rPr>
          <w:rFonts w:cs="Times New Roman"/>
          <w:sz w:val="28"/>
          <w:szCs w:val="28"/>
        </w:rPr>
        <w:t>.</w:t>
      </w:r>
      <w:r w:rsidRPr="004C5C79">
        <w:rPr>
          <w:rFonts w:cs="Times New Roman"/>
          <w:sz w:val="28"/>
          <w:szCs w:val="28"/>
          <w:lang w:val="en-US"/>
        </w:rPr>
        <w:t>E</w:t>
      </w:r>
      <w:r w:rsidRPr="004C5C79">
        <w:rPr>
          <w:rFonts w:cs="Times New Roman"/>
          <w:sz w:val="28"/>
          <w:szCs w:val="28"/>
        </w:rPr>
        <w:t xml:space="preserve">., 1986 – род морских </w:t>
      </w:r>
      <w:r w:rsidR="0095125A" w:rsidRPr="004C5C79">
        <w:rPr>
          <w:rFonts w:cs="Times New Roman"/>
          <w:sz w:val="28"/>
          <w:szCs w:val="28"/>
        </w:rPr>
        <w:t xml:space="preserve">бесшовных пеннтаных </w:t>
      </w:r>
      <w:r w:rsidRPr="004C5C79">
        <w:rPr>
          <w:rFonts w:cs="Times New Roman"/>
          <w:sz w:val="28"/>
          <w:szCs w:val="28"/>
        </w:rPr>
        <w:t xml:space="preserve">диатомовых водорослей, выделенный из большого гетерогенного рода </w:t>
      </w:r>
      <w:r w:rsidRPr="004C5C79">
        <w:rPr>
          <w:rFonts w:cs="Times New Roman"/>
          <w:i/>
          <w:sz w:val="28"/>
          <w:szCs w:val="28"/>
        </w:rPr>
        <w:t xml:space="preserve">Synedra </w:t>
      </w:r>
      <w:r w:rsidRPr="004C5C79">
        <w:rPr>
          <w:rFonts w:cs="Times New Roman"/>
          <w:sz w:val="28"/>
          <w:szCs w:val="28"/>
        </w:rPr>
        <w:t xml:space="preserve">Ehrenberg, 1830 </w:t>
      </w:r>
      <w:r w:rsidR="00DC5079" w:rsidRPr="004C5C79">
        <w:rPr>
          <w:rFonts w:cs="Times New Roman"/>
          <w:sz w:val="28"/>
          <w:szCs w:val="28"/>
        </w:rPr>
        <w:t>[3, 13</w:t>
      </w:r>
      <w:r w:rsidRPr="004C5C79">
        <w:rPr>
          <w:rFonts w:cs="Times New Roman"/>
          <w:sz w:val="28"/>
          <w:szCs w:val="28"/>
        </w:rPr>
        <w:t xml:space="preserve">]. </w:t>
      </w:r>
      <w:r w:rsidRPr="004C5C79">
        <w:rPr>
          <w:rFonts w:cs="Times New Roman"/>
          <w:i/>
          <w:sz w:val="28"/>
          <w:szCs w:val="28"/>
          <w:lang w:val="en-US"/>
        </w:rPr>
        <w:t>Neosynedra</w:t>
      </w:r>
      <w:r w:rsidRPr="004C5C79">
        <w:rPr>
          <w:rFonts w:cs="Times New Roman"/>
          <w:sz w:val="28"/>
          <w:szCs w:val="28"/>
        </w:rPr>
        <w:t xml:space="preserve"> объединяет виды, створки которых удлиненные, слегка расширенные в центре и имеют округлые концы. осево</w:t>
      </w:r>
      <w:r w:rsidR="00F93681" w:rsidRPr="004C5C79">
        <w:rPr>
          <w:rFonts w:cs="Times New Roman"/>
          <w:sz w:val="28"/>
          <w:szCs w:val="28"/>
        </w:rPr>
        <w:t>е поле имеется. Ареолы округлые,</w:t>
      </w:r>
      <w:r w:rsidRPr="004C5C79">
        <w:rPr>
          <w:rFonts w:cs="Times New Roman"/>
          <w:sz w:val="28"/>
          <w:szCs w:val="28"/>
        </w:rPr>
        <w:t xml:space="preserve"> двугубые выросты  </w:t>
      </w:r>
      <w:r w:rsidR="00F93681" w:rsidRPr="004C5C79">
        <w:rPr>
          <w:rFonts w:cs="Times New Roman"/>
          <w:sz w:val="28"/>
          <w:szCs w:val="28"/>
        </w:rPr>
        <w:t>–</w:t>
      </w:r>
      <w:r w:rsidRPr="004C5C79">
        <w:rPr>
          <w:rFonts w:cs="Times New Roman"/>
          <w:sz w:val="28"/>
          <w:szCs w:val="28"/>
        </w:rPr>
        <w:t xml:space="preserve"> по одному на каждом полюсе. Поясок из 6 незамкнутых ободков. В 2006 году к роду был присоединен вид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 xml:space="preserve">. 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sz w:val="28"/>
          <w:szCs w:val="28"/>
        </w:rPr>
        <w:t xml:space="preserve"> (</w:t>
      </w:r>
      <w:r w:rsidRPr="004C5C79">
        <w:rPr>
          <w:rFonts w:cs="Times New Roman"/>
          <w:sz w:val="28"/>
          <w:szCs w:val="28"/>
          <w:lang w:val="en-US"/>
        </w:rPr>
        <w:t>Proshkina</w:t>
      </w:r>
      <w:r w:rsidRPr="004C5C79">
        <w:rPr>
          <w:rFonts w:cs="Times New Roman"/>
          <w:sz w:val="28"/>
          <w:szCs w:val="28"/>
        </w:rPr>
        <w:t>-</w:t>
      </w:r>
      <w:r w:rsidRPr="004C5C79">
        <w:rPr>
          <w:rFonts w:cs="Times New Roman"/>
          <w:sz w:val="28"/>
          <w:szCs w:val="28"/>
          <w:lang w:val="en-US"/>
        </w:rPr>
        <w:t>Lavrenko</w:t>
      </w:r>
      <w:r w:rsidRPr="004C5C79">
        <w:rPr>
          <w:rFonts w:cs="Times New Roman"/>
          <w:sz w:val="28"/>
          <w:szCs w:val="28"/>
        </w:rPr>
        <w:t xml:space="preserve">) </w:t>
      </w:r>
      <w:r w:rsidRPr="004C5C79">
        <w:rPr>
          <w:rFonts w:cs="Times New Roman"/>
          <w:sz w:val="28"/>
          <w:szCs w:val="28"/>
          <w:lang w:val="en-US"/>
        </w:rPr>
        <w:t>Bukhtiyarova</w:t>
      </w:r>
      <w:r w:rsidRPr="004C5C79">
        <w:rPr>
          <w:rFonts w:cs="Times New Roman"/>
          <w:sz w:val="28"/>
          <w:szCs w:val="28"/>
        </w:rPr>
        <w:t xml:space="preserve">, 2006 (ранее </w:t>
      </w:r>
      <w:r w:rsidRPr="004C5C79">
        <w:rPr>
          <w:rFonts w:cs="Times New Roman"/>
          <w:i/>
          <w:sz w:val="28"/>
          <w:szCs w:val="28"/>
        </w:rPr>
        <w:t>Fragilaria delicatissima</w:t>
      </w:r>
      <w:r w:rsidRPr="004C5C79">
        <w:rPr>
          <w:rFonts w:cs="Times New Roman"/>
          <w:sz w:val="28"/>
          <w:szCs w:val="28"/>
        </w:rPr>
        <w:t xml:space="preserve"> Proshkina-Lavrenko, 1960) </w:t>
      </w:r>
      <w:r w:rsidR="00DC5079" w:rsidRPr="004C5C79">
        <w:rPr>
          <w:rFonts w:cs="Times New Roman"/>
          <w:sz w:val="28"/>
          <w:szCs w:val="28"/>
        </w:rPr>
        <w:t>[11</w:t>
      </w:r>
      <w:r w:rsidRPr="004C5C79">
        <w:rPr>
          <w:rFonts w:cs="Times New Roman"/>
          <w:sz w:val="28"/>
          <w:szCs w:val="28"/>
        </w:rPr>
        <w:t xml:space="preserve">].  Хотя еще в 1992 году Гусляков с соавторами описывая вид  </w:t>
      </w:r>
      <w:r w:rsidRPr="004C5C79">
        <w:rPr>
          <w:rFonts w:cs="Times New Roman"/>
          <w:i/>
          <w:sz w:val="28"/>
          <w:szCs w:val="28"/>
          <w:lang w:val="en-US"/>
        </w:rPr>
        <w:t>Synedra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sz w:val="28"/>
          <w:szCs w:val="28"/>
        </w:rPr>
        <w:t xml:space="preserve"> (</w:t>
      </w:r>
      <w:r w:rsidRPr="004C5C79">
        <w:rPr>
          <w:rFonts w:cs="Times New Roman"/>
          <w:sz w:val="28"/>
          <w:szCs w:val="28"/>
          <w:lang w:val="en-US"/>
        </w:rPr>
        <w:t>Pr</w:t>
      </w:r>
      <w:r w:rsidRPr="004C5C79">
        <w:rPr>
          <w:rFonts w:cs="Times New Roman"/>
          <w:sz w:val="28"/>
          <w:szCs w:val="28"/>
        </w:rPr>
        <w:t>.-</w:t>
      </w:r>
      <w:r w:rsidRPr="004C5C79">
        <w:rPr>
          <w:rFonts w:cs="Times New Roman"/>
          <w:sz w:val="28"/>
          <w:szCs w:val="28"/>
          <w:lang w:val="en-US"/>
        </w:rPr>
        <w:t>Lavr</w:t>
      </w:r>
      <w:r w:rsidRPr="004C5C79">
        <w:rPr>
          <w:rFonts w:cs="Times New Roman"/>
          <w:sz w:val="28"/>
          <w:szCs w:val="28"/>
        </w:rPr>
        <w:t xml:space="preserve">.) </w:t>
      </w:r>
      <w:r w:rsidRPr="004C5C79">
        <w:rPr>
          <w:rFonts w:cs="Times New Roman"/>
          <w:sz w:val="28"/>
          <w:szCs w:val="28"/>
          <w:lang w:val="en-US"/>
        </w:rPr>
        <w:t>Gusl</w:t>
      </w:r>
      <w:r w:rsidRPr="004C5C79">
        <w:rPr>
          <w:rFonts w:cs="Times New Roman"/>
          <w:sz w:val="28"/>
          <w:szCs w:val="28"/>
        </w:rPr>
        <w:t>.</w:t>
      </w:r>
      <w:r w:rsidRPr="004C5C79">
        <w:rPr>
          <w:rFonts w:cs="Times New Roman"/>
          <w:sz w:val="28"/>
          <w:szCs w:val="28"/>
          <w:lang w:val="en-US"/>
        </w:rPr>
        <w:t>comb</w:t>
      </w:r>
      <w:r w:rsidRPr="004C5C79">
        <w:rPr>
          <w:rFonts w:cs="Times New Roman"/>
          <w:sz w:val="28"/>
          <w:szCs w:val="28"/>
        </w:rPr>
        <w:t xml:space="preserve">. </w:t>
      </w:r>
      <w:r w:rsidRPr="004C5C79">
        <w:rPr>
          <w:rFonts w:cs="Times New Roman"/>
          <w:sz w:val="28"/>
          <w:szCs w:val="28"/>
          <w:lang w:val="en-US"/>
        </w:rPr>
        <w:t>nov</w:t>
      </w:r>
      <w:r w:rsidRPr="004C5C79">
        <w:rPr>
          <w:rFonts w:cs="Times New Roman"/>
          <w:sz w:val="28"/>
          <w:szCs w:val="28"/>
        </w:rPr>
        <w:t xml:space="preserve">. писали о том, что этот вид по его морфлогическим характеристикам должен быть отнесен к роду </w:t>
      </w:r>
      <w:r w:rsidRPr="004C5C79">
        <w:rPr>
          <w:rFonts w:cs="Times New Roman"/>
          <w:i/>
          <w:sz w:val="28"/>
          <w:szCs w:val="28"/>
          <w:lang w:val="en-US"/>
        </w:rPr>
        <w:t>Neosynedra</w:t>
      </w:r>
      <w:r w:rsidR="000F743D" w:rsidRPr="004C5C79">
        <w:rPr>
          <w:rFonts w:cs="Times New Roman"/>
          <w:i/>
          <w:sz w:val="28"/>
          <w:szCs w:val="28"/>
        </w:rPr>
        <w:t xml:space="preserve"> </w:t>
      </w:r>
      <w:r w:rsidR="000F743D" w:rsidRPr="004C5C79">
        <w:rPr>
          <w:rFonts w:cs="Times New Roman"/>
          <w:sz w:val="28"/>
          <w:szCs w:val="28"/>
        </w:rPr>
        <w:t>[</w:t>
      </w:r>
      <w:r w:rsidR="00DC5079" w:rsidRPr="004C5C79">
        <w:rPr>
          <w:rFonts w:cs="Times New Roman"/>
          <w:sz w:val="28"/>
          <w:szCs w:val="28"/>
        </w:rPr>
        <w:t>3</w:t>
      </w:r>
      <w:r w:rsidR="000F743D" w:rsidRPr="004C5C79">
        <w:rPr>
          <w:rFonts w:cs="Times New Roman"/>
          <w:sz w:val="28"/>
          <w:szCs w:val="28"/>
        </w:rPr>
        <w:t>]</w:t>
      </w:r>
      <w:r w:rsidRPr="004C5C79">
        <w:rPr>
          <w:rFonts w:cs="Times New Roman"/>
          <w:i/>
          <w:sz w:val="28"/>
          <w:szCs w:val="28"/>
        </w:rPr>
        <w:t xml:space="preserve">. </w:t>
      </w:r>
      <w:r w:rsidR="000F743D" w:rsidRPr="004C5C79">
        <w:rPr>
          <w:rFonts w:cs="Times New Roman"/>
          <w:sz w:val="28"/>
          <w:szCs w:val="28"/>
        </w:rPr>
        <w:t xml:space="preserve">Половое воспроизведение </w:t>
      </w:r>
      <w:r w:rsidR="000F743D" w:rsidRPr="004C5C79">
        <w:rPr>
          <w:rFonts w:cs="Times New Roman"/>
          <w:i/>
          <w:sz w:val="28"/>
          <w:szCs w:val="28"/>
        </w:rPr>
        <w:t>N. delicatissima</w:t>
      </w:r>
      <w:r w:rsidR="00DC5079" w:rsidRPr="004C5C79">
        <w:rPr>
          <w:rFonts w:cs="Times New Roman"/>
          <w:sz w:val="28"/>
          <w:szCs w:val="28"/>
        </w:rPr>
        <w:t xml:space="preserve"> описано А.М. Рощиным [12</w:t>
      </w:r>
      <w:r w:rsidR="000F743D" w:rsidRPr="004C5C79">
        <w:rPr>
          <w:rFonts w:cs="Times New Roman"/>
          <w:sz w:val="28"/>
          <w:szCs w:val="28"/>
        </w:rPr>
        <w:t>], однако некоторые его особенности оставались неизученными.</w:t>
      </w:r>
    </w:p>
    <w:p w:rsidR="00A54B3D" w:rsidRPr="004C5C79" w:rsidRDefault="00A54B3D" w:rsidP="00A54B3D">
      <w:pPr>
        <w:spacing w:line="240" w:lineRule="auto"/>
        <w:rPr>
          <w:rFonts w:cs="Times New Roman"/>
          <w:i/>
          <w:sz w:val="28"/>
          <w:szCs w:val="28"/>
        </w:rPr>
      </w:pPr>
    </w:p>
    <w:p w:rsidR="006150D9" w:rsidRDefault="006150D9" w:rsidP="00A54B3D">
      <w:pPr>
        <w:spacing w:line="240" w:lineRule="auto"/>
        <w:rPr>
          <w:rFonts w:cs="Times New Roman"/>
          <w:i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Целью исследования стало </w:t>
      </w:r>
      <w:r w:rsidR="000F743D" w:rsidRPr="004C5C79">
        <w:rPr>
          <w:rFonts w:cs="Times New Roman"/>
          <w:sz w:val="28"/>
          <w:szCs w:val="28"/>
        </w:rPr>
        <w:t xml:space="preserve">изучение жизненного цикла и особенностей полового воспроизведения </w:t>
      </w:r>
      <w:r w:rsidR="000F743D" w:rsidRPr="004C5C79">
        <w:rPr>
          <w:rFonts w:cs="Times New Roman"/>
          <w:i/>
          <w:sz w:val="28"/>
          <w:szCs w:val="28"/>
          <w:lang w:val="en-US"/>
        </w:rPr>
        <w:t>Neosynedra</w:t>
      </w:r>
      <w:r w:rsidR="000F743D" w:rsidRPr="004C5C79">
        <w:rPr>
          <w:rFonts w:cs="Times New Roman"/>
          <w:i/>
          <w:sz w:val="28"/>
          <w:szCs w:val="28"/>
        </w:rPr>
        <w:t xml:space="preserve"> </w:t>
      </w:r>
      <w:r w:rsidR="000F743D" w:rsidRPr="004C5C79">
        <w:rPr>
          <w:rFonts w:cs="Times New Roman"/>
          <w:i/>
          <w:sz w:val="28"/>
          <w:szCs w:val="28"/>
          <w:lang w:val="en-US"/>
        </w:rPr>
        <w:t>delicatissima</w:t>
      </w:r>
      <w:r w:rsidR="000F743D" w:rsidRPr="004C5C79">
        <w:rPr>
          <w:rFonts w:cs="Times New Roman"/>
          <w:i/>
          <w:sz w:val="28"/>
          <w:szCs w:val="28"/>
        </w:rPr>
        <w:t>.</w:t>
      </w:r>
    </w:p>
    <w:p w:rsidR="00A54B3D" w:rsidRPr="004C5C79" w:rsidRDefault="00A54B3D" w:rsidP="00A54B3D">
      <w:pPr>
        <w:spacing w:line="240" w:lineRule="auto"/>
        <w:rPr>
          <w:rFonts w:cs="Times New Roman"/>
          <w:sz w:val="28"/>
          <w:szCs w:val="28"/>
        </w:rPr>
      </w:pPr>
    </w:p>
    <w:p w:rsidR="00B432D8" w:rsidRPr="004C5C79" w:rsidRDefault="00E62A0F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Задачи:</w:t>
      </w:r>
    </w:p>
    <w:p w:rsidR="00B432D8" w:rsidRPr="004C5C79" w:rsidRDefault="000F743D" w:rsidP="00A54B3D">
      <w:pPr>
        <w:pStyle w:val="ab"/>
        <w:numPr>
          <w:ilvl w:val="0"/>
          <w:numId w:val="14"/>
        </w:numPr>
        <w:spacing w:line="240" w:lineRule="auto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Отобрать пробы  с камней и макрофитов в акватории Карадагского заповедника</w:t>
      </w:r>
      <w:r w:rsidR="00E62A0F" w:rsidRPr="004C5C79">
        <w:rPr>
          <w:rFonts w:cs="Times New Roman"/>
          <w:szCs w:val="28"/>
        </w:rPr>
        <w:t>.</w:t>
      </w:r>
      <w:r w:rsidR="00B432D8" w:rsidRPr="004C5C79">
        <w:rPr>
          <w:rFonts w:cs="Times New Roman"/>
          <w:szCs w:val="28"/>
        </w:rPr>
        <w:t xml:space="preserve"> </w:t>
      </w:r>
    </w:p>
    <w:p w:rsidR="000F743D" w:rsidRPr="004C5C79" w:rsidRDefault="000F743D" w:rsidP="00A54B3D">
      <w:pPr>
        <w:pStyle w:val="ab"/>
        <w:numPr>
          <w:ilvl w:val="0"/>
          <w:numId w:val="14"/>
        </w:numPr>
        <w:spacing w:line="240" w:lineRule="auto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 xml:space="preserve">Измерить размеры клеток </w:t>
      </w:r>
      <w:r w:rsidRPr="004C5C79">
        <w:rPr>
          <w:rFonts w:cs="Times New Roman"/>
          <w:i/>
          <w:szCs w:val="28"/>
          <w:lang w:val="en-US"/>
        </w:rPr>
        <w:t>Neosynedra</w:t>
      </w:r>
      <w:r w:rsidRPr="004C5C79">
        <w:rPr>
          <w:rFonts w:cs="Times New Roman"/>
          <w:i/>
          <w:szCs w:val="28"/>
        </w:rPr>
        <w:t xml:space="preserve"> </w:t>
      </w:r>
      <w:r w:rsidRPr="004C5C79">
        <w:rPr>
          <w:rFonts w:cs="Times New Roman"/>
          <w:i/>
          <w:szCs w:val="28"/>
          <w:lang w:val="en-US"/>
        </w:rPr>
        <w:t>delicatissima</w:t>
      </w:r>
      <w:r w:rsidRPr="004C5C79">
        <w:rPr>
          <w:rFonts w:cs="Times New Roman"/>
          <w:i/>
          <w:szCs w:val="28"/>
        </w:rPr>
        <w:t xml:space="preserve"> </w:t>
      </w:r>
      <w:r w:rsidRPr="004C5C79">
        <w:rPr>
          <w:rFonts w:cs="Times New Roman"/>
          <w:szCs w:val="28"/>
        </w:rPr>
        <w:t>в природной популяции.</w:t>
      </w:r>
    </w:p>
    <w:p w:rsidR="000F743D" w:rsidRPr="004C5C79" w:rsidRDefault="000F743D" w:rsidP="00A54B3D">
      <w:pPr>
        <w:pStyle w:val="ab"/>
        <w:numPr>
          <w:ilvl w:val="0"/>
          <w:numId w:val="14"/>
        </w:numPr>
        <w:spacing w:line="240" w:lineRule="auto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Ввести клоны изучаемой диатомовой водоросли в культуру.</w:t>
      </w:r>
    </w:p>
    <w:p w:rsidR="00B432D8" w:rsidRPr="004C5C79" w:rsidRDefault="000F743D" w:rsidP="00A54B3D">
      <w:pPr>
        <w:pStyle w:val="ab"/>
        <w:numPr>
          <w:ilvl w:val="0"/>
          <w:numId w:val="14"/>
        </w:numPr>
        <w:spacing w:line="240" w:lineRule="auto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Подобрать условия для содержания клоновых культур диатомеи и инициации полового воспроизведения.</w:t>
      </w:r>
    </w:p>
    <w:p w:rsidR="000F743D" w:rsidRPr="00A54B3D" w:rsidRDefault="000F743D" w:rsidP="00A54B3D">
      <w:pPr>
        <w:pStyle w:val="ab"/>
        <w:numPr>
          <w:ilvl w:val="0"/>
          <w:numId w:val="14"/>
        </w:numPr>
        <w:spacing w:line="240" w:lineRule="auto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 xml:space="preserve">Изучить особенности полового воспроизведения </w:t>
      </w:r>
      <w:r w:rsidRPr="004C5C79">
        <w:rPr>
          <w:rFonts w:cs="Times New Roman"/>
          <w:i/>
          <w:szCs w:val="28"/>
          <w:lang w:val="en-US"/>
        </w:rPr>
        <w:t>Neosynedra</w:t>
      </w:r>
      <w:r w:rsidRPr="004C5C79">
        <w:rPr>
          <w:rFonts w:cs="Times New Roman"/>
          <w:i/>
          <w:szCs w:val="28"/>
        </w:rPr>
        <w:t xml:space="preserve"> </w:t>
      </w:r>
      <w:r w:rsidRPr="004C5C79">
        <w:rPr>
          <w:rFonts w:cs="Times New Roman"/>
          <w:i/>
          <w:szCs w:val="28"/>
          <w:lang w:val="en-US"/>
        </w:rPr>
        <w:t>delicatissima</w:t>
      </w:r>
      <w:r w:rsidRPr="004C5C79">
        <w:rPr>
          <w:rFonts w:cs="Times New Roman"/>
          <w:i/>
          <w:szCs w:val="28"/>
        </w:rPr>
        <w:t>.</w:t>
      </w:r>
    </w:p>
    <w:p w:rsidR="00A54B3D" w:rsidRDefault="00A54B3D" w:rsidP="00A54B3D">
      <w:pPr>
        <w:pStyle w:val="ab"/>
        <w:numPr>
          <w:ilvl w:val="0"/>
          <w:numId w:val="14"/>
        </w:numPr>
        <w:spacing w:line="240" w:lineRule="auto"/>
        <w:rPr>
          <w:rFonts w:cs="Times New Roman"/>
          <w:szCs w:val="28"/>
        </w:rPr>
      </w:pPr>
      <w:r w:rsidRPr="00A54B3D">
        <w:rPr>
          <w:rFonts w:cs="Times New Roman"/>
          <w:szCs w:val="28"/>
        </w:rPr>
        <w:t>Измерить кардинальные пункты в жизненном цикле изузачемой водоросли</w:t>
      </w:r>
      <w:r>
        <w:rPr>
          <w:rFonts w:cs="Times New Roman"/>
          <w:szCs w:val="28"/>
        </w:rPr>
        <w:t>.</w:t>
      </w:r>
    </w:p>
    <w:p w:rsidR="00A54B3D" w:rsidRPr="00A54B3D" w:rsidRDefault="00A54B3D" w:rsidP="00A54B3D">
      <w:pPr>
        <w:pStyle w:val="ab"/>
        <w:numPr>
          <w:ilvl w:val="0"/>
          <w:numId w:val="14"/>
        </w:numPr>
        <w:spacing w:line="24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Изучить особенности гаметогенеза </w:t>
      </w:r>
      <w:r w:rsidRPr="004C5C79">
        <w:rPr>
          <w:rFonts w:cs="Times New Roman"/>
          <w:i/>
          <w:szCs w:val="28"/>
          <w:lang w:val="en-US"/>
        </w:rPr>
        <w:t>Neosynedra</w:t>
      </w:r>
      <w:r w:rsidRPr="004C5C79">
        <w:rPr>
          <w:rFonts w:cs="Times New Roman"/>
          <w:i/>
          <w:szCs w:val="28"/>
        </w:rPr>
        <w:t xml:space="preserve"> </w:t>
      </w:r>
      <w:r w:rsidRPr="004C5C79">
        <w:rPr>
          <w:rFonts w:cs="Times New Roman"/>
          <w:i/>
          <w:szCs w:val="28"/>
          <w:lang w:val="en-US"/>
        </w:rPr>
        <w:t>delicatissima</w:t>
      </w:r>
      <w:r w:rsidRPr="004C5C79">
        <w:rPr>
          <w:rFonts w:cs="Times New Roman"/>
          <w:i/>
          <w:szCs w:val="28"/>
        </w:rPr>
        <w:t>.</w:t>
      </w:r>
    </w:p>
    <w:p w:rsidR="00A54B3D" w:rsidRPr="00A54B3D" w:rsidRDefault="00A54B3D" w:rsidP="00A54B3D">
      <w:pPr>
        <w:pStyle w:val="ab"/>
        <w:spacing w:line="240" w:lineRule="auto"/>
        <w:ind w:left="1429" w:firstLine="0"/>
        <w:rPr>
          <w:rFonts w:cs="Times New Roman"/>
          <w:szCs w:val="28"/>
        </w:rPr>
      </w:pPr>
    </w:p>
    <w:p w:rsidR="00B432D8" w:rsidRPr="004C5C79" w:rsidRDefault="00B432D8" w:rsidP="00A54B3D">
      <w:pPr>
        <w:spacing w:line="240" w:lineRule="auto"/>
        <w:rPr>
          <w:rFonts w:cs="Times New Roman"/>
          <w:sz w:val="28"/>
          <w:szCs w:val="28"/>
        </w:rPr>
      </w:pPr>
    </w:p>
    <w:p w:rsidR="00B432D8" w:rsidRPr="004C5C79" w:rsidRDefault="006C6FF3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ab/>
      </w:r>
      <w:r w:rsidR="00E62A0F" w:rsidRPr="004C5C79">
        <w:rPr>
          <w:rFonts w:cs="Times New Roman"/>
          <w:sz w:val="28"/>
          <w:szCs w:val="28"/>
        </w:rPr>
        <w:t xml:space="preserve">Объект исследования: </w:t>
      </w:r>
      <w:r w:rsidR="00271F3D" w:rsidRPr="004C5C79">
        <w:rPr>
          <w:rFonts w:cs="Times New Roman"/>
          <w:i/>
          <w:sz w:val="28"/>
          <w:szCs w:val="28"/>
          <w:lang w:val="en-US"/>
        </w:rPr>
        <w:t>Neosynedra</w:t>
      </w:r>
      <w:r w:rsidR="00271F3D" w:rsidRPr="004C5C79">
        <w:rPr>
          <w:rFonts w:cs="Times New Roman"/>
          <w:i/>
          <w:sz w:val="28"/>
          <w:szCs w:val="28"/>
        </w:rPr>
        <w:t xml:space="preserve">. </w:t>
      </w:r>
      <w:r w:rsidR="00271F3D" w:rsidRPr="004C5C79">
        <w:rPr>
          <w:rFonts w:cs="Times New Roman"/>
          <w:i/>
          <w:sz w:val="28"/>
          <w:szCs w:val="28"/>
          <w:lang w:val="en-US"/>
        </w:rPr>
        <w:t>delicatissima</w:t>
      </w:r>
      <w:r w:rsidR="00271F3D" w:rsidRPr="004C5C79">
        <w:rPr>
          <w:rFonts w:cs="Times New Roman"/>
          <w:sz w:val="28"/>
          <w:szCs w:val="28"/>
        </w:rPr>
        <w:t xml:space="preserve"> (</w:t>
      </w:r>
      <w:r w:rsidR="00271F3D" w:rsidRPr="004C5C79">
        <w:rPr>
          <w:rFonts w:cs="Times New Roman"/>
          <w:sz w:val="28"/>
          <w:szCs w:val="28"/>
          <w:lang w:val="en-US"/>
        </w:rPr>
        <w:t>Proshkina</w:t>
      </w:r>
      <w:r w:rsidR="00271F3D" w:rsidRPr="004C5C79">
        <w:rPr>
          <w:rFonts w:cs="Times New Roman"/>
          <w:sz w:val="28"/>
          <w:szCs w:val="28"/>
        </w:rPr>
        <w:t>-</w:t>
      </w:r>
      <w:r w:rsidR="00271F3D" w:rsidRPr="004C5C79">
        <w:rPr>
          <w:rFonts w:cs="Times New Roman"/>
          <w:sz w:val="28"/>
          <w:szCs w:val="28"/>
          <w:lang w:val="en-US"/>
        </w:rPr>
        <w:t>Lavrenko</w:t>
      </w:r>
      <w:r w:rsidR="00271F3D" w:rsidRPr="004C5C79">
        <w:rPr>
          <w:rFonts w:cs="Times New Roman"/>
          <w:sz w:val="28"/>
          <w:szCs w:val="28"/>
        </w:rPr>
        <w:t xml:space="preserve">) </w:t>
      </w:r>
      <w:r w:rsidR="00271F3D" w:rsidRPr="004C5C79">
        <w:rPr>
          <w:rFonts w:cs="Times New Roman"/>
          <w:sz w:val="28"/>
          <w:szCs w:val="28"/>
          <w:lang w:val="en-US"/>
        </w:rPr>
        <w:t>Bukhtiyarova</w:t>
      </w:r>
      <w:r w:rsidR="00271F3D" w:rsidRPr="004C5C79">
        <w:rPr>
          <w:rFonts w:cs="Times New Roman"/>
          <w:sz w:val="28"/>
          <w:szCs w:val="28"/>
        </w:rPr>
        <w:t>, 2006.</w:t>
      </w:r>
    </w:p>
    <w:p w:rsidR="00B432D8" w:rsidRPr="004C5C79" w:rsidRDefault="006C6FF3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ab/>
      </w:r>
      <w:r w:rsidR="00E62A0F" w:rsidRPr="004C5C79">
        <w:rPr>
          <w:rFonts w:cs="Times New Roman"/>
          <w:sz w:val="28"/>
          <w:szCs w:val="28"/>
        </w:rPr>
        <w:t xml:space="preserve">Предмет исследования: </w:t>
      </w:r>
      <w:r w:rsidR="000F743D" w:rsidRPr="004C5C79">
        <w:rPr>
          <w:rFonts w:cs="Times New Roman"/>
          <w:sz w:val="28"/>
          <w:szCs w:val="28"/>
        </w:rPr>
        <w:t>поло</w:t>
      </w:r>
      <w:r w:rsidR="00271F3D" w:rsidRPr="004C5C79">
        <w:rPr>
          <w:rFonts w:cs="Times New Roman"/>
          <w:sz w:val="28"/>
          <w:szCs w:val="28"/>
        </w:rPr>
        <w:t xml:space="preserve">вое воспроизведение и жизненный цикл </w:t>
      </w:r>
      <w:r w:rsidR="00271F3D" w:rsidRPr="004C5C79">
        <w:rPr>
          <w:rFonts w:cs="Times New Roman"/>
          <w:i/>
          <w:sz w:val="28"/>
          <w:szCs w:val="28"/>
          <w:lang w:val="en-US"/>
        </w:rPr>
        <w:t>Neosynedra</w:t>
      </w:r>
      <w:r w:rsidR="00271F3D" w:rsidRPr="004C5C79">
        <w:rPr>
          <w:rFonts w:cs="Times New Roman"/>
          <w:i/>
          <w:sz w:val="28"/>
          <w:szCs w:val="28"/>
        </w:rPr>
        <w:t xml:space="preserve">. </w:t>
      </w:r>
      <w:r w:rsidR="00271F3D" w:rsidRPr="004C5C79">
        <w:rPr>
          <w:rFonts w:cs="Times New Roman"/>
          <w:i/>
          <w:sz w:val="28"/>
          <w:szCs w:val="28"/>
          <w:lang w:val="en-US"/>
        </w:rPr>
        <w:t>delicatissima</w:t>
      </w:r>
      <w:r w:rsidR="00271F3D" w:rsidRPr="004C5C79">
        <w:rPr>
          <w:rFonts w:cs="Times New Roman"/>
          <w:i/>
          <w:sz w:val="28"/>
          <w:szCs w:val="28"/>
        </w:rPr>
        <w:t>.</w:t>
      </w:r>
    </w:p>
    <w:p w:rsidR="00B432D8" w:rsidRPr="004C5C79" w:rsidRDefault="00B432D8" w:rsidP="00A54B3D">
      <w:pPr>
        <w:spacing w:line="240" w:lineRule="auto"/>
        <w:rPr>
          <w:rFonts w:cs="Times New Roman"/>
          <w:sz w:val="28"/>
          <w:szCs w:val="28"/>
        </w:rPr>
      </w:pPr>
    </w:p>
    <w:p w:rsidR="00B432D8" w:rsidRPr="004C5C79" w:rsidRDefault="00E62A0F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br w:type="page"/>
      </w:r>
    </w:p>
    <w:p w:rsidR="00B432D8" w:rsidRPr="004C5C79" w:rsidRDefault="00E62A0F" w:rsidP="00A54B3D">
      <w:pPr>
        <w:pStyle w:val="1"/>
        <w:spacing w:line="240" w:lineRule="auto"/>
        <w:rPr>
          <w:rFonts w:cs="Times New Roman"/>
        </w:rPr>
      </w:pPr>
      <w:bookmarkStart w:id="1" w:name="_Toc156343324"/>
      <w:r w:rsidRPr="004C5C79">
        <w:rPr>
          <w:rFonts w:cs="Times New Roman"/>
        </w:rPr>
        <w:lastRenderedPageBreak/>
        <w:t>Глава 1. Обзор литературы</w:t>
      </w:r>
      <w:bookmarkEnd w:id="1"/>
    </w:p>
    <w:p w:rsidR="00B432D8" w:rsidRPr="004C5C79" w:rsidRDefault="00271F3D" w:rsidP="00A54B3D">
      <w:pPr>
        <w:pStyle w:val="1"/>
        <w:spacing w:line="240" w:lineRule="auto"/>
        <w:rPr>
          <w:rFonts w:cs="Times New Roman"/>
        </w:rPr>
      </w:pPr>
      <w:bookmarkStart w:id="2" w:name="_Toc156343325"/>
      <w:r w:rsidRPr="004C5C79">
        <w:rPr>
          <w:rFonts w:cs="Times New Roman"/>
        </w:rPr>
        <w:t>Биология диатомовых водорослей</w:t>
      </w:r>
      <w:bookmarkEnd w:id="2"/>
    </w:p>
    <w:p w:rsidR="00271F3D" w:rsidRPr="004C5C79" w:rsidRDefault="00271F3D" w:rsidP="00A54B3D">
      <w:pPr>
        <w:spacing w:line="240" w:lineRule="auto"/>
        <w:rPr>
          <w:rFonts w:cs="Times New Roman"/>
          <w:sz w:val="28"/>
          <w:szCs w:val="28"/>
        </w:rPr>
      </w:pPr>
    </w:p>
    <w:p w:rsidR="00271F3D" w:rsidRPr="004C5C79" w:rsidRDefault="00271F3D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Диатомовые водоросли - самая распространенная на Земле группа водорослей, это одноклеточные микроскопические организмы, одиночно живущие или объединенные в колонии различного типа: цепочки, нити, ленты, звездочки, кустики или слизистые пленки. Колонии обычно микроскопические, но иногда макроскопические и тогда видны невооруженным глазом. Размеры клеток - от 4 до 1000 мкм, а у некоторых представителей - до 2000 мкм. Диатомовые водоросли покрыты панцир</w:t>
      </w:r>
      <w:r w:rsidR="008734B1" w:rsidRPr="004C5C79">
        <w:rPr>
          <w:rFonts w:cs="Times New Roman"/>
          <w:sz w:val="28"/>
          <w:szCs w:val="28"/>
        </w:rPr>
        <w:t>ем, состоящим из двух половинок: большей - эпитеки и меньшей - гипотеке</w:t>
      </w:r>
      <w:r w:rsidRPr="004C5C79">
        <w:rPr>
          <w:rFonts w:cs="Times New Roman"/>
          <w:sz w:val="28"/>
          <w:szCs w:val="28"/>
        </w:rPr>
        <w:t>. В панцире есть отверстия, через которые обеспечивается обмен веществ с окружающей средой</w:t>
      </w:r>
      <w:r w:rsidR="00CE5E41" w:rsidRPr="004C5C79">
        <w:rPr>
          <w:rFonts w:cs="Times New Roman"/>
          <w:sz w:val="28"/>
          <w:szCs w:val="28"/>
        </w:rPr>
        <w:t xml:space="preserve"> - ареолы</w:t>
      </w:r>
      <w:r w:rsidRPr="004C5C79">
        <w:rPr>
          <w:rFonts w:cs="Times New Roman"/>
          <w:sz w:val="28"/>
          <w:szCs w:val="28"/>
        </w:rPr>
        <w:t xml:space="preserve">. Через </w:t>
      </w:r>
      <w:r w:rsidR="008734B1" w:rsidRPr="004C5C79">
        <w:rPr>
          <w:rFonts w:cs="Times New Roman"/>
          <w:sz w:val="28"/>
          <w:szCs w:val="28"/>
        </w:rPr>
        <w:t>образуют штрихи</w:t>
      </w:r>
      <w:r w:rsidRPr="004C5C79">
        <w:rPr>
          <w:rFonts w:cs="Times New Roman"/>
          <w:sz w:val="28"/>
          <w:szCs w:val="28"/>
        </w:rPr>
        <w:t>. Диатомовые водоросли морей и океанов обитают в планктоне и бентосе. Планктонные виды в основном неподвижные, приспособлены к "парению" в воде. Среди донных видов имеются как формы, которые прикреплены к субстрату, так и подвижные формы. Способность к движению бентосных форм диатомей является одним из их главных преимуществ, позволяющих им избегать неблагоприятных условий [</w:t>
      </w:r>
      <w:r w:rsidR="00DC5079" w:rsidRPr="004C5C79">
        <w:rPr>
          <w:rFonts w:cs="Times New Roman"/>
          <w:sz w:val="28"/>
          <w:szCs w:val="28"/>
        </w:rPr>
        <w:t>5,6</w:t>
      </w:r>
      <w:r w:rsidRPr="004C5C79">
        <w:rPr>
          <w:rFonts w:cs="Times New Roman"/>
          <w:sz w:val="28"/>
          <w:szCs w:val="28"/>
        </w:rPr>
        <w:t xml:space="preserve">]. </w:t>
      </w:r>
    </w:p>
    <w:p w:rsidR="00271F3D" w:rsidRPr="004C5C79" w:rsidRDefault="00271F3D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Диатомовые водоросли относятся к автотрофным организмам (способны самостоятельно синтезировать органические вещества. Диатомеи производят органические вещества из воды и углекислого газа с помощью энергии света. Этот процесс называется фотосинтез и происходит в особых структурах – хлоропластах. Хлоропласты диатомовых водорослей разнообразны по форме, размерам и положению в клетке. Окраску хлоропластов формирует наличие в них следующих пигментов: хлорофиллов, каротинов и ксантофиллов. Диатомовые водоросли живут везде: в пресных и соленых водоемах, на болотах, на камнях и скалах, в почве и на почве, на снегу и льду, на коре стволов деревьев. Они встречаются даже на глубине 350 м, где покрывают дно. В природе диатомовые водоросли играют важную роль, являясь ценным источником пищи для многих мелких обитателей водоемов</w:t>
      </w:r>
      <w:r w:rsidR="00DC5079" w:rsidRPr="004C5C79">
        <w:rPr>
          <w:rFonts w:cs="Times New Roman"/>
          <w:sz w:val="28"/>
          <w:szCs w:val="28"/>
        </w:rPr>
        <w:t>[7]</w:t>
      </w:r>
      <w:r w:rsidRPr="004C5C79">
        <w:rPr>
          <w:rFonts w:cs="Times New Roman"/>
          <w:sz w:val="28"/>
          <w:szCs w:val="28"/>
        </w:rPr>
        <w:t xml:space="preserve">. </w:t>
      </w:r>
    </w:p>
    <w:p w:rsidR="00271F3D" w:rsidRPr="004C5C79" w:rsidRDefault="00271F3D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Первые диатомовые, появившиеся на Земле порядка 200 млн. лет тому назад от общего предка Bolidophyceae [</w:t>
      </w:r>
      <w:r w:rsidR="00DC5079" w:rsidRPr="004C5C79">
        <w:rPr>
          <w:rFonts w:cs="Times New Roman"/>
          <w:sz w:val="28"/>
          <w:szCs w:val="28"/>
        </w:rPr>
        <w:t>5</w:t>
      </w:r>
      <w:r w:rsidRPr="004C5C79">
        <w:rPr>
          <w:rFonts w:cs="Times New Roman"/>
          <w:sz w:val="28"/>
          <w:szCs w:val="28"/>
        </w:rPr>
        <w:t xml:space="preserve">], были радиально-центрическими (Coscinodiscophyceae). Спустя приблизительно 25 млн. лет процесс эволюции привел к появлению полярности в строении панциря. Для всех современных радиальных и полярных центрических характерна оогамия. Первые бесшовные пеннатные диатомеи известны из отложений позднего мела. Предполагается, что они произошли от биполярных центрических диатомовых. Основной признак бесшовных пеннатных – осевое поле, на апикальных концах которого присутствуют двугубые выросты. Часто на одном или обоих концах створки присутствует поровое поле. От планктонного образа жизни, характерного для большинства центрических, </w:t>
      </w:r>
      <w:r w:rsidRPr="004C5C79">
        <w:rPr>
          <w:rFonts w:cs="Times New Roman"/>
          <w:sz w:val="28"/>
          <w:szCs w:val="28"/>
        </w:rPr>
        <w:lastRenderedPageBreak/>
        <w:t>бесшовные пеннатные перешли к субстратно-связанному. Произошли кардинальные изменения в способе полового воспроизведения: для всех современных пеннатных характерна размерная изогамия. Гаметы у пеннатных диатомовых, в отличие от мужских гамет центрических, лишены жгутиков. Встреча гамет у бесшовных возможна только в том случае, если родительские клетки оказываются на достаточно близком расстоянии. Приблизительно 135 млн. лет тому назад от бесшовных пеннатных отделилась линия, приведшая к образованию группы шовных пеннатных. У последних проблема доставки гамет к месту сингамии решается самими родительскими клетками – так называемая гаметангиогамия</w:t>
      </w:r>
      <w:r w:rsidR="00DC5079" w:rsidRPr="004C5C79">
        <w:rPr>
          <w:rFonts w:cs="Times New Roman"/>
          <w:sz w:val="28"/>
          <w:szCs w:val="28"/>
        </w:rPr>
        <w:t xml:space="preserve"> [5, 6, 7]</w:t>
      </w:r>
      <w:r w:rsidRPr="004C5C79">
        <w:rPr>
          <w:rFonts w:cs="Times New Roman"/>
          <w:sz w:val="28"/>
          <w:szCs w:val="28"/>
        </w:rPr>
        <w:t>.</w:t>
      </w:r>
    </w:p>
    <w:p w:rsidR="00271F3D" w:rsidRPr="004C5C79" w:rsidRDefault="00271F3D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В основу систематики Bacillariophyta изначально были положены морфологические признаки строения кремниевых панцирей </w:t>
      </w:r>
      <w:r w:rsidR="008734B1" w:rsidRPr="004C5C79">
        <w:rPr>
          <w:rFonts w:cs="Times New Roman"/>
          <w:sz w:val="28"/>
          <w:szCs w:val="28"/>
        </w:rPr>
        <w:t>(ареолы, штрихи, осевое и центральное поле, двугубые выросты и т.д.)</w:t>
      </w:r>
      <w:r w:rsidRPr="004C5C79">
        <w:rPr>
          <w:rFonts w:cs="Times New Roman"/>
          <w:sz w:val="28"/>
          <w:szCs w:val="28"/>
        </w:rPr>
        <w:t xml:space="preserve"> – уникальной особенности диатомовых водорослей</w:t>
      </w:r>
      <w:r w:rsidR="00DC5079" w:rsidRPr="004C5C79">
        <w:rPr>
          <w:rFonts w:cs="Times New Roman"/>
          <w:sz w:val="28"/>
          <w:szCs w:val="28"/>
        </w:rPr>
        <w:t xml:space="preserve"> [2, 5]</w:t>
      </w:r>
      <w:r w:rsidRPr="004C5C79">
        <w:rPr>
          <w:rFonts w:cs="Times New Roman"/>
          <w:sz w:val="28"/>
          <w:szCs w:val="28"/>
        </w:rPr>
        <w:t>. Согласно предложенной Раундом с соавторами классификации, диатомеи делятся на три класса: центрические (Coscinodiscophyceae), бесшовные пеннатные (Fragilariophyceae) и шовные пеннатные (Bacillariophyceae).</w:t>
      </w:r>
    </w:p>
    <w:p w:rsidR="00271F3D" w:rsidRPr="004C5C79" w:rsidRDefault="00271F3D" w:rsidP="00A54B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Жизненный цикл диатомовых водорослей включает в себя две основные фазы: длительную вегетативную фазу</w:t>
      </w:r>
      <w:r w:rsidR="00B87B18" w:rsidRPr="004C5C79">
        <w:rPr>
          <w:rFonts w:cs="Times New Roman"/>
          <w:sz w:val="28"/>
          <w:szCs w:val="28"/>
        </w:rPr>
        <w:t xml:space="preserve"> (</w:t>
      </w:r>
      <w:r w:rsidRPr="004C5C79">
        <w:rPr>
          <w:rFonts w:cs="Times New Roman"/>
          <w:sz w:val="28"/>
          <w:szCs w:val="28"/>
        </w:rPr>
        <w:t>от несколько месяцев до нескольких лет, в течение которой клетки делятся митотически</w:t>
      </w:r>
      <w:r w:rsidR="00B87B18" w:rsidRPr="004C5C79">
        <w:rPr>
          <w:rFonts w:cs="Times New Roman"/>
          <w:sz w:val="28"/>
          <w:szCs w:val="28"/>
        </w:rPr>
        <w:t>)</w:t>
      </w:r>
      <w:r w:rsidRPr="004C5C79">
        <w:rPr>
          <w:rFonts w:cs="Times New Roman"/>
          <w:sz w:val="28"/>
          <w:szCs w:val="28"/>
        </w:rPr>
        <w:t xml:space="preserve">, и сравнительно короткую фазу, которая включает в себя половое воспроизведение (гаметогенез и оплодотворение), за ним следует процесс формирования ауксоспор и инициальных клеток, приводящий к появлению новых поколений вегетативных клеток (рисунок 1.1). </w:t>
      </w:r>
    </w:p>
    <w:p w:rsidR="00B87B18" w:rsidRPr="004C5C79" w:rsidRDefault="00B87B18" w:rsidP="00A54B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Переход из вегетативной в генеративную фазу жизненного цикла у диатомовых обусловлен достижением клетками критических размеров, которые Л. Гайтлер назвал кардинальными пунктами в жизненном цикле). Размер клеток (апикальная длина у пеннатных и диаметр панциря у центрических диатомей) контролирует смену фаз жизненного цикла [</w:t>
      </w:r>
      <w:r w:rsidR="00DC5079" w:rsidRPr="004C5C79">
        <w:rPr>
          <w:rFonts w:cs="Times New Roman"/>
          <w:sz w:val="28"/>
          <w:szCs w:val="28"/>
        </w:rPr>
        <w:t>5</w:t>
      </w:r>
      <w:r w:rsidRPr="004C5C79">
        <w:rPr>
          <w:rFonts w:cs="Times New Roman"/>
          <w:sz w:val="28"/>
          <w:szCs w:val="28"/>
        </w:rPr>
        <w:t>]. При этом переход к половому воспроизведению для большинства диатомовых является обязательным в связи с необходимостью восстановления размеров клеток, уменьшающихся в процессе вегетативных делений. В период вегетативной фазы жизненного цикла клетки диатомовых водорослей делятся надвое, и, поскольку они несут защитный кремнеземный панцирь, состоящий из двух створок, одна из которых накрывает другую как крышка в коробке ("коробочная" модель), – каждой из дочерних клеток достается одна половинка. Вторая недостающая часть достраивается, причем происходит это внутри уже имеющейся створки. Как следствие, после деления одна клетка имеет такой же размер, что и родительская, а вторая оказывается немного меньшей. Такое явление наблюдается за редкими исключениями у подавляющего числа видов диатомовых</w:t>
      </w:r>
      <w:r w:rsidR="00DC5079" w:rsidRPr="004C5C79">
        <w:rPr>
          <w:rFonts w:cs="Times New Roman"/>
          <w:sz w:val="28"/>
          <w:szCs w:val="28"/>
        </w:rPr>
        <w:t xml:space="preserve"> [4,5,6]</w:t>
      </w:r>
      <w:r w:rsidRPr="004C5C79">
        <w:rPr>
          <w:rFonts w:cs="Times New Roman"/>
          <w:sz w:val="28"/>
          <w:szCs w:val="28"/>
        </w:rPr>
        <w:t>.</w:t>
      </w:r>
    </w:p>
    <w:p w:rsidR="00B87B18" w:rsidRPr="004C5C79" w:rsidRDefault="00B87B18" w:rsidP="00A54B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Факторами, способствующими началу полового процесса, выступают, помимо размера клеток, наличие полового партнера (при гетероталлическом воспроизведении), плотность клеток и условия среды: температура, условия освещения (интенсивность, фотопериод, спектр излучения) [</w:t>
      </w:r>
      <w:r w:rsidR="00DC5079" w:rsidRPr="004C5C79">
        <w:rPr>
          <w:rFonts w:cs="Times New Roman"/>
          <w:sz w:val="28"/>
          <w:szCs w:val="28"/>
        </w:rPr>
        <w:t>5,6</w:t>
      </w:r>
      <w:r w:rsidRPr="004C5C79">
        <w:rPr>
          <w:rFonts w:cs="Times New Roman"/>
          <w:sz w:val="28"/>
          <w:szCs w:val="28"/>
        </w:rPr>
        <w:t xml:space="preserve">]. </w:t>
      </w:r>
    </w:p>
    <w:p w:rsidR="00271F3D" w:rsidRPr="004C5C79" w:rsidRDefault="004C5C79" w:rsidP="00A54B3D">
      <w:pPr>
        <w:spacing w:line="240" w:lineRule="auto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530225</wp:posOffset>
            </wp:positionH>
            <wp:positionV relativeFrom="page">
              <wp:posOffset>490855</wp:posOffset>
            </wp:positionV>
            <wp:extent cx="4248150" cy="4605655"/>
            <wp:effectExtent l="19050" t="0" r="0" b="0"/>
            <wp:wrapTopAndBottom/>
            <wp:docPr id="12" name="Рисунок 2" descr="Рисунок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1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460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7B18" w:rsidRPr="004C5C79" w:rsidRDefault="00B87B18" w:rsidP="00A54B3D">
      <w:pPr>
        <w:spacing w:after="200" w:line="240" w:lineRule="auto"/>
        <w:ind w:firstLine="0"/>
        <w:jc w:val="left"/>
        <w:rPr>
          <w:rFonts w:eastAsiaTheme="majorEastAsia" w:cs="Times New Roman"/>
          <w:b/>
          <w:bCs/>
          <w:caps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Рисунок 1.1. Фазы жизненного цикла диатомовых водорослей</w:t>
      </w:r>
      <w:r w:rsidRPr="004C5C79">
        <w:rPr>
          <w:rFonts w:cs="Times New Roman"/>
          <w:sz w:val="28"/>
          <w:szCs w:val="28"/>
        </w:rPr>
        <w:br w:type="page"/>
      </w:r>
    </w:p>
    <w:p w:rsidR="00B432D8" w:rsidRPr="004C5C79" w:rsidRDefault="00E62A0F" w:rsidP="00A54B3D">
      <w:pPr>
        <w:pStyle w:val="1"/>
        <w:spacing w:line="240" w:lineRule="auto"/>
        <w:rPr>
          <w:rFonts w:cs="Times New Roman"/>
        </w:rPr>
      </w:pPr>
      <w:bookmarkStart w:id="3" w:name="_Toc156343326"/>
      <w:r w:rsidRPr="004C5C79">
        <w:rPr>
          <w:rFonts w:cs="Times New Roman"/>
        </w:rPr>
        <w:lastRenderedPageBreak/>
        <w:t>Глава 2. Материал и методы</w:t>
      </w:r>
      <w:bookmarkEnd w:id="3"/>
    </w:p>
    <w:p w:rsidR="00B432D8" w:rsidRPr="004C5C79" w:rsidRDefault="00B87B18" w:rsidP="00A54B3D">
      <w:pPr>
        <w:pStyle w:val="2"/>
        <w:spacing w:line="240" w:lineRule="auto"/>
        <w:rPr>
          <w:rFonts w:cs="Times New Roman"/>
          <w:szCs w:val="28"/>
        </w:rPr>
      </w:pPr>
      <w:bookmarkStart w:id="4" w:name="_Toc156343327"/>
      <w:r w:rsidRPr="004C5C79">
        <w:rPr>
          <w:rFonts w:cs="Times New Roman"/>
          <w:szCs w:val="28"/>
        </w:rPr>
        <w:t>2.1. Объект</w:t>
      </w:r>
      <w:r w:rsidR="00E62A0F" w:rsidRPr="004C5C79">
        <w:rPr>
          <w:rFonts w:cs="Times New Roman"/>
          <w:szCs w:val="28"/>
        </w:rPr>
        <w:t xml:space="preserve"> исследования</w:t>
      </w:r>
      <w:bookmarkEnd w:id="4"/>
    </w:p>
    <w:p w:rsidR="00B87B18" w:rsidRPr="003419DE" w:rsidRDefault="00B87B18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Классификация</w:t>
      </w:r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Империя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9" w:anchor="86701" w:history="1">
        <w:r w:rsidR="00B87B18" w:rsidRPr="004C5C79">
          <w:rPr>
            <w:rFonts w:cs="Times New Roman"/>
            <w:sz w:val="28"/>
            <w:szCs w:val="28"/>
            <w:lang w:val="en-US"/>
          </w:rPr>
          <w:t>Eukaryota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Царство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10" w:anchor="86704" w:history="1">
        <w:r w:rsidR="00B87B18" w:rsidRPr="004C5C79">
          <w:rPr>
            <w:rFonts w:cs="Times New Roman"/>
            <w:sz w:val="28"/>
            <w:szCs w:val="28"/>
            <w:lang w:val="en-US"/>
          </w:rPr>
          <w:t>Chromista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Тип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11" w:anchor="139141" w:history="1">
        <w:r w:rsidR="00B87B18" w:rsidRPr="004C5C79">
          <w:rPr>
            <w:rFonts w:cs="Times New Roman"/>
            <w:sz w:val="28"/>
            <w:szCs w:val="28"/>
            <w:lang w:val="en-US"/>
          </w:rPr>
          <w:t>Bacillariophyta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Класс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12" w:anchor="4337" w:history="1">
        <w:r w:rsidR="00B87B18" w:rsidRPr="004C5C79">
          <w:rPr>
            <w:rFonts w:cs="Times New Roman"/>
            <w:sz w:val="28"/>
            <w:szCs w:val="28"/>
            <w:lang w:val="en-US"/>
          </w:rPr>
          <w:t>Bacillariophyceae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Подкласс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13" w:anchor="146360" w:history="1">
        <w:r w:rsidR="00B87B18" w:rsidRPr="004C5C79">
          <w:rPr>
            <w:rFonts w:cs="Times New Roman"/>
            <w:sz w:val="28"/>
            <w:szCs w:val="28"/>
            <w:lang w:val="en-US"/>
          </w:rPr>
          <w:t>Fragilariophycidae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Отряд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14" w:anchor="4409" w:history="1">
        <w:r w:rsidR="00B87B18" w:rsidRPr="004C5C79">
          <w:rPr>
            <w:rFonts w:cs="Times New Roman"/>
            <w:sz w:val="28"/>
            <w:szCs w:val="28"/>
            <w:lang w:val="en-US"/>
          </w:rPr>
          <w:t>Fragilariales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Семейство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15" w:anchor="77630" w:history="1">
        <w:r w:rsidR="00B87B18" w:rsidRPr="004C5C79">
          <w:rPr>
            <w:rFonts w:cs="Times New Roman"/>
            <w:sz w:val="28"/>
            <w:szCs w:val="28"/>
            <w:lang w:val="en-US"/>
          </w:rPr>
          <w:t>Fragilariaceae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Род</w:t>
      </w:r>
      <w:r w:rsidR="00B87B18" w:rsidRPr="003419DE">
        <w:rPr>
          <w:rFonts w:cs="Times New Roman"/>
          <w:sz w:val="28"/>
          <w:szCs w:val="28"/>
        </w:rPr>
        <w:t xml:space="preserve">: </w:t>
      </w:r>
      <w:hyperlink r:id="rId16" w:anchor="146687" w:history="1">
        <w:r w:rsidR="00B87B18" w:rsidRPr="004C5C79">
          <w:rPr>
            <w:rFonts w:cs="Times New Roman"/>
            <w:i/>
            <w:sz w:val="28"/>
            <w:szCs w:val="28"/>
            <w:lang w:val="en-US"/>
          </w:rPr>
          <w:t>Neosynedra</w:t>
        </w:r>
      </w:hyperlink>
    </w:p>
    <w:p w:rsidR="00B87B18" w:rsidRPr="003419DE" w:rsidRDefault="00BB6D9C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Вид</w:t>
      </w:r>
      <w:r w:rsidR="00B87B18" w:rsidRPr="003419DE">
        <w:rPr>
          <w:rFonts w:cs="Times New Roman"/>
          <w:sz w:val="28"/>
          <w:szCs w:val="28"/>
        </w:rPr>
        <w:t xml:space="preserve">: </w:t>
      </w:r>
      <w:r w:rsidR="00B87B18" w:rsidRPr="004C5C79">
        <w:rPr>
          <w:rFonts w:cs="Times New Roman"/>
          <w:i/>
          <w:sz w:val="28"/>
          <w:szCs w:val="28"/>
          <w:lang w:val="en-US"/>
        </w:rPr>
        <w:t>Neosynedra</w:t>
      </w:r>
      <w:r w:rsidR="00B87B18" w:rsidRPr="003419DE">
        <w:rPr>
          <w:rFonts w:cs="Times New Roman"/>
          <w:i/>
          <w:sz w:val="28"/>
          <w:szCs w:val="28"/>
        </w:rPr>
        <w:t xml:space="preserve"> </w:t>
      </w:r>
      <w:r w:rsidR="00B87B18" w:rsidRPr="004C5C79">
        <w:rPr>
          <w:rFonts w:cs="Times New Roman"/>
          <w:i/>
          <w:sz w:val="28"/>
          <w:szCs w:val="28"/>
          <w:lang w:val="en-US"/>
        </w:rPr>
        <w:t>delicatissima</w:t>
      </w:r>
      <w:r w:rsidR="00B87B18" w:rsidRPr="003419DE">
        <w:rPr>
          <w:rFonts w:cs="Times New Roman"/>
          <w:sz w:val="28"/>
          <w:szCs w:val="28"/>
        </w:rPr>
        <w:t xml:space="preserve"> (</w:t>
      </w:r>
      <w:r w:rsidR="00B87B18" w:rsidRPr="004C5C79">
        <w:rPr>
          <w:rFonts w:cs="Times New Roman"/>
          <w:sz w:val="28"/>
          <w:szCs w:val="28"/>
          <w:lang w:val="en-US"/>
        </w:rPr>
        <w:t>Proshkina</w:t>
      </w:r>
      <w:r w:rsidR="00B87B18" w:rsidRPr="003419DE">
        <w:rPr>
          <w:rFonts w:cs="Times New Roman"/>
          <w:sz w:val="28"/>
          <w:szCs w:val="28"/>
        </w:rPr>
        <w:t>-</w:t>
      </w:r>
      <w:r w:rsidR="00B87B18" w:rsidRPr="004C5C79">
        <w:rPr>
          <w:rFonts w:cs="Times New Roman"/>
          <w:sz w:val="28"/>
          <w:szCs w:val="28"/>
          <w:lang w:val="en-US"/>
        </w:rPr>
        <w:t>Lavrenko</w:t>
      </w:r>
      <w:r w:rsidR="00B87B18" w:rsidRPr="003419DE">
        <w:rPr>
          <w:rFonts w:cs="Times New Roman"/>
          <w:sz w:val="28"/>
          <w:szCs w:val="28"/>
        </w:rPr>
        <w:t xml:space="preserve">) </w:t>
      </w:r>
      <w:r w:rsidR="00B87B18" w:rsidRPr="004C5C79">
        <w:rPr>
          <w:rFonts w:cs="Times New Roman"/>
          <w:sz w:val="28"/>
          <w:szCs w:val="28"/>
          <w:lang w:val="en-US"/>
        </w:rPr>
        <w:t>Bukhtiyarova</w:t>
      </w:r>
      <w:r w:rsidR="00B87B18" w:rsidRPr="003419DE">
        <w:rPr>
          <w:rFonts w:cs="Times New Roman"/>
          <w:sz w:val="28"/>
          <w:szCs w:val="28"/>
        </w:rPr>
        <w:t xml:space="preserve">, 2006 </w:t>
      </w:r>
      <w:r w:rsidR="00F93681" w:rsidRPr="003419DE">
        <w:rPr>
          <w:rFonts w:cs="Times New Roman"/>
          <w:sz w:val="28"/>
          <w:szCs w:val="28"/>
        </w:rPr>
        <w:t>[13]</w:t>
      </w:r>
    </w:p>
    <w:p w:rsidR="00DC5079" w:rsidRPr="004C5C79" w:rsidRDefault="00B87B18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1715135</wp:posOffset>
            </wp:positionV>
            <wp:extent cx="5609590" cy="1935480"/>
            <wp:effectExtent l="19050" t="0" r="0" b="0"/>
            <wp:wrapTopAndBottom/>
            <wp:docPr id="1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29438" b="17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4C5C79">
        <w:rPr>
          <w:rFonts w:cs="Times New Roman"/>
          <w:sz w:val="28"/>
          <w:szCs w:val="28"/>
        </w:rPr>
        <w:t xml:space="preserve">Клетки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 xml:space="preserve">соединены в зигзаговидные колонии, содержат два пластинчатых хлоропласта. Створки линейные, концы слегка головчатые. Диапазон апикальных размеров створок вегетативных клеток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sz w:val="28"/>
          <w:szCs w:val="28"/>
        </w:rPr>
        <w:t>, содержавшихся в культуре, составил от 15 до 133 мкм. Панцирь очень тонкий, линейный, со вставочными ободками. Поперечные штрихи очень тонкие, почти не различимые, 32-35 в 10 мкм</w:t>
      </w:r>
      <w:r w:rsidR="00DC5079" w:rsidRPr="004C5C79">
        <w:rPr>
          <w:rFonts w:cs="Times New Roman"/>
          <w:sz w:val="28"/>
          <w:szCs w:val="28"/>
        </w:rPr>
        <w:t xml:space="preserve"> . </w:t>
      </w:r>
      <w:r w:rsidRPr="004C5C79">
        <w:rPr>
          <w:rFonts w:cs="Times New Roman"/>
          <w:sz w:val="28"/>
          <w:szCs w:val="28"/>
        </w:rPr>
        <w:t>Длина 40-107 мкм, ширина 2,5 - 3 мкм панцирь с многочисленными соединительными поясками, 45-100 мкм, 2-3 мк</w:t>
      </w:r>
      <w:r w:rsidR="00DC5079" w:rsidRPr="004C5C79">
        <w:rPr>
          <w:rFonts w:cs="Times New Roman"/>
          <w:sz w:val="28"/>
          <w:szCs w:val="28"/>
        </w:rPr>
        <w:t>м</w:t>
      </w:r>
      <w:r w:rsidRPr="004C5C79">
        <w:rPr>
          <w:rFonts w:cs="Times New Roman"/>
          <w:sz w:val="28"/>
          <w:szCs w:val="28"/>
        </w:rPr>
        <w:t xml:space="preserve"> в ширину, 30-40 штрихов в 10 мкм </w:t>
      </w:r>
      <w:r w:rsidR="00DC5079" w:rsidRPr="004C5C79">
        <w:rPr>
          <w:rFonts w:cs="Times New Roman"/>
          <w:sz w:val="28"/>
          <w:szCs w:val="28"/>
        </w:rPr>
        <w:t xml:space="preserve">[3, 8] </w:t>
      </w:r>
      <w:r w:rsidRPr="004C5C79">
        <w:rPr>
          <w:rFonts w:cs="Times New Roman"/>
          <w:sz w:val="28"/>
          <w:szCs w:val="28"/>
        </w:rPr>
        <w:t>(Рисунок 2.1.).</w:t>
      </w:r>
    </w:p>
    <w:p w:rsidR="00B87B18" w:rsidRPr="004C5C79" w:rsidRDefault="00B87B18" w:rsidP="00650913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Рисунок 2.1. </w:t>
      </w:r>
      <w:r w:rsidRPr="004C5C79">
        <w:rPr>
          <w:rFonts w:cs="Times New Roman"/>
          <w:i/>
          <w:sz w:val="28"/>
          <w:szCs w:val="28"/>
          <w:lang w:val="en-US"/>
        </w:rPr>
        <w:t>Neosynedra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sz w:val="28"/>
          <w:szCs w:val="28"/>
        </w:rPr>
        <w:t>: внешний вид клетки с хлоропластами.</w:t>
      </w:r>
    </w:p>
    <w:p w:rsidR="00B432D8" w:rsidRPr="004C5C79" w:rsidRDefault="00E62A0F" w:rsidP="00A54B3D">
      <w:pPr>
        <w:pStyle w:val="2"/>
        <w:spacing w:line="240" w:lineRule="auto"/>
        <w:rPr>
          <w:rFonts w:cs="Times New Roman"/>
          <w:szCs w:val="28"/>
        </w:rPr>
      </w:pPr>
      <w:bookmarkStart w:id="5" w:name="_Toc156343328"/>
      <w:r w:rsidRPr="004C5C79">
        <w:rPr>
          <w:rFonts w:cs="Times New Roman"/>
          <w:szCs w:val="28"/>
        </w:rPr>
        <w:t>2.2. Приготовление питательной среды для культивирования</w:t>
      </w:r>
      <w:bookmarkEnd w:id="5"/>
    </w:p>
    <w:p w:rsidR="00B432D8" w:rsidRPr="004C5C79" w:rsidRDefault="00E62A0F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Среду для культивирован</w:t>
      </w:r>
      <w:r w:rsidR="00472BE6" w:rsidRPr="004C5C79">
        <w:rPr>
          <w:rFonts w:cs="Times New Roman"/>
          <w:sz w:val="28"/>
          <w:szCs w:val="28"/>
        </w:rPr>
        <w:t>ия диатомовых водорослей готовили</w:t>
      </w:r>
      <w:r w:rsidRPr="004C5C79">
        <w:rPr>
          <w:rFonts w:cs="Times New Roman"/>
          <w:sz w:val="28"/>
          <w:szCs w:val="28"/>
        </w:rPr>
        <w:t xml:space="preserve"> на основе дистиллированной воды из химически чистых солей, добавляемых в последовательности, которая указана в рец</w:t>
      </w:r>
      <w:r w:rsidR="00BB6D9C" w:rsidRPr="004C5C79">
        <w:rPr>
          <w:rFonts w:cs="Times New Roman"/>
          <w:sz w:val="28"/>
          <w:szCs w:val="28"/>
        </w:rPr>
        <w:t>епте (таблица 2.1.</w:t>
      </w:r>
      <w:r w:rsidR="003F46D5">
        <w:rPr>
          <w:rFonts w:cs="Times New Roman"/>
          <w:sz w:val="28"/>
          <w:szCs w:val="28"/>
        </w:rPr>
        <w:t>, Приложение А</w:t>
      </w:r>
      <w:r w:rsidR="00BB6D9C" w:rsidRPr="004C5C79">
        <w:rPr>
          <w:rFonts w:cs="Times New Roman"/>
          <w:sz w:val="28"/>
          <w:szCs w:val="28"/>
        </w:rPr>
        <w:t>)</w:t>
      </w:r>
      <w:r w:rsidRPr="004C5C79">
        <w:rPr>
          <w:rFonts w:cs="Times New Roman"/>
          <w:sz w:val="28"/>
          <w:szCs w:val="28"/>
        </w:rPr>
        <w:t>. На следующий день пос</w:t>
      </w:r>
      <w:r w:rsidR="00472BE6" w:rsidRPr="004C5C79">
        <w:rPr>
          <w:rFonts w:cs="Times New Roman"/>
          <w:sz w:val="28"/>
          <w:szCs w:val="28"/>
        </w:rPr>
        <w:t>ле приготовления среду разливали</w:t>
      </w:r>
      <w:r w:rsidRPr="004C5C79">
        <w:rPr>
          <w:rFonts w:cs="Times New Roman"/>
          <w:sz w:val="28"/>
          <w:szCs w:val="28"/>
        </w:rPr>
        <w:t xml:space="preserve"> в стеклянные, плотно закрывающиеся ёмкости и стерилизуют, последовательно три дня подряд нагревая в водяной бане до температуры 62–64 °С, а затем охлаждая. Метод известен как тиндализация. На третий день среда, остывшая до комнатной температуры, готова к применению. Стерилизованная указанным способом среда может храниться в течение нескольких месяцев [</w:t>
      </w:r>
      <w:r w:rsidR="00DC5079" w:rsidRPr="004C5C79">
        <w:rPr>
          <w:rFonts w:cs="Times New Roman"/>
          <w:sz w:val="28"/>
          <w:szCs w:val="28"/>
        </w:rPr>
        <w:t>10</w:t>
      </w:r>
      <w:r w:rsidRPr="004C5C79">
        <w:rPr>
          <w:rFonts w:cs="Times New Roman"/>
          <w:sz w:val="28"/>
          <w:szCs w:val="28"/>
        </w:rPr>
        <w:t>].</w:t>
      </w:r>
    </w:p>
    <w:p w:rsidR="00DC5079" w:rsidRPr="004C5C79" w:rsidRDefault="00DC5079" w:rsidP="00A54B3D">
      <w:pPr>
        <w:pStyle w:val="2"/>
        <w:spacing w:line="240" w:lineRule="auto"/>
        <w:rPr>
          <w:rFonts w:cs="Times New Roman"/>
          <w:szCs w:val="28"/>
        </w:rPr>
      </w:pPr>
      <w:bookmarkStart w:id="6" w:name="_Toc156343329"/>
      <w:r w:rsidRPr="004C5C79">
        <w:rPr>
          <w:rFonts w:cs="Times New Roman"/>
          <w:szCs w:val="28"/>
        </w:rPr>
        <w:lastRenderedPageBreak/>
        <w:t>2.3. Культивирование и скрещивание</w:t>
      </w:r>
      <w:bookmarkEnd w:id="6"/>
    </w:p>
    <w:p w:rsidR="00DC5079" w:rsidRPr="004C5C79" w:rsidRDefault="00DC5079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Клоновые культуры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i/>
          <w:sz w:val="28"/>
          <w:szCs w:val="28"/>
        </w:rPr>
        <w:t xml:space="preserve">  </w:t>
      </w:r>
      <w:r w:rsidRPr="004C5C79">
        <w:rPr>
          <w:rFonts w:cs="Times New Roman"/>
          <w:sz w:val="28"/>
          <w:szCs w:val="28"/>
        </w:rPr>
        <w:t xml:space="preserve">изолировали микропипеточным способом </w:t>
      </w:r>
      <w:r w:rsidR="003F46D5">
        <w:rPr>
          <w:rFonts w:cs="Times New Roman"/>
          <w:sz w:val="28"/>
          <w:szCs w:val="28"/>
        </w:rPr>
        <w:t xml:space="preserve">(рисунок 2.3.) </w:t>
      </w:r>
      <w:r w:rsidRPr="004C5C79">
        <w:rPr>
          <w:rFonts w:cs="Times New Roman"/>
          <w:sz w:val="28"/>
          <w:szCs w:val="28"/>
        </w:rPr>
        <w:t>из проб, отобранных в обрастаниях водорослей-макрофитов в бухте Гравийная а августе 2022 и 2023 г</w:t>
      </w:r>
      <w:r w:rsidR="003419DE">
        <w:rPr>
          <w:rFonts w:cs="Times New Roman"/>
          <w:sz w:val="28"/>
          <w:szCs w:val="28"/>
        </w:rPr>
        <w:t>одс</w:t>
      </w:r>
      <w:r w:rsidRPr="004C5C79">
        <w:rPr>
          <w:rFonts w:cs="Times New Roman"/>
          <w:sz w:val="28"/>
          <w:szCs w:val="28"/>
        </w:rPr>
        <w:t xml:space="preserve"> (Карадагский природный заповедник)</w:t>
      </w:r>
      <w:r w:rsidR="003F46D5">
        <w:rPr>
          <w:rFonts w:cs="Times New Roman"/>
          <w:sz w:val="28"/>
          <w:szCs w:val="28"/>
        </w:rPr>
        <w:t xml:space="preserve"> (рисунок 2.2.) </w:t>
      </w:r>
      <w:r w:rsidRPr="004C5C79">
        <w:rPr>
          <w:rFonts w:cs="Times New Roman"/>
          <w:sz w:val="28"/>
          <w:szCs w:val="28"/>
        </w:rPr>
        <w:t xml:space="preserve">, содержали в 20 ‰ искусственной морской воде, приготовленной по рецепту </w:t>
      </w:r>
      <w:r w:rsidRPr="004C5C79">
        <w:rPr>
          <w:rFonts w:cs="Times New Roman"/>
          <w:sz w:val="28"/>
          <w:szCs w:val="28"/>
          <w:lang w:val="en-US"/>
        </w:rPr>
        <w:t>ESAW</w:t>
      </w:r>
      <w:r w:rsidR="003F46D5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 xml:space="preserve">с небольшими модификациями [4]. Культивирование и скрещивание проводили в стеклянных чашках Петри в изолированной комнате с постоянной температурой 20±2 ºС при естественном освещении в лаборатории водорослей и микробиоты Карадагской научной станции им. В.И. Вяземского - природного заповедника РАН - филиала ФГБУН ФИЦ "Институт биологии южных морей им. А.О. Ковалевского РАН". </w:t>
      </w:r>
    </w:p>
    <w:p w:rsidR="00B432D8" w:rsidRPr="004C5C79" w:rsidRDefault="00E62A0F" w:rsidP="00A54B3D">
      <w:pPr>
        <w:spacing w:before="120"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Таблица 2.1 Состав среды ESAW</w:t>
      </w:r>
      <w:r w:rsidR="00EA0191" w:rsidRPr="004C5C79">
        <w:rPr>
          <w:rFonts w:cs="Times New Roman"/>
          <w:sz w:val="28"/>
          <w:szCs w:val="28"/>
        </w:rPr>
        <w:t xml:space="preserve"> </w:t>
      </w:r>
      <w:r w:rsidR="00EA0191" w:rsidRPr="004C5C79">
        <w:rPr>
          <w:rFonts w:cs="Times New Roman"/>
          <w:sz w:val="28"/>
          <w:szCs w:val="28"/>
          <w:lang w:val="en-US"/>
        </w:rPr>
        <w:t>[</w:t>
      </w:r>
      <w:r w:rsidR="007746F4" w:rsidRPr="004C5C79">
        <w:rPr>
          <w:rFonts w:cs="Times New Roman"/>
          <w:sz w:val="28"/>
          <w:szCs w:val="28"/>
          <w:lang w:val="en-US"/>
        </w:rPr>
        <w:t>4</w:t>
      </w:r>
      <w:r w:rsidR="00EA0191" w:rsidRPr="004C5C79">
        <w:rPr>
          <w:rFonts w:cs="Times New Roman"/>
          <w:sz w:val="28"/>
          <w:szCs w:val="28"/>
          <w:lang w:val="en-US"/>
        </w:rPr>
        <w:t>]</w:t>
      </w:r>
      <w:r w:rsidRPr="004C5C79">
        <w:rPr>
          <w:rFonts w:cs="Times New Roman"/>
          <w:sz w:val="28"/>
          <w:szCs w:val="28"/>
        </w:rPr>
        <w:t xml:space="preserve">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/>
      </w:tblPr>
      <w:tblGrid>
        <w:gridCol w:w="2365"/>
        <w:gridCol w:w="2359"/>
        <w:gridCol w:w="1976"/>
        <w:gridCol w:w="2674"/>
      </w:tblGrid>
      <w:tr w:rsidR="00B432D8" w:rsidRPr="004C5C79" w:rsidTr="00EA0191">
        <w:tc>
          <w:tcPr>
            <w:tcW w:w="2392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Компонент</w:t>
            </w:r>
          </w:p>
        </w:tc>
        <w:tc>
          <w:tcPr>
            <w:tcW w:w="2393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 xml:space="preserve">Запасной раствор 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>(г·</w:t>
            </w:r>
            <w:r w:rsidRPr="004C5C79">
              <w:rPr>
                <w:rFonts w:cs="Times New Roman"/>
                <w:sz w:val="28"/>
                <w:szCs w:val="28"/>
              </w:rPr>
              <w:t>л</w:t>
            </w:r>
            <w:r w:rsidRPr="004C5C79">
              <w:rPr>
                <w:rFonts w:cs="Times New Roman"/>
                <w:sz w:val="28"/>
                <w:szCs w:val="28"/>
                <w:vertAlign w:val="superscript"/>
              </w:rPr>
              <w:t>-1</w:t>
            </w:r>
            <w:r w:rsidRPr="004C5C79">
              <w:rPr>
                <w:rFonts w:cs="Times New Roman"/>
                <w:sz w:val="28"/>
                <w:szCs w:val="28"/>
              </w:rPr>
              <w:t xml:space="preserve"> dH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O)</w:t>
            </w:r>
          </w:p>
        </w:tc>
        <w:tc>
          <w:tcPr>
            <w:tcW w:w="1983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Используемое количество, г*</w:t>
            </w:r>
          </w:p>
        </w:tc>
        <w:tc>
          <w:tcPr>
            <w:tcW w:w="2700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Концентрация в конечной среде (M)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343"/>
        </w:trPr>
        <w:tc>
          <w:tcPr>
            <w:tcW w:w="9468" w:type="dxa"/>
            <w:gridSpan w:val="4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Раствор солей № 1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: </w:t>
            </w:r>
            <w:r w:rsidRPr="004C5C79">
              <w:rPr>
                <w:rFonts w:cs="Times New Roman"/>
                <w:sz w:val="28"/>
                <w:szCs w:val="28"/>
              </w:rPr>
              <w:t>безводные соли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NaCl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21,194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3,63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noProof/>
                <w:spacing w:val="-3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24"/>
                <w:sz w:val="28"/>
                <w:szCs w:val="28"/>
                <w:vertAlign w:val="superscript"/>
              </w:rPr>
              <w:t>-1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4C5C79">
              <w:rPr>
                <w:rFonts w:cs="Times New Roman"/>
                <w:sz w:val="28"/>
                <w:szCs w:val="28"/>
                <w:lang w:val="en-US"/>
              </w:rPr>
              <w:t>Na</w:t>
            </w:r>
            <w:r w:rsidRPr="004C5C79">
              <w:rPr>
                <w:rFonts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4C5C79">
              <w:rPr>
                <w:rFonts w:cs="Times New Roman"/>
                <w:sz w:val="28"/>
                <w:szCs w:val="28"/>
                <w:lang w:val="en-US"/>
              </w:rPr>
              <w:t>SO</w:t>
            </w:r>
            <w:r w:rsidRPr="004C5C79">
              <w:rPr>
                <w:rFonts w:cs="Times New Roman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4C5C79">
              <w:rPr>
                <w:rFonts w:cs="Times New Roman"/>
                <w:noProof/>
                <w:sz w:val="28"/>
                <w:szCs w:val="28"/>
                <w:lang w:val="en-US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4C5C79">
              <w:rPr>
                <w:rFonts w:cs="Times New Roman"/>
                <w:noProof/>
                <w:sz w:val="28"/>
                <w:szCs w:val="28"/>
                <w:lang w:val="en-US"/>
              </w:rPr>
              <w:t>3,550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4C5C79">
              <w:rPr>
                <w:rFonts w:cs="Times New Roman"/>
                <w:noProof/>
                <w:sz w:val="28"/>
                <w:szCs w:val="28"/>
                <w:lang w:val="en-US"/>
              </w:rPr>
              <w:t xml:space="preserve">2,50 </w:t>
            </w:r>
            <w:r w:rsidRPr="004C5C79">
              <w:rPr>
                <w:rFonts w:cs="Times New Roman"/>
                <w:sz w:val="28"/>
                <w:szCs w:val="28"/>
                <w:lang w:val="en-US"/>
              </w:rPr>
              <w:t xml:space="preserve">x </w:t>
            </w:r>
            <w:r w:rsidRPr="004C5C79">
              <w:rPr>
                <w:rFonts w:cs="Times New Roman"/>
                <w:noProof/>
                <w:spacing w:val="-3"/>
                <w:sz w:val="28"/>
                <w:szCs w:val="28"/>
                <w:lang w:val="en-US"/>
              </w:rPr>
              <w:t>10</w:t>
            </w:r>
            <w:r w:rsidRPr="004C5C79">
              <w:rPr>
                <w:rFonts w:cs="Times New Roman"/>
                <w:spacing w:val="-3"/>
                <w:sz w:val="28"/>
                <w:szCs w:val="28"/>
                <w:vertAlign w:val="superscript"/>
                <w:lang w:val="en-US"/>
              </w:rPr>
              <w:t xml:space="preserve"> -2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KCl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0,599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8,03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-3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NaHCO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0,174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2,07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-3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KBr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0,0863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7,25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-4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3</w:t>
            </w:r>
            <w:r w:rsidRPr="004C5C79">
              <w:rPr>
                <w:rFonts w:cs="Times New Roman"/>
                <w:sz w:val="28"/>
                <w:szCs w:val="28"/>
              </w:rPr>
              <w:t>BO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0,0230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3,72</w:t>
            </w:r>
            <w:r w:rsidRPr="004C5C79">
              <w:rPr>
                <w:rFonts w:cs="Times New Roman"/>
                <w:sz w:val="28"/>
                <w:szCs w:val="28"/>
              </w:rPr>
              <w:t xml:space="preserve"> 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-4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NaF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0,0028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6,67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-5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65"/>
        </w:trPr>
        <w:tc>
          <w:tcPr>
            <w:tcW w:w="9468" w:type="dxa"/>
            <w:gridSpan w:val="4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Раствор солей № 2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: </w:t>
            </w:r>
            <w:r w:rsidRPr="004C5C79">
              <w:rPr>
                <w:rFonts w:cs="Times New Roman"/>
                <w:sz w:val="28"/>
                <w:szCs w:val="28"/>
              </w:rPr>
              <w:t>гидратированные соли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MgCl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· </w:t>
            </w:r>
            <w:r w:rsidRPr="004C5C79">
              <w:rPr>
                <w:rFonts w:cs="Times New Roman"/>
                <w:sz w:val="28"/>
                <w:szCs w:val="28"/>
              </w:rPr>
              <w:t>6H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9,592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4,71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-2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CaCl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· </w:t>
            </w:r>
            <w:r w:rsidRPr="004C5C79">
              <w:rPr>
                <w:rFonts w:cs="Times New Roman"/>
                <w:sz w:val="28"/>
                <w:szCs w:val="28"/>
              </w:rPr>
              <w:t>2H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1,344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9,14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-3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SrCl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· </w:t>
            </w:r>
            <w:r w:rsidRPr="004C5C79">
              <w:rPr>
                <w:rFonts w:cs="Times New Roman"/>
                <w:sz w:val="28"/>
                <w:szCs w:val="28"/>
              </w:rPr>
              <w:t>6H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—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0,0218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8,18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-5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57"/>
        </w:trPr>
        <w:tc>
          <w:tcPr>
            <w:tcW w:w="9468" w:type="dxa"/>
            <w:gridSpan w:val="4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Главные биогенные элементы: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NaNO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46,670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0,8 </w:t>
            </w:r>
            <w:r w:rsidRPr="004C5C79">
              <w:rPr>
                <w:rFonts w:cs="Times New Roman"/>
                <w:sz w:val="28"/>
                <w:szCs w:val="28"/>
              </w:rPr>
              <w:t>мл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5,49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-4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NaH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PO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4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· </w:t>
            </w:r>
            <w:r w:rsidRPr="004C5C79">
              <w:rPr>
                <w:rFonts w:cs="Times New Roman"/>
                <w:sz w:val="28"/>
                <w:szCs w:val="28"/>
              </w:rPr>
              <w:t>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3,094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0,8 </w:t>
            </w:r>
            <w:r w:rsidRPr="004C5C79">
              <w:rPr>
                <w:rFonts w:cs="Times New Roman"/>
                <w:sz w:val="28"/>
                <w:szCs w:val="28"/>
              </w:rPr>
              <w:t>мл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2,24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-5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Na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SiO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3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· </w:t>
            </w:r>
            <w:r w:rsidRPr="004C5C79">
              <w:rPr>
                <w:rFonts w:cs="Times New Roman"/>
                <w:sz w:val="28"/>
                <w:szCs w:val="28"/>
              </w:rPr>
              <w:t>9H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15,000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4C5C79">
              <w:rPr>
                <w:rFonts w:cs="Times New Roman"/>
                <w:sz w:val="28"/>
                <w:szCs w:val="28"/>
              </w:rPr>
              <w:t>2 мл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1,06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-4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Na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 xml:space="preserve">EDTA 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· </w:t>
            </w:r>
            <w:r w:rsidRPr="004C5C79">
              <w:rPr>
                <w:rFonts w:cs="Times New Roman"/>
                <w:sz w:val="28"/>
                <w:szCs w:val="28"/>
              </w:rPr>
              <w:t>2H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2,44 мг</w:t>
            </w:r>
            <w:r w:rsidRPr="004C5C79">
              <w:rPr>
                <w:rFonts w:cs="Times New Roman"/>
                <w:noProof/>
                <w:sz w:val="28"/>
                <w:szCs w:val="28"/>
                <w:lang w:val="en-US"/>
              </w:rPr>
              <w:t>/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>л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1 </w:t>
            </w:r>
            <w:r w:rsidRPr="004C5C79">
              <w:rPr>
                <w:rFonts w:cs="Times New Roman"/>
                <w:sz w:val="28"/>
                <w:szCs w:val="28"/>
              </w:rPr>
              <w:t>мл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6,56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-6</w:t>
            </w:r>
          </w:p>
        </w:tc>
      </w:tr>
      <w:tr w:rsidR="00B432D8" w:rsidRPr="004C5C79" w:rsidTr="00EA0191">
        <w:tblPrEx>
          <w:tblCellMar>
            <w:left w:w="40" w:type="dxa"/>
            <w:right w:w="40" w:type="dxa"/>
          </w:tblCellMar>
          <w:tblLook w:val="0000"/>
        </w:tblPrEx>
        <w:trPr>
          <w:trHeight w:val="20"/>
        </w:trPr>
        <w:tc>
          <w:tcPr>
            <w:tcW w:w="2392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FeCl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3</w:t>
            </w:r>
            <w:r w:rsidRPr="004C5C79">
              <w:rPr>
                <w:rFonts w:cs="Times New Roman"/>
                <w:noProof/>
                <w:sz w:val="28"/>
                <w:szCs w:val="28"/>
              </w:rPr>
              <w:t xml:space="preserve">· </w:t>
            </w:r>
            <w:r w:rsidRPr="004C5C79">
              <w:rPr>
                <w:rFonts w:cs="Times New Roman"/>
                <w:sz w:val="28"/>
                <w:szCs w:val="28"/>
              </w:rPr>
              <w:t>6H</w:t>
            </w:r>
            <w:r w:rsidRPr="004C5C79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C5C79">
              <w:rPr>
                <w:rFonts w:cs="Times New Roman"/>
                <w:sz w:val="28"/>
                <w:szCs w:val="28"/>
              </w:rPr>
              <w:t>O</w:t>
            </w:r>
          </w:p>
        </w:tc>
        <w:tc>
          <w:tcPr>
            <w:tcW w:w="239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>1,77</w:t>
            </w:r>
          </w:p>
        </w:tc>
        <w:tc>
          <w:tcPr>
            <w:tcW w:w="1983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1 </w:t>
            </w:r>
            <w:r w:rsidRPr="004C5C79">
              <w:rPr>
                <w:rFonts w:cs="Times New Roman"/>
                <w:sz w:val="28"/>
                <w:szCs w:val="28"/>
              </w:rPr>
              <w:t>мл</w:t>
            </w:r>
          </w:p>
        </w:tc>
        <w:tc>
          <w:tcPr>
            <w:tcW w:w="270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noProof/>
                <w:sz w:val="28"/>
                <w:szCs w:val="28"/>
              </w:rPr>
              <w:t xml:space="preserve">6,55 </w:t>
            </w:r>
            <w:r w:rsidRPr="004C5C79">
              <w:rPr>
                <w:rFonts w:cs="Times New Roman"/>
                <w:sz w:val="28"/>
                <w:szCs w:val="28"/>
              </w:rPr>
              <w:t xml:space="preserve">x </w:t>
            </w:r>
            <w:r w:rsidRPr="004C5C79">
              <w:rPr>
                <w:rFonts w:cs="Times New Roman"/>
                <w:spacing w:val="-19"/>
                <w:sz w:val="28"/>
                <w:szCs w:val="28"/>
              </w:rPr>
              <w:t>10</w:t>
            </w:r>
            <w:r w:rsidRPr="004C5C79">
              <w:rPr>
                <w:rFonts w:cs="Times New Roman"/>
                <w:spacing w:val="-19"/>
                <w:sz w:val="28"/>
                <w:szCs w:val="28"/>
                <w:vertAlign w:val="superscript"/>
              </w:rPr>
              <w:t>-6</w:t>
            </w:r>
          </w:p>
        </w:tc>
      </w:tr>
    </w:tbl>
    <w:p w:rsidR="00B432D8" w:rsidRPr="004C5C79" w:rsidRDefault="00E62A0F" w:rsidP="00A54B3D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Растворы витаминов:</w:t>
      </w:r>
    </w:p>
    <w:tbl>
      <w:tblPr>
        <w:tblpPr w:leftFromText="180" w:rightFromText="180" w:vertAnchor="text" w:horzAnchor="margin" w:tblpY="9"/>
        <w:tblW w:w="925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868"/>
        <w:gridCol w:w="992"/>
        <w:gridCol w:w="1984"/>
        <w:gridCol w:w="2410"/>
      </w:tblGrid>
      <w:tr w:rsidR="00B432D8" w:rsidRPr="004C5C79" w:rsidTr="004C5C79">
        <w:trPr>
          <w:trHeight w:val="261"/>
        </w:trPr>
        <w:tc>
          <w:tcPr>
            <w:tcW w:w="3868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Cyanocobalamin (витамин B12)</w:t>
            </w:r>
          </w:p>
        </w:tc>
        <w:tc>
          <w:tcPr>
            <w:tcW w:w="992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0,005</w:t>
            </w:r>
          </w:p>
        </w:tc>
        <w:tc>
          <w:tcPr>
            <w:tcW w:w="1984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4 мл</w:t>
            </w:r>
          </w:p>
        </w:tc>
        <w:tc>
          <w:tcPr>
            <w:tcW w:w="241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1,48 x 10-8</w:t>
            </w:r>
          </w:p>
        </w:tc>
      </w:tr>
      <w:tr w:rsidR="00B432D8" w:rsidRPr="004C5C79" w:rsidTr="00650913">
        <w:trPr>
          <w:trHeight w:hRule="exact" w:val="631"/>
        </w:trPr>
        <w:tc>
          <w:tcPr>
            <w:tcW w:w="3868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Thiamine HCl (витамин B1)</w:t>
            </w:r>
          </w:p>
        </w:tc>
        <w:tc>
          <w:tcPr>
            <w:tcW w:w="992" w:type="dxa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0,5</w:t>
            </w:r>
          </w:p>
        </w:tc>
        <w:tc>
          <w:tcPr>
            <w:tcW w:w="1984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2 мл</w:t>
            </w:r>
          </w:p>
        </w:tc>
        <w:tc>
          <w:tcPr>
            <w:tcW w:w="2410" w:type="dxa"/>
            <w:shd w:val="clear" w:color="auto" w:fill="FFFFFF"/>
            <w:vAlign w:val="center"/>
          </w:tcPr>
          <w:p w:rsidR="00B432D8" w:rsidRPr="004C5C79" w:rsidRDefault="00E62A0F" w:rsidP="00A54B3D">
            <w:pPr>
              <w:spacing w:before="100" w:beforeAutospacing="1" w:after="100" w:afterAutospacing="1" w:line="240" w:lineRule="auto"/>
              <w:jc w:val="center"/>
              <w:rPr>
                <w:rFonts w:cs="Times New Roman"/>
                <w:sz w:val="28"/>
                <w:szCs w:val="28"/>
              </w:rPr>
            </w:pPr>
            <w:r w:rsidRPr="004C5C79">
              <w:rPr>
                <w:rFonts w:cs="Times New Roman"/>
                <w:sz w:val="28"/>
                <w:szCs w:val="28"/>
              </w:rPr>
              <w:t>2,96 x 10-6</w:t>
            </w:r>
          </w:p>
        </w:tc>
      </w:tr>
    </w:tbl>
    <w:p w:rsidR="00650913" w:rsidRPr="004C5C79" w:rsidRDefault="00650913" w:rsidP="00650913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lastRenderedPageBreak/>
        <w:t>Скрещивание проводили в чашках Петри диаметром 5 см. Результаты оценивали на 2–6 сутки после скрещивания. Обильность воспроизведения оценивали в баллах: 0 – воспроизведения не было, 1 – единичные случаи гаметогенеза/ ауксоспорообразования, 2 – случаи гаметогенеза/ауксоспорообразования встречаются часто, но их нельзя назвать массовыми, 3 – массовое ауксоспорообразование</w:t>
      </w:r>
      <w:r w:rsidR="003F46D5">
        <w:rPr>
          <w:rFonts w:cs="Times New Roman"/>
          <w:sz w:val="28"/>
          <w:szCs w:val="28"/>
        </w:rPr>
        <w:t xml:space="preserve"> (Приложение Б)</w:t>
      </w:r>
      <w:r w:rsidRPr="004C5C79">
        <w:rPr>
          <w:rFonts w:cs="Times New Roman"/>
          <w:sz w:val="28"/>
          <w:szCs w:val="28"/>
        </w:rPr>
        <w:t>.</w:t>
      </w:r>
    </w:p>
    <w:p w:rsidR="004C5C79" w:rsidRPr="004C5C79" w:rsidRDefault="004C5C79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Для наблюдения использовали микроскоп МБС-9 (Россия) и инвертированный микроскоп </w:t>
      </w:r>
      <w:r w:rsidRPr="004C5C79">
        <w:rPr>
          <w:rFonts w:cs="Times New Roman"/>
          <w:sz w:val="28"/>
          <w:szCs w:val="28"/>
          <w:lang w:val="en-US"/>
        </w:rPr>
        <w:t>Nib</w:t>
      </w:r>
      <w:r w:rsidRPr="004C5C79">
        <w:rPr>
          <w:rFonts w:cs="Times New Roman"/>
          <w:sz w:val="28"/>
          <w:szCs w:val="28"/>
        </w:rPr>
        <w:t>-100 (Китай)</w:t>
      </w:r>
      <w:r w:rsidR="003F46D5">
        <w:rPr>
          <w:rFonts w:cs="Times New Roman"/>
          <w:sz w:val="28"/>
          <w:szCs w:val="28"/>
        </w:rPr>
        <w:t>.</w:t>
      </w:r>
    </w:p>
    <w:p w:rsidR="00FE3101" w:rsidRPr="004C5C79" w:rsidRDefault="00FE3101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Для расчетов среднего арифметического значения численности, расчета темпа деления клеток  и построения графиков использовали программу Microsoft Exsel.</w:t>
      </w:r>
    </w:p>
    <w:p w:rsidR="00C55539" w:rsidRPr="004C5C79" w:rsidRDefault="00C55539" w:rsidP="00A54B3D">
      <w:pPr>
        <w:spacing w:line="240" w:lineRule="auto"/>
        <w:rPr>
          <w:rFonts w:cs="Times New Roman"/>
          <w:sz w:val="28"/>
          <w:szCs w:val="28"/>
        </w:rPr>
      </w:pPr>
    </w:p>
    <w:p w:rsidR="00C55539" w:rsidRPr="004C5C79" w:rsidRDefault="00C55539" w:rsidP="00A54B3D">
      <w:pPr>
        <w:spacing w:line="240" w:lineRule="auto"/>
        <w:ind w:firstLine="0"/>
        <w:rPr>
          <w:rFonts w:cs="Times New Roman"/>
          <w:sz w:val="28"/>
          <w:szCs w:val="28"/>
        </w:rPr>
      </w:pPr>
      <w:r w:rsidRPr="004C5C79">
        <w:rPr>
          <w:rFonts w:cs="Times New Roman"/>
          <w:noProof/>
          <w:sz w:val="28"/>
          <w:szCs w:val="28"/>
        </w:rPr>
        <w:drawing>
          <wp:inline distT="0" distB="0" distL="0" distR="0">
            <wp:extent cx="6028855" cy="2707574"/>
            <wp:effectExtent l="19050" t="0" r="0" b="0"/>
            <wp:docPr id="21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098150" cy="3123725"/>
                      <a:chOff x="441325" y="209550"/>
                      <a:chExt cx="7098150" cy="3123725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441325" y="209550"/>
                        <a:ext cx="7098150" cy="3123725"/>
                        <a:chOff x="441325" y="209550"/>
                        <a:chExt cx="7098150" cy="3123725"/>
                      </a:xfrm>
                    </a:grpSpPr>
                    <a:pic>
                      <a:nvPicPr>
                        <a:cNvPr id="2050" name="Picture 2" descr="https://sun9-54.userapi.com/impg/AW-pok1ZDZKkIHN0kj530XTidOqBAJPAff5pTw/o2i7KILBZJw.jpg?size=810x1080&amp;quality=95&amp;sign=1875748d9dd13b27ec7e13c8dd578034&amp;type=album"/>
                        <a:cNvPicPr>
                          <a:picLocks noChangeAspect="1" noChangeArrowheads="1"/>
                        </a:cNvPicPr>
                      </a:nvPicPr>
                      <a:blipFill>
                        <a:blip r:embed="rId18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841625" y="244475"/>
                          <a:ext cx="2316600" cy="3088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052" name="Picture 4" descr="https://sun9-46.userapi.com/impg/WmbpkcEramoNeW6WWbEyJdPgG5MM9-rHHSCWqQ/-CWBE--5MkM.jpg?size=810x1080&amp;quality=95&amp;sign=d547aa12b497fceefd879c40679f7cab&amp;type=album"/>
                        <a:cNvPicPr>
                          <a:picLocks noChangeAspect="1" noChangeArrowheads="1"/>
                        </a:cNvPicPr>
                      </a:nvPicPr>
                      <a:blipFill>
                        <a:blip r:embed="rId19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222875" y="244475"/>
                          <a:ext cx="2316600" cy="3088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054" name="Picture 6" descr="https://sun9-23.userapi.com/impg/8nZmUjT-5Tb3vY0VEGaz3ZKYSZhR3Ll4mygVbg/OR7oFgKBFGI.jpg?size=810x1080&amp;quality=95&amp;sign=f8422ddb62f65e6eb94a9e2620d07c9d&amp;type=album"/>
                        <a:cNvPicPr>
                          <a:picLocks noChangeAspect="1" noChangeArrowheads="1"/>
                        </a:cNvPicPr>
                      </a:nvPicPr>
                      <a:blipFill>
                        <a:blip r:embed="rId20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441325" y="225425"/>
                          <a:ext cx="2316600" cy="3088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sp>
                      <a:nvSpPr>
                        <a:cNvPr id="5" name="TextBox 4"/>
                        <a:cNvSpPr txBox="1"/>
                      </a:nvSpPr>
                      <a:spPr>
                        <a:xfrm>
                          <a:off x="447675" y="228600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А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6" name="TextBox 5"/>
                        <a:cNvSpPr txBox="1"/>
                      </a:nvSpPr>
                      <a:spPr>
                        <a:xfrm>
                          <a:off x="5229225" y="247650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В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7" name="TextBox 6"/>
                        <a:cNvSpPr txBox="1"/>
                      </a:nvSpPr>
                      <a:spPr>
                        <a:xfrm>
                          <a:off x="2847975" y="209550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Б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C55539" w:rsidRPr="004C5C79" w:rsidRDefault="00C55539" w:rsidP="00650913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Рисунок 2.2. </w:t>
      </w:r>
      <w:r w:rsidR="00800390" w:rsidRPr="004C5C79">
        <w:rPr>
          <w:rFonts w:cs="Times New Roman"/>
          <w:sz w:val="28"/>
          <w:szCs w:val="28"/>
        </w:rPr>
        <w:t>Отбор проб. А – бухта Гравийная; Б – сетка для отбора проб; В – в процессе отбора.</w:t>
      </w:r>
    </w:p>
    <w:p w:rsidR="00C55539" w:rsidRPr="004C5C79" w:rsidRDefault="00C55539" w:rsidP="00A54B3D">
      <w:pPr>
        <w:spacing w:line="240" w:lineRule="auto"/>
        <w:rPr>
          <w:rFonts w:cs="Times New Roman"/>
          <w:sz w:val="28"/>
          <w:szCs w:val="28"/>
        </w:rPr>
      </w:pPr>
    </w:p>
    <w:p w:rsidR="00FE3101" w:rsidRPr="004C5C79" w:rsidRDefault="00FE3101" w:rsidP="00A54B3D">
      <w:pPr>
        <w:spacing w:line="240" w:lineRule="auto"/>
        <w:rPr>
          <w:rFonts w:cs="Times New Roman"/>
          <w:sz w:val="28"/>
          <w:szCs w:val="28"/>
        </w:rPr>
      </w:pPr>
    </w:p>
    <w:p w:rsidR="00B432D8" w:rsidRPr="004C5C79" w:rsidRDefault="00C55539" w:rsidP="00A54B3D">
      <w:pPr>
        <w:spacing w:line="240" w:lineRule="auto"/>
        <w:ind w:firstLine="0"/>
        <w:rPr>
          <w:rFonts w:cs="Times New Roman"/>
          <w:sz w:val="28"/>
          <w:szCs w:val="28"/>
        </w:rPr>
      </w:pPr>
      <w:r w:rsidRPr="004C5C79">
        <w:rPr>
          <w:rFonts w:cs="Times New Roman"/>
          <w:noProof/>
          <w:sz w:val="28"/>
          <w:szCs w:val="28"/>
        </w:rPr>
        <w:drawing>
          <wp:inline distT="0" distB="0" distL="0" distR="0">
            <wp:extent cx="5935188" cy="2529444"/>
            <wp:effectExtent l="19050" t="0" r="8412" b="0"/>
            <wp:docPr id="20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155300" cy="3117375"/>
                      <a:chOff x="533400" y="1343025"/>
                      <a:chExt cx="7155300" cy="3117375"/>
                    </a:xfrm>
                  </a:grpSpPr>
                  <a:grpSp>
                    <a:nvGrpSpPr>
                      <a:cNvPr id="13" name="Группа 12"/>
                      <a:cNvGrpSpPr/>
                    </a:nvGrpSpPr>
                    <a:grpSpPr>
                      <a:xfrm>
                        <a:off x="533400" y="1343025"/>
                        <a:ext cx="7155300" cy="3117375"/>
                        <a:chOff x="533400" y="1343025"/>
                        <a:chExt cx="7155300" cy="3117375"/>
                      </a:xfrm>
                    </a:grpSpPr>
                    <a:pic>
                      <a:nvPicPr>
                        <a:cNvPr id="1026" name="Picture 2" descr="D:\Лиза\Наука\7 класс\открытия\доклад\Wia3CgIdiFI.jpg"/>
                        <a:cNvPicPr>
                          <a:picLocks noChangeAspect="1" noChangeArrowheads="1"/>
                        </a:cNvPicPr>
                      </a:nvPicPr>
                      <a:blipFill>
                        <a:blip r:embed="rId21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372100" y="1352550"/>
                          <a:ext cx="2316600" cy="3088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1027" name="Picture 3" descr="D:\Лиза\Наука\7 класс\открытия\доклад\9fF2H4ULiXw.jpg"/>
                        <a:cNvPicPr>
                          <a:picLocks noChangeAspect="1" noChangeArrowheads="1"/>
                        </a:cNvPicPr>
                      </a:nvPicPr>
                      <a:blipFill>
                        <a:blip r:embed="rId22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33400" y="1371600"/>
                          <a:ext cx="2316600" cy="3088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1028" name="Picture 4" descr="D:\Лиза\Наука\7 класс\открытия\доклад\fZZ6T3_8mJk.jpg"/>
                        <a:cNvPicPr>
                          <a:picLocks noChangeAspect="1" noChangeArrowheads="1"/>
                        </a:cNvPicPr>
                      </a:nvPicPr>
                      <a:blipFill>
                        <a:blip r:embed="rId23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962275" y="1362075"/>
                          <a:ext cx="2316600" cy="3088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sp>
                      <a:nvSpPr>
                        <a:cNvPr id="7" name="TextBox 6"/>
                        <a:cNvSpPr txBox="1"/>
                      </a:nvSpPr>
                      <a:spPr>
                        <a:xfrm>
                          <a:off x="571500" y="1343025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А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1" name="TextBox 10"/>
                        <a:cNvSpPr txBox="1"/>
                      </a:nvSpPr>
                      <a:spPr>
                        <a:xfrm>
                          <a:off x="5353050" y="1352550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В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2" name="TextBox 11"/>
                        <a:cNvSpPr txBox="1"/>
                      </a:nvSpPr>
                      <a:spPr>
                        <a:xfrm>
                          <a:off x="2952750" y="1352550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Б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B432D8" w:rsidRPr="004C5C79" w:rsidRDefault="00E62A0F" w:rsidP="00650913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Рисунок 2.3. </w:t>
      </w:r>
      <w:r w:rsidR="00C55539" w:rsidRPr="004C5C79">
        <w:rPr>
          <w:rFonts w:cs="Times New Roman"/>
          <w:sz w:val="28"/>
          <w:szCs w:val="28"/>
        </w:rPr>
        <w:t>Подготовка микропипеток (А-Б) и выделение клоновых культур (В)</w:t>
      </w:r>
    </w:p>
    <w:p w:rsidR="00B432D8" w:rsidRPr="004C5C79" w:rsidRDefault="00E62A0F" w:rsidP="00A54B3D">
      <w:pPr>
        <w:pStyle w:val="1"/>
        <w:spacing w:line="240" w:lineRule="auto"/>
        <w:rPr>
          <w:rFonts w:cs="Times New Roman"/>
        </w:rPr>
      </w:pPr>
      <w:r w:rsidRPr="004C5C79">
        <w:rPr>
          <w:rFonts w:cs="Times New Roman"/>
        </w:rPr>
        <w:br w:type="page"/>
      </w:r>
      <w:bookmarkStart w:id="7" w:name="_Toc156343330"/>
      <w:r w:rsidRPr="004C5C79">
        <w:rPr>
          <w:rFonts w:cs="Times New Roman"/>
        </w:rPr>
        <w:lastRenderedPageBreak/>
        <w:t>Глава 3. Результаты и обсуждения</w:t>
      </w:r>
      <w:bookmarkEnd w:id="7"/>
    </w:p>
    <w:p w:rsidR="00694C9F" w:rsidRPr="004C5C79" w:rsidRDefault="00694C9F" w:rsidP="00A54B3D">
      <w:pPr>
        <w:pStyle w:val="2"/>
        <w:spacing w:line="240" w:lineRule="auto"/>
        <w:rPr>
          <w:rFonts w:cs="Times New Roman"/>
          <w:szCs w:val="28"/>
        </w:rPr>
      </w:pPr>
      <w:bookmarkStart w:id="8" w:name="_Toc156343331"/>
      <w:r w:rsidRPr="004C5C79">
        <w:rPr>
          <w:rFonts w:cs="Times New Roman"/>
          <w:szCs w:val="28"/>
        </w:rPr>
        <w:t>3.1. Распределение размеров клеток в природной популяции</w:t>
      </w:r>
      <w:bookmarkEnd w:id="8"/>
    </w:p>
    <w:p w:rsidR="00694C9F" w:rsidRPr="004C5C79" w:rsidRDefault="00694C9F" w:rsidP="00A54B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Распределение размеров клеток в популяции позволяет установить, на какой стадии развития находится популяция, какая ее часть</w:t>
      </w:r>
      <w:r w:rsidR="007D1279">
        <w:rPr>
          <w:rFonts w:cs="Times New Roman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41.85pt;margin-top:411.85pt;width:40.8pt;height:31.35pt;z-index:251664384;mso-height-percent:200;mso-position-horizontal-relative:text;mso-position-vertical-relative:text;mso-height-percent:200;mso-width-relative:margin;mso-height-relative:margin" stroked="f">
            <v:fill opacity="0"/>
            <v:textbox style="mso-next-textbox:#_x0000_s1026;mso-fit-shape-to-text:t">
              <w:txbxContent>
                <w:p w:rsidR="00970B36" w:rsidRPr="00A47358" w:rsidRDefault="00970B36" w:rsidP="00694C9F">
                  <w:pPr>
                    <w:rPr>
                      <w:color w:val="FFFFFF"/>
                    </w:rPr>
                  </w:pPr>
                  <w:r>
                    <w:rPr>
                      <w:color w:val="FFFFFF"/>
                    </w:rPr>
                    <w:t>Г</w:t>
                  </w:r>
                </w:p>
              </w:txbxContent>
            </v:textbox>
          </v:shape>
        </w:pict>
      </w:r>
      <w:r w:rsidR="007D1279">
        <w:rPr>
          <w:rFonts w:cs="Times New Roman"/>
          <w:sz w:val="28"/>
          <w:szCs w:val="28"/>
        </w:rPr>
        <w:pict>
          <v:shape id="_x0000_s1027" type="#_x0000_t202" style="position:absolute;left:0;text-align:left;margin-left:441.85pt;margin-top:208.55pt;width:40.8pt;height:31.35pt;z-index:251665408;mso-height-percent:200;mso-position-horizontal-relative:text;mso-position-vertical-relative:text;mso-height-percent:200;mso-width-relative:margin;mso-height-relative:margin" stroked="f">
            <v:fill opacity="0"/>
            <v:textbox style="mso-next-textbox:#_x0000_s1027;mso-fit-shape-to-text:t">
              <w:txbxContent>
                <w:p w:rsidR="00970B36" w:rsidRPr="00A47358" w:rsidRDefault="00970B36" w:rsidP="00694C9F">
                  <w:pPr>
                    <w:rPr>
                      <w:color w:val="FFFFFF"/>
                    </w:rPr>
                  </w:pPr>
                  <w:r>
                    <w:rPr>
                      <w:color w:val="FFFFFF"/>
                    </w:rPr>
                    <w:t>В</w:t>
                  </w:r>
                </w:p>
              </w:txbxContent>
            </v:textbox>
          </v:shape>
        </w:pict>
      </w:r>
      <w:r w:rsidRPr="004C5C79">
        <w:rPr>
          <w:rFonts w:cs="Times New Roman"/>
          <w:sz w:val="28"/>
          <w:szCs w:val="28"/>
        </w:rPr>
        <w:t xml:space="preserve"> остается в дорепродуктивной фазе, а какая уже вошла в репродуктивную. Это является основанием для прогнозирования возможного наступления полового воспроизведения в популяции, и, кроме того, позволяет оценить эффективную долю популяции, т.е. ту ее часть, которая участвует в половом воспроизведении.  В изученной популяции 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 xml:space="preserve">(измерено 167 клеток)  более 80 % клеток находились в генеративной фазе жизненного цикла и были способны к половому воспроизведению (Рисунок 3.1.). </w:t>
      </w:r>
      <w:r w:rsidR="00E4221A">
        <w:rPr>
          <w:rFonts w:cs="Times New Roman"/>
          <w:sz w:val="28"/>
          <w:szCs w:val="28"/>
        </w:rPr>
        <w:t>для популяции характерно нормальное распределение размеров, с максимальным количеством клеток с размеро</w:t>
      </w:r>
      <w:r w:rsidR="00CC0D3B">
        <w:rPr>
          <w:rFonts w:cs="Times New Roman"/>
          <w:sz w:val="28"/>
          <w:szCs w:val="28"/>
        </w:rPr>
        <w:t xml:space="preserve">в 41-50 мкм. </w:t>
      </w:r>
    </w:p>
    <w:p w:rsidR="00694C9F" w:rsidRPr="004C5C79" w:rsidRDefault="00694C9F" w:rsidP="00A54B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spacing w:line="240" w:lineRule="auto"/>
        <w:rPr>
          <w:rFonts w:cs="Times New Roman"/>
          <w:sz w:val="28"/>
          <w:szCs w:val="28"/>
        </w:rPr>
      </w:pPr>
    </w:p>
    <w:p w:rsidR="00694C9F" w:rsidRPr="004C5C79" w:rsidRDefault="007D1279" w:rsidP="00A54B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spacing w:line="240" w:lineRule="auto"/>
        <w:rPr>
          <w:rFonts w:cs="Times New Roman"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noProof/>
          <w:color w:val="000000"/>
          <w:sz w:val="28"/>
          <w:szCs w:val="28"/>
        </w:rPr>
        <w:pict>
          <v:shape id="_x0000_s1030" style="position:absolute;left:0;text-align:left;margin-left:110.4pt;margin-top:30.85pt;width:331.5pt;height:167.4pt;z-index:251666432" coordsize="6630,3447" path="m,3409c1168,1704,2336,,3441,6v1105,6,2658,2867,3189,3441e" filled="f" strokecolor="#7030a0">
            <v:path arrowok="t"/>
          </v:shape>
        </w:pict>
      </w:r>
      <w:r w:rsidR="00694C9F" w:rsidRPr="004C5C79">
        <w:rPr>
          <w:rFonts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478211" cy="3182587"/>
            <wp:effectExtent l="19050" t="0" r="27239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694C9F" w:rsidRPr="004C5C79" w:rsidRDefault="00694C9F" w:rsidP="00650913">
      <w:pPr>
        <w:spacing w:line="240" w:lineRule="auto"/>
        <w:jc w:val="center"/>
        <w:rPr>
          <w:rFonts w:cs="Times New Roman"/>
          <w:i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Рисунок 3.1.  Распределение апикального размера клеток по частоте встречаемости в природной популяции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</w:p>
    <w:p w:rsidR="00694C9F" w:rsidRPr="004C5C79" w:rsidRDefault="00694C9F" w:rsidP="00A54B3D">
      <w:pPr>
        <w:spacing w:line="240" w:lineRule="auto"/>
        <w:rPr>
          <w:rFonts w:cs="Times New Roman"/>
          <w:i/>
          <w:sz w:val="28"/>
          <w:szCs w:val="28"/>
        </w:rPr>
      </w:pPr>
    </w:p>
    <w:p w:rsidR="00694C9F" w:rsidRPr="004C5C79" w:rsidRDefault="00694C9F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Согласно полученным в экспериментах по скрещиванию данным, клетки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>способны переходить к мейозу после того, как достигнут длины 6</w:t>
      </w:r>
      <w:r w:rsidR="008734B1" w:rsidRPr="004C5C79">
        <w:rPr>
          <w:rFonts w:cs="Times New Roman"/>
          <w:sz w:val="28"/>
          <w:szCs w:val="28"/>
        </w:rPr>
        <w:t>6</w:t>
      </w:r>
      <w:r w:rsidRPr="004C5C79">
        <w:rPr>
          <w:rFonts w:cs="Times New Roman"/>
          <w:sz w:val="28"/>
          <w:szCs w:val="28"/>
        </w:rPr>
        <w:t xml:space="preserve"> мкм. В природной популяции большая часть клеток была способна перейти к половому размножению, клеток с наибо</w:t>
      </w:r>
      <w:r w:rsidR="00E81756">
        <w:rPr>
          <w:rFonts w:cs="Times New Roman"/>
          <w:sz w:val="28"/>
          <w:szCs w:val="28"/>
        </w:rPr>
        <w:t>льшим видоспецифическим размером</w:t>
      </w:r>
      <w:r w:rsidRPr="004C5C79">
        <w:rPr>
          <w:rFonts w:cs="Times New Roman"/>
          <w:sz w:val="28"/>
          <w:szCs w:val="28"/>
        </w:rPr>
        <w:t xml:space="preserve"> нам не встретилось.  </w:t>
      </w:r>
    </w:p>
    <w:p w:rsidR="00800390" w:rsidRPr="004C5C79" w:rsidRDefault="00FE3101" w:rsidP="00A54B3D">
      <w:pPr>
        <w:pStyle w:val="2"/>
        <w:spacing w:line="240" w:lineRule="auto"/>
        <w:rPr>
          <w:rFonts w:cs="Times New Roman"/>
          <w:szCs w:val="28"/>
        </w:rPr>
      </w:pPr>
      <w:bookmarkStart w:id="9" w:name="_Toc156343332"/>
      <w:r w:rsidRPr="004C5C79">
        <w:rPr>
          <w:rFonts w:cs="Times New Roman"/>
          <w:szCs w:val="28"/>
        </w:rPr>
        <w:t>3.</w:t>
      </w:r>
      <w:r w:rsidR="00694C9F" w:rsidRPr="004C5C79">
        <w:rPr>
          <w:rFonts w:cs="Times New Roman"/>
          <w:szCs w:val="28"/>
        </w:rPr>
        <w:t>2</w:t>
      </w:r>
      <w:r w:rsidRPr="004C5C79">
        <w:rPr>
          <w:rFonts w:cs="Times New Roman"/>
          <w:szCs w:val="28"/>
        </w:rPr>
        <w:t xml:space="preserve">. </w:t>
      </w:r>
      <w:r w:rsidR="00800390" w:rsidRPr="004C5C79">
        <w:rPr>
          <w:rFonts w:cs="Times New Roman"/>
          <w:szCs w:val="28"/>
        </w:rPr>
        <w:t>Половое воспроизведение</w:t>
      </w:r>
      <w:bookmarkEnd w:id="9"/>
    </w:p>
    <w:p w:rsidR="00800390" w:rsidRPr="004C5C79" w:rsidRDefault="00800390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На третьи–четвертые сутки после посева смешанных клонов противоположного пола наблюдали аллогамный половой процесс. </w:t>
      </w:r>
      <w:r w:rsidR="00CC0D3B">
        <w:rPr>
          <w:rFonts w:cs="Times New Roman"/>
          <w:sz w:val="28"/>
          <w:szCs w:val="28"/>
        </w:rPr>
        <w:t xml:space="preserve">В поле зрения появлялись пустые створками с гаметами около них. Иногда гамет </w:t>
      </w:r>
      <w:r w:rsidR="00CC0D3B">
        <w:rPr>
          <w:rFonts w:cs="Times New Roman"/>
          <w:sz w:val="28"/>
          <w:szCs w:val="28"/>
        </w:rPr>
        <w:lastRenderedPageBreak/>
        <w:t>было очень большое количество. Когда гаметы и клетки стали рассматривать под большим увеличением, обнаружили, что д</w:t>
      </w:r>
      <w:r w:rsidRPr="004C5C79">
        <w:rPr>
          <w:rFonts w:cs="Times New Roman"/>
          <w:sz w:val="28"/>
          <w:szCs w:val="28"/>
        </w:rPr>
        <w:t xml:space="preserve">ля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>отмечена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="00CC0D3B">
        <w:rPr>
          <w:rFonts w:cs="Times New Roman"/>
          <w:sz w:val="28"/>
          <w:szCs w:val="28"/>
        </w:rPr>
        <w:t>морфологическое</w:t>
      </w:r>
      <w:r w:rsidRPr="004C5C79">
        <w:rPr>
          <w:rFonts w:cs="Times New Roman"/>
          <w:sz w:val="28"/>
          <w:szCs w:val="28"/>
        </w:rPr>
        <w:t xml:space="preserve"> </w:t>
      </w:r>
      <w:r w:rsidR="00CC0D3B">
        <w:rPr>
          <w:rFonts w:cs="Times New Roman"/>
          <w:sz w:val="28"/>
          <w:szCs w:val="28"/>
        </w:rPr>
        <w:t>разделение полов, которое</w:t>
      </w:r>
      <w:r w:rsidRPr="004C5C79">
        <w:rPr>
          <w:rFonts w:cs="Times New Roman"/>
          <w:sz w:val="28"/>
          <w:szCs w:val="28"/>
        </w:rPr>
        <w:t xml:space="preserve"> </w:t>
      </w:r>
      <w:r w:rsidR="00CC0D3B">
        <w:rPr>
          <w:rFonts w:cs="Times New Roman"/>
          <w:sz w:val="28"/>
          <w:szCs w:val="28"/>
        </w:rPr>
        <w:t xml:space="preserve">получилось </w:t>
      </w:r>
      <w:r w:rsidRPr="004C5C79">
        <w:rPr>
          <w:rFonts w:cs="Times New Roman"/>
          <w:sz w:val="28"/>
          <w:szCs w:val="28"/>
        </w:rPr>
        <w:t>обнаружить на этапе гаметогенеза. В одном из гаметангиев, который мы определяем как "женский", деление происходило в апикальной плоскости. Гаметы в начале своего развития располагались пристенно, каждая гамета у своей створки раскрывшегося гаметангия. Затем они постепенно округлялись и теряли связь со створкой</w:t>
      </w:r>
      <w:r w:rsidR="00694C9F" w:rsidRPr="004C5C79">
        <w:rPr>
          <w:rFonts w:cs="Times New Roman"/>
          <w:sz w:val="28"/>
          <w:szCs w:val="28"/>
        </w:rPr>
        <w:t xml:space="preserve"> (Рисунок 3.2.)</w:t>
      </w:r>
      <w:r w:rsidRPr="004C5C79">
        <w:rPr>
          <w:rFonts w:cs="Times New Roman"/>
          <w:sz w:val="28"/>
          <w:szCs w:val="28"/>
        </w:rPr>
        <w:t xml:space="preserve">. </w:t>
      </w:r>
    </w:p>
    <w:p w:rsidR="00800390" w:rsidRPr="004C5C79" w:rsidRDefault="00800390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noProof/>
          <w:sz w:val="28"/>
          <w:szCs w:val="28"/>
        </w:rPr>
        <w:drawing>
          <wp:inline distT="0" distB="0" distL="0" distR="0">
            <wp:extent cx="2664773" cy="2351315"/>
            <wp:effectExtent l="19050" t="0" r="2227" b="0"/>
            <wp:docPr id="23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1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29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545" cy="235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4C5C79">
        <w:rPr>
          <w:rFonts w:cs="Times New Roman"/>
          <w:noProof/>
          <w:sz w:val="28"/>
          <w:szCs w:val="28"/>
        </w:rPr>
        <w:drawing>
          <wp:inline distT="0" distB="0" distL="0" distR="0">
            <wp:extent cx="2617272" cy="2351315"/>
            <wp:effectExtent l="19050" t="0" r="0" b="0"/>
            <wp:docPr id="2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3193" r="4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977" cy="235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00390" w:rsidRPr="004C5C79" w:rsidRDefault="00800390" w:rsidP="00650913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Рисунок 3.</w:t>
      </w:r>
      <w:r w:rsidR="00694C9F" w:rsidRPr="004C5C79">
        <w:rPr>
          <w:rFonts w:cs="Times New Roman"/>
          <w:sz w:val="28"/>
          <w:szCs w:val="28"/>
        </w:rPr>
        <w:t>2</w:t>
      </w:r>
      <w:r w:rsidRPr="004C5C79">
        <w:rPr>
          <w:rFonts w:cs="Times New Roman"/>
          <w:sz w:val="28"/>
          <w:szCs w:val="28"/>
        </w:rPr>
        <w:t>. Гаметогенез по «женскому» типу</w:t>
      </w:r>
    </w:p>
    <w:p w:rsidR="00800390" w:rsidRPr="004C5C79" w:rsidRDefault="00800390" w:rsidP="00A54B3D">
      <w:pPr>
        <w:spacing w:line="240" w:lineRule="auto"/>
        <w:rPr>
          <w:rFonts w:cs="Times New Roman"/>
          <w:sz w:val="28"/>
          <w:szCs w:val="28"/>
        </w:rPr>
      </w:pPr>
    </w:p>
    <w:p w:rsidR="00800390" w:rsidRDefault="00800390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Второй из гаметангиев в паре продуцирует подвижные гаметы. По морфологическим признакам, по поведению гамет, его можно определить как "мужской". Деление содержимого мужского гаметангия происходило в трансапикальной плоскости</w:t>
      </w:r>
      <w:r w:rsidR="00694C9F" w:rsidRPr="004C5C79">
        <w:rPr>
          <w:rFonts w:cs="Times New Roman"/>
          <w:sz w:val="28"/>
          <w:szCs w:val="28"/>
        </w:rPr>
        <w:t xml:space="preserve"> (Рисунок 3.3.)</w:t>
      </w:r>
      <w:r w:rsidRPr="004C5C79">
        <w:rPr>
          <w:rFonts w:cs="Times New Roman"/>
          <w:sz w:val="28"/>
          <w:szCs w:val="28"/>
        </w:rPr>
        <w:t>. Вначале гаметы имели продолговатую форму и лежали внутри створок родительской клетки, затем они укорачивались, округлялись и, раздвигая створки гаметангия, выходили наружу. У таких гамет нами была обнаружена способность к вращению</w:t>
      </w:r>
      <w:r w:rsidR="00CC0D3B">
        <w:rPr>
          <w:rFonts w:cs="Times New Roman"/>
          <w:sz w:val="28"/>
          <w:szCs w:val="28"/>
        </w:rPr>
        <w:t xml:space="preserve"> и движению</w:t>
      </w:r>
      <w:r w:rsidRPr="004C5C79">
        <w:rPr>
          <w:rFonts w:cs="Times New Roman"/>
          <w:sz w:val="28"/>
          <w:szCs w:val="28"/>
        </w:rPr>
        <w:t xml:space="preserve">. </w:t>
      </w:r>
    </w:p>
    <w:p w:rsidR="00CC0D3B" w:rsidRPr="004C5C79" w:rsidRDefault="00CC0D3B" w:rsidP="00A54B3D">
      <w:pPr>
        <w:spacing w:line="240" w:lineRule="auto"/>
        <w:rPr>
          <w:rFonts w:cs="Times New Roman"/>
          <w:sz w:val="28"/>
          <w:szCs w:val="28"/>
        </w:rPr>
      </w:pPr>
    </w:p>
    <w:p w:rsidR="00800390" w:rsidRPr="004C5C79" w:rsidRDefault="00800390" w:rsidP="00A54B3D">
      <w:pPr>
        <w:spacing w:line="240" w:lineRule="auto"/>
        <w:rPr>
          <w:rFonts w:cs="Times New Roman"/>
          <w:i/>
          <w:color w:val="0070C0"/>
          <w:sz w:val="28"/>
          <w:szCs w:val="28"/>
        </w:rPr>
      </w:pPr>
      <w:r w:rsidRPr="004C5C79">
        <w:rPr>
          <w:rFonts w:cs="Times New Roman"/>
          <w:i/>
          <w:noProof/>
          <w:color w:val="0070C0"/>
          <w:sz w:val="28"/>
          <w:szCs w:val="28"/>
        </w:rPr>
        <w:drawing>
          <wp:inline distT="0" distB="0" distL="0" distR="0">
            <wp:extent cx="2462893" cy="2446317"/>
            <wp:effectExtent l="19050" t="0" r="0" b="0"/>
            <wp:docPr id="2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545" r="10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817" cy="245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4C5C79">
        <w:rPr>
          <w:rFonts w:cs="Times New Roman"/>
          <w:i/>
          <w:noProof/>
          <w:color w:val="0070C0"/>
          <w:sz w:val="28"/>
          <w:szCs w:val="28"/>
        </w:rPr>
        <w:drawing>
          <wp:inline distT="0" distB="0" distL="0" distR="0">
            <wp:extent cx="2474768" cy="2446317"/>
            <wp:effectExtent l="19050" t="0" r="1732" b="0"/>
            <wp:docPr id="2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6193" r="10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726" cy="245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00390" w:rsidRPr="004C5C79" w:rsidRDefault="00800390" w:rsidP="00650913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Рисунок 3.</w:t>
      </w:r>
      <w:r w:rsidR="00694C9F" w:rsidRPr="004C5C79">
        <w:rPr>
          <w:rFonts w:cs="Times New Roman"/>
          <w:sz w:val="28"/>
          <w:szCs w:val="28"/>
        </w:rPr>
        <w:t>3</w:t>
      </w:r>
      <w:r w:rsidRPr="004C5C79">
        <w:rPr>
          <w:rFonts w:cs="Times New Roman"/>
          <w:sz w:val="28"/>
          <w:szCs w:val="28"/>
        </w:rPr>
        <w:t>. Гаметогенез по «мужскому» типу</w:t>
      </w:r>
    </w:p>
    <w:p w:rsidR="00800390" w:rsidRPr="004C5C79" w:rsidRDefault="00800390" w:rsidP="00A54B3D">
      <w:pPr>
        <w:spacing w:line="240" w:lineRule="auto"/>
        <w:rPr>
          <w:rFonts w:cs="Times New Roman"/>
          <w:sz w:val="28"/>
          <w:szCs w:val="28"/>
        </w:rPr>
      </w:pPr>
    </w:p>
    <w:p w:rsidR="00CC0D3B" w:rsidRDefault="00CC0D3B" w:rsidP="00A54B3D">
      <w:pPr>
        <w:spacing w:line="24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Через некоторое время после активного гаметогенеза в чашке обнаруживали зиготы и растущие ауксоспоры, которые легко узнавались по форме, отличной от родительских клеток. Как смогли обнаружить позже, с</w:t>
      </w:r>
      <w:r w:rsidR="00800390" w:rsidRPr="004C5C79">
        <w:rPr>
          <w:rFonts w:cs="Times New Roman"/>
          <w:sz w:val="28"/>
          <w:szCs w:val="28"/>
        </w:rPr>
        <w:t xml:space="preserve">оединения родительских гаметангиев для </w:t>
      </w:r>
      <w:r w:rsidR="0095125A" w:rsidRPr="004C5C79">
        <w:rPr>
          <w:rFonts w:cs="Times New Roman"/>
          <w:sz w:val="28"/>
          <w:szCs w:val="28"/>
        </w:rPr>
        <w:t>копуляции</w:t>
      </w:r>
      <w:r w:rsidR="00800390" w:rsidRPr="004C5C79">
        <w:rPr>
          <w:rFonts w:cs="Times New Roman"/>
          <w:sz w:val="28"/>
          <w:szCs w:val="28"/>
        </w:rPr>
        <w:t xml:space="preserve"> гамет не требовалось, с гаметами из одного женского гаметангия могли слиться мужские гаметы из разных гаметангиев, причем расположенных на значительном расстоянии друг от друга и от женского гаметангия. После слияния гамет формировалась шаровидная зигота, которая вскоре начинала удлиняться, формируя ауксоспору</w:t>
      </w:r>
      <w:r w:rsidR="00970B36">
        <w:rPr>
          <w:rFonts w:cs="Times New Roman"/>
          <w:sz w:val="28"/>
          <w:szCs w:val="28"/>
        </w:rPr>
        <w:t xml:space="preserve"> </w:t>
      </w:r>
      <w:r w:rsidR="00970B36" w:rsidRPr="004C5C79">
        <w:rPr>
          <w:rFonts w:cs="Times New Roman"/>
          <w:sz w:val="28"/>
          <w:szCs w:val="28"/>
        </w:rPr>
        <w:t>(Рисунок 3.</w:t>
      </w:r>
      <w:r w:rsidR="00970B36">
        <w:rPr>
          <w:rFonts w:cs="Times New Roman"/>
          <w:sz w:val="28"/>
          <w:szCs w:val="28"/>
        </w:rPr>
        <w:t>4</w:t>
      </w:r>
      <w:r w:rsidR="00970B36" w:rsidRPr="004C5C79">
        <w:rPr>
          <w:rFonts w:cs="Times New Roman"/>
          <w:sz w:val="28"/>
          <w:szCs w:val="28"/>
        </w:rPr>
        <w:t>.)</w:t>
      </w:r>
      <w:r w:rsidR="00800390" w:rsidRPr="004C5C79">
        <w:rPr>
          <w:rFonts w:cs="Times New Roman"/>
          <w:sz w:val="28"/>
          <w:szCs w:val="28"/>
        </w:rPr>
        <w:t xml:space="preserve">. Удлинение ауксоспоры происходило одновременно в обе стороны вдоль апикальной оси. Ауксоспоры не имели тесной связи со створками гаметангиев и могли формироваться как вблизи створок женского гаметангия, так и поодаль. Внутри ауксоспоры откладывались створки инициальной клетки, которая после выходила в среду. </w:t>
      </w:r>
    </w:p>
    <w:p w:rsidR="002C4440" w:rsidRPr="004C5C79" w:rsidRDefault="002C4440" w:rsidP="00A54B3D">
      <w:pPr>
        <w:spacing w:line="240" w:lineRule="auto"/>
        <w:ind w:firstLine="0"/>
        <w:rPr>
          <w:rFonts w:cs="Times New Roman"/>
          <w:sz w:val="28"/>
          <w:szCs w:val="28"/>
        </w:rPr>
      </w:pPr>
      <w:r w:rsidRPr="004C5C79">
        <w:rPr>
          <w:rFonts w:cs="Times New Roman"/>
          <w:noProof/>
          <w:sz w:val="28"/>
          <w:szCs w:val="28"/>
        </w:rPr>
        <w:drawing>
          <wp:inline distT="0" distB="0" distL="0" distR="0">
            <wp:extent cx="6072991" cy="2363190"/>
            <wp:effectExtent l="19050" t="0" r="3959" b="0"/>
            <wp:docPr id="29" name="Объект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625593" cy="3042140"/>
                      <a:chOff x="149470" y="1028699"/>
                      <a:chExt cx="8625593" cy="3042140"/>
                    </a:xfrm>
                  </a:grpSpPr>
                  <a:grpSp>
                    <a:nvGrpSpPr>
                      <a:cNvPr id="19" name="Группа 18"/>
                      <a:cNvGrpSpPr/>
                    </a:nvGrpSpPr>
                    <a:grpSpPr>
                      <a:xfrm>
                        <a:off x="149470" y="1028699"/>
                        <a:ext cx="8625593" cy="3042140"/>
                        <a:chOff x="149470" y="1028699"/>
                        <a:chExt cx="8625593" cy="3042140"/>
                      </a:xfrm>
                    </a:grpSpPr>
                    <a:grpSp>
                      <a:nvGrpSpPr>
                        <a:cNvPr id="3" name="Группа 14"/>
                        <a:cNvGrpSpPr/>
                      </a:nvGrpSpPr>
                      <a:grpSpPr>
                        <a:xfrm>
                          <a:off x="149470" y="1028699"/>
                          <a:ext cx="8625593" cy="3042140"/>
                          <a:chOff x="149470" y="1028699"/>
                          <a:chExt cx="8625593" cy="3042140"/>
                        </a:xfrm>
                      </a:grpSpPr>
                      <a:pic>
                        <a:nvPicPr>
                          <a:cNvPr id="33794" name="Picture 2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29"/>
                          <a:srcRect l="21806" r="9348"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149470" y="1046284"/>
                            <a:ext cx="2769576" cy="3017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a:spPr>
                      </a:pic>
                      <a:pic>
                        <a:nvPicPr>
                          <a:cNvPr id="33795" name="Picture 3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30"/>
                          <a:srcRect l="10714" r="20129"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3059723" y="1036975"/>
                            <a:ext cx="2797513" cy="3033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a:spPr>
                      </a:pic>
                      <a:pic>
                        <a:nvPicPr>
                          <a:cNvPr id="33796" name="Picture 4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31"/>
                          <a:srcRect l="9486" r="20111"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5952390" y="1028699"/>
                            <a:ext cx="2822673" cy="3006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a:spPr>
                      </a:pic>
                    </a:grpSp>
                    <a:sp>
                      <a:nvSpPr>
                        <a:cNvPr id="16" name="TextBox 15"/>
                        <a:cNvSpPr txBox="1"/>
                      </a:nvSpPr>
                      <a:spPr>
                        <a:xfrm>
                          <a:off x="5953125" y="1028700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В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7" name="TextBox 16"/>
                        <a:cNvSpPr txBox="1"/>
                      </a:nvSpPr>
                      <a:spPr>
                        <a:xfrm>
                          <a:off x="3057525" y="1028700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Б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8" name="TextBox 17"/>
                        <a:cNvSpPr txBox="1"/>
                      </a:nvSpPr>
                      <a:spPr>
                        <a:xfrm>
                          <a:off x="161925" y="1038225"/>
                          <a:ext cx="514350" cy="38100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 rtl="0"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А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800390" w:rsidRDefault="002C4440" w:rsidP="00650913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Рисунок 3.</w:t>
      </w:r>
      <w:r w:rsidR="00694C9F" w:rsidRPr="004C5C79">
        <w:rPr>
          <w:rFonts w:cs="Times New Roman"/>
          <w:sz w:val="28"/>
          <w:szCs w:val="28"/>
        </w:rPr>
        <w:t>4</w:t>
      </w:r>
      <w:r w:rsidRPr="004C5C79">
        <w:rPr>
          <w:rFonts w:cs="Times New Roman"/>
          <w:sz w:val="28"/>
          <w:szCs w:val="28"/>
        </w:rPr>
        <w:t>.  А – слияние гамет; Б – зигота и растущие ауксоспоры; В – инициальные клетки около створок материнских клеток.</w:t>
      </w:r>
    </w:p>
    <w:p w:rsidR="00CC0D3B" w:rsidRDefault="00CC0D3B" w:rsidP="00650913">
      <w:pPr>
        <w:spacing w:line="240" w:lineRule="auto"/>
        <w:jc w:val="center"/>
        <w:rPr>
          <w:rFonts w:cs="Times New Roman"/>
          <w:sz w:val="28"/>
          <w:szCs w:val="28"/>
        </w:rPr>
      </w:pPr>
    </w:p>
    <w:p w:rsidR="00CC0D3B" w:rsidRPr="00CC0D3B" w:rsidRDefault="00CC0D3B" w:rsidP="00CC0D3B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Апикальный размер гаметангиальных клеток </w:t>
      </w:r>
      <w:bookmarkStart w:id="10" w:name="_Hlk143014525"/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 w:rsidRPr="004C5C79">
        <w:rPr>
          <w:rFonts w:cs="Times New Roman"/>
          <w:i/>
          <w:sz w:val="28"/>
          <w:szCs w:val="28"/>
        </w:rPr>
        <w:t xml:space="preserve"> </w:t>
      </w:r>
      <w:bookmarkEnd w:id="10"/>
      <w:r w:rsidRPr="004C5C79">
        <w:rPr>
          <w:rFonts w:cs="Times New Roman"/>
          <w:sz w:val="28"/>
          <w:szCs w:val="28"/>
        </w:rPr>
        <w:t>варьировал от 20 до 63 мкм, длина наибольших инициальных клеток составила 133мкм, средняя длина инициальных клеток – 125±3 мкм.</w:t>
      </w:r>
      <w:r>
        <w:rPr>
          <w:rFonts w:cs="Times New Roman"/>
          <w:sz w:val="28"/>
          <w:szCs w:val="28"/>
        </w:rPr>
        <w:t xml:space="preserve"> Таким образом, нами было отмечено, что </w:t>
      </w:r>
      <w:r w:rsidRPr="004C5C79">
        <w:rPr>
          <w:rFonts w:cs="Times New Roman"/>
          <w:i/>
          <w:sz w:val="28"/>
          <w:szCs w:val="28"/>
          <w:lang w:val="en-US"/>
        </w:rPr>
        <w:t>N</w:t>
      </w:r>
      <w:r w:rsidRPr="004C5C79">
        <w:rPr>
          <w:rFonts w:cs="Times New Roman"/>
          <w:i/>
          <w:sz w:val="28"/>
          <w:szCs w:val="28"/>
        </w:rPr>
        <w:t>. </w:t>
      </w:r>
      <w:r w:rsidRPr="004C5C79">
        <w:rPr>
          <w:rFonts w:cs="Times New Roman"/>
          <w:i/>
          <w:sz w:val="28"/>
          <w:szCs w:val="28"/>
          <w:lang w:val="en-US"/>
        </w:rPr>
        <w:t>delicatissima</w:t>
      </w:r>
      <w:r>
        <w:rPr>
          <w:rFonts w:cs="Times New Roman"/>
          <w:i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«подчиняется» общему правилу, характерному для большинства диатомовых: способна переходить от митоза к мейозу, то есть к половому воспроизведению, после достижения длины клеток, равной 50% от максимального видоспецифического размера. </w:t>
      </w:r>
    </w:p>
    <w:p w:rsidR="00CC0D3B" w:rsidRPr="004C5C79" w:rsidRDefault="00CC0D3B" w:rsidP="00650913">
      <w:pPr>
        <w:spacing w:line="240" w:lineRule="auto"/>
        <w:jc w:val="center"/>
        <w:rPr>
          <w:rFonts w:cs="Times New Roman"/>
          <w:sz w:val="28"/>
          <w:szCs w:val="28"/>
        </w:rPr>
      </w:pPr>
    </w:p>
    <w:p w:rsidR="00800390" w:rsidRPr="004C5C79" w:rsidRDefault="00800390" w:rsidP="00A54B3D">
      <w:pPr>
        <w:pStyle w:val="2"/>
        <w:spacing w:line="240" w:lineRule="auto"/>
        <w:rPr>
          <w:rFonts w:cs="Times New Roman"/>
          <w:szCs w:val="28"/>
        </w:rPr>
      </w:pPr>
      <w:bookmarkStart w:id="11" w:name="_Toc156343333"/>
      <w:r w:rsidRPr="004C5C79">
        <w:rPr>
          <w:rFonts w:cs="Times New Roman"/>
          <w:szCs w:val="28"/>
        </w:rPr>
        <w:t>3.2.Движение гамет</w:t>
      </w:r>
      <w:bookmarkEnd w:id="11"/>
      <w:r w:rsidRPr="004C5C79">
        <w:rPr>
          <w:rFonts w:cs="Times New Roman"/>
          <w:szCs w:val="28"/>
        </w:rPr>
        <w:t xml:space="preserve"> </w:t>
      </w:r>
    </w:p>
    <w:p w:rsidR="00CC0D3B" w:rsidRDefault="002C4440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Воспроизведение больши</w:t>
      </w:r>
      <w:r w:rsidR="00382C28" w:rsidRPr="004C5C79">
        <w:rPr>
          <w:rFonts w:cs="Times New Roman"/>
          <w:sz w:val="28"/>
          <w:szCs w:val="28"/>
        </w:rPr>
        <w:t>нства пеннатных диатомей связано</w:t>
      </w:r>
      <w:r w:rsidRPr="004C5C79">
        <w:rPr>
          <w:rFonts w:cs="Times New Roman"/>
          <w:sz w:val="28"/>
          <w:szCs w:val="28"/>
        </w:rPr>
        <w:t xml:space="preserve"> с аллогамным половым процессом, при котором для слияния необходимо взаимодействие гамет из двух разных клеток. У подвижных шовных пеннатных проблема доставки гамет к месту слияния решается активным движением гаметангиев</w:t>
      </w:r>
      <w:r w:rsidR="0095125A"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 xml:space="preserve"> друг</w:t>
      </w:r>
      <w:r w:rsidR="0095125A" w:rsidRPr="004C5C79">
        <w:rPr>
          <w:rFonts w:cs="Times New Roman"/>
          <w:sz w:val="28"/>
          <w:szCs w:val="28"/>
        </w:rPr>
        <w:t xml:space="preserve"> к</w:t>
      </w:r>
      <w:r w:rsidRPr="004C5C79">
        <w:rPr>
          <w:rFonts w:cs="Times New Roman"/>
          <w:sz w:val="28"/>
          <w:szCs w:val="28"/>
        </w:rPr>
        <w:t xml:space="preserve"> другу с образованием гаметангиальной пары, как, например, у </w:t>
      </w:r>
      <w:r w:rsidRPr="004C5C79">
        <w:rPr>
          <w:rFonts w:cs="Times New Roman"/>
          <w:i/>
          <w:sz w:val="28"/>
          <w:szCs w:val="28"/>
          <w:lang w:val="en-US"/>
        </w:rPr>
        <w:t>Nitzschia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i/>
          <w:sz w:val="28"/>
          <w:szCs w:val="28"/>
          <w:lang w:val="en-US"/>
        </w:rPr>
        <w:t>reversa</w:t>
      </w:r>
      <w:r w:rsidRPr="004C5C79">
        <w:rPr>
          <w:rFonts w:cs="Times New Roman"/>
          <w:sz w:val="28"/>
          <w:szCs w:val="28"/>
        </w:rPr>
        <w:t xml:space="preserve"> и </w:t>
      </w:r>
      <w:r w:rsidRPr="004C5C79">
        <w:rPr>
          <w:rFonts w:cs="Times New Roman"/>
          <w:i/>
          <w:sz w:val="28"/>
          <w:szCs w:val="28"/>
          <w:lang w:val="en-US"/>
        </w:rPr>
        <w:t>Navicula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i/>
          <w:sz w:val="28"/>
          <w:szCs w:val="28"/>
          <w:lang w:val="en-US"/>
        </w:rPr>
        <w:t>directa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  <w:lang w:val="en-US"/>
        </w:rPr>
        <w:t>var</w:t>
      </w:r>
      <w:r w:rsidRPr="004C5C79">
        <w:rPr>
          <w:rFonts w:cs="Times New Roman"/>
          <w:sz w:val="28"/>
          <w:szCs w:val="28"/>
        </w:rPr>
        <w:t>.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i/>
          <w:sz w:val="28"/>
          <w:szCs w:val="28"/>
          <w:lang w:val="en-US"/>
        </w:rPr>
        <w:t>directa</w:t>
      </w:r>
      <w:r w:rsidRPr="004C5C79">
        <w:rPr>
          <w:rFonts w:cs="Times New Roman"/>
          <w:sz w:val="28"/>
          <w:szCs w:val="28"/>
        </w:rPr>
        <w:t xml:space="preserve">, или группы </w:t>
      </w:r>
      <w:r w:rsidRPr="004C5C79">
        <w:rPr>
          <w:rFonts w:cs="Times New Roman"/>
          <w:sz w:val="28"/>
          <w:szCs w:val="28"/>
        </w:rPr>
        <w:lastRenderedPageBreak/>
        <w:t xml:space="preserve">клеток как у </w:t>
      </w:r>
      <w:r w:rsidRPr="004C5C79">
        <w:rPr>
          <w:rFonts w:cs="Times New Roman"/>
          <w:i/>
          <w:iCs/>
          <w:sz w:val="28"/>
          <w:szCs w:val="28"/>
          <w:lang w:val="en-US"/>
        </w:rPr>
        <w:t>Schizostauron</w:t>
      </w:r>
      <w:r w:rsidRPr="004C5C79">
        <w:rPr>
          <w:rFonts w:cs="Times New Roman"/>
          <w:caps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 xml:space="preserve">Grunow и </w:t>
      </w:r>
      <w:r w:rsidRPr="004C5C79">
        <w:rPr>
          <w:rFonts w:cs="Times New Roman"/>
          <w:i/>
          <w:sz w:val="28"/>
          <w:szCs w:val="28"/>
          <w:lang w:val="en-US"/>
        </w:rPr>
        <w:t>Entomoneis</w:t>
      </w:r>
      <w:r w:rsidRPr="004C5C79">
        <w:rPr>
          <w:rFonts w:cs="Times New Roman"/>
          <w:i/>
          <w:sz w:val="28"/>
          <w:szCs w:val="28"/>
        </w:rPr>
        <w:t xml:space="preserve">  </w:t>
      </w:r>
      <w:r w:rsidRPr="004C5C79">
        <w:rPr>
          <w:rFonts w:cs="Times New Roman"/>
          <w:i/>
          <w:sz w:val="28"/>
          <w:szCs w:val="28"/>
          <w:lang w:val="en-US"/>
        </w:rPr>
        <w:t>paludosa</w:t>
      </w:r>
      <w:r w:rsidRPr="004C5C79">
        <w:rPr>
          <w:rFonts w:cs="Times New Roman"/>
          <w:i/>
          <w:sz w:val="28"/>
          <w:szCs w:val="28"/>
        </w:rPr>
        <w:t xml:space="preserve">. </w:t>
      </w:r>
      <w:r w:rsidRPr="004C5C79">
        <w:rPr>
          <w:rFonts w:cs="Times New Roman"/>
          <w:sz w:val="28"/>
          <w:szCs w:val="28"/>
        </w:rPr>
        <w:t>У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color w:val="000000"/>
          <w:sz w:val="28"/>
          <w:szCs w:val="28"/>
          <w:shd w:val="clear" w:color="auto" w:fill="FFFFFF"/>
        </w:rPr>
        <w:t>бесшовных диатомей доставка гамет сопряжена с трудностями, возникающими из-за неподвижности клеток.</w:t>
      </w:r>
      <w:r w:rsidR="00CC0D3B" w:rsidRPr="00CC0D3B">
        <w:rPr>
          <w:rFonts w:cs="Times New Roman"/>
          <w:noProof/>
          <w:sz w:val="28"/>
          <w:szCs w:val="28"/>
        </w:rPr>
        <w:t xml:space="preserve"> </w:t>
      </w:r>
      <w:r w:rsidR="00970B36" w:rsidRPr="004C5C79">
        <w:rPr>
          <w:rFonts w:cs="Times New Roman"/>
          <w:sz w:val="28"/>
          <w:szCs w:val="28"/>
        </w:rPr>
        <w:t xml:space="preserve">Изучение показало наличие у вращающихся гамет </w:t>
      </w:r>
      <w:r w:rsidR="00970B36" w:rsidRPr="004C5C79">
        <w:rPr>
          <w:rFonts w:cs="Times New Roman"/>
          <w:i/>
          <w:sz w:val="28"/>
          <w:szCs w:val="28"/>
        </w:rPr>
        <w:t>N. delicatissima</w:t>
      </w:r>
      <w:r w:rsidR="00970B36" w:rsidRPr="004C5C79">
        <w:rPr>
          <w:rFonts w:cs="Times New Roman"/>
          <w:sz w:val="28"/>
          <w:szCs w:val="28"/>
        </w:rPr>
        <w:t xml:space="preserve">  появляющихся и исчезающих цитоплазматических выростов – структур, напоминающих псевдоподии</w:t>
      </w:r>
      <w:r w:rsidR="00970B36">
        <w:rPr>
          <w:rFonts w:cs="Times New Roman"/>
          <w:sz w:val="28"/>
          <w:szCs w:val="28"/>
        </w:rPr>
        <w:t xml:space="preserve"> (Рисунок 3.5.)</w:t>
      </w:r>
      <w:r w:rsidR="00970B36" w:rsidRPr="004C5C79">
        <w:rPr>
          <w:rFonts w:cs="Times New Roman"/>
          <w:sz w:val="28"/>
          <w:szCs w:val="28"/>
        </w:rPr>
        <w:t xml:space="preserve">. Псевдоподии, в отличие от жгутиков – это непостоянные структуры, которые у гамет появляются циклично. Сначала поверхность гаметы гладкая, спустя некоторое время начинает бугриться и появляются тонкие нити. У </w:t>
      </w:r>
      <w:r w:rsidR="00970B36" w:rsidRPr="004C5C79">
        <w:rPr>
          <w:rFonts w:cs="Times New Roman"/>
          <w:i/>
          <w:sz w:val="28"/>
          <w:szCs w:val="28"/>
        </w:rPr>
        <w:t>N. delicatissima</w:t>
      </w:r>
      <w:r w:rsidR="00970B36" w:rsidRPr="004C5C79">
        <w:rPr>
          <w:rFonts w:cs="Times New Roman"/>
          <w:sz w:val="28"/>
          <w:szCs w:val="28"/>
        </w:rPr>
        <w:t xml:space="preserve">  одновременно появляетс</w:t>
      </w:r>
      <w:r w:rsidR="00970B36">
        <w:rPr>
          <w:rFonts w:cs="Times New Roman"/>
          <w:sz w:val="28"/>
          <w:szCs w:val="28"/>
        </w:rPr>
        <w:t>я</w:t>
      </w:r>
      <w:r w:rsidR="00970B36" w:rsidRPr="004C5C79">
        <w:rPr>
          <w:rFonts w:cs="Times New Roman"/>
          <w:sz w:val="28"/>
          <w:szCs w:val="28"/>
        </w:rPr>
        <w:t xml:space="preserve">  две–три такие нити. Нити подвижные, втягиваясь, они приводят к вращению и движению гаметы.</w:t>
      </w:r>
    </w:p>
    <w:p w:rsidR="00970B36" w:rsidRDefault="00970B36" w:rsidP="00CC0D3B">
      <w:pPr>
        <w:spacing w:line="240" w:lineRule="auto"/>
        <w:jc w:val="center"/>
        <w:rPr>
          <w:rFonts w:cs="Times New Roman"/>
          <w:sz w:val="28"/>
          <w:szCs w:val="28"/>
        </w:rPr>
      </w:pPr>
    </w:p>
    <w:p w:rsidR="00970B36" w:rsidRDefault="00970B36" w:rsidP="00970B36">
      <w:pPr>
        <w:spacing w:line="240" w:lineRule="auto"/>
        <w:ind w:firstLine="0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noProof/>
          <w:sz w:val="28"/>
          <w:szCs w:val="28"/>
        </w:rPr>
        <w:drawing>
          <wp:inline distT="0" distB="0" distL="0" distR="0">
            <wp:extent cx="5927568" cy="4940135"/>
            <wp:effectExtent l="19050" t="0" r="0" b="0"/>
            <wp:docPr id="7" name="Объект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335921" cy="3280162"/>
                      <a:chOff x="2513318" y="3034913"/>
                      <a:chExt cx="4335921" cy="3280162"/>
                    </a:xfrm>
                  </a:grpSpPr>
                  <a:grpSp>
                    <a:nvGrpSpPr>
                      <a:cNvPr id="30" name="Группа 29"/>
                      <a:cNvGrpSpPr/>
                    </a:nvGrpSpPr>
                    <a:grpSpPr>
                      <a:xfrm>
                        <a:off x="2513318" y="3034913"/>
                        <a:ext cx="4335921" cy="3280162"/>
                        <a:chOff x="2513318" y="3034913"/>
                        <a:chExt cx="4335921" cy="3280162"/>
                      </a:xfrm>
                    </a:grpSpPr>
                    <a:grpSp>
                      <a:nvGrpSpPr>
                        <a:cNvPr id="3" name="Группа 20"/>
                        <a:cNvGrpSpPr/>
                      </a:nvGrpSpPr>
                      <a:grpSpPr>
                        <a:xfrm>
                          <a:off x="2513318" y="3034913"/>
                          <a:ext cx="4335921" cy="3280162"/>
                          <a:chOff x="2513318" y="3034913"/>
                          <a:chExt cx="4335921" cy="3280162"/>
                        </a:xfrm>
                      </a:grpSpPr>
                      <a:pic>
                        <a:nvPicPr>
                          <a:cNvPr id="8195" name="Picture 3" descr="D:\Юля\статьи\Neosynedra\фото\IMG_3087.JPG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32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2520058" y="3045316"/>
                            <a:ext cx="2119350" cy="1589453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  <a:pic>
                        <a:nvPicPr>
                          <a:cNvPr id="8198" name="Picture 6" descr="D:\Юля\статьи\Neosynedra\фото\IMG_3093.JPG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33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4669777" y="4680539"/>
                            <a:ext cx="2179462" cy="1634536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  <a:pic>
                        <a:nvPicPr>
                          <a:cNvPr id="8199" name="Picture 7" descr="D:\Юля\статьи\Neosynedra\фото\IMG_3095.JPG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34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4690586" y="3034913"/>
                            <a:ext cx="2138428" cy="1603762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  <a:pic>
                        <a:nvPicPr>
                          <a:cNvPr id="8200" name="Picture 8" descr="D:\Юля\статьи\Neosynedra\фото\IMG_3102.JPG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35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2513318" y="4677169"/>
                            <a:ext cx="2115832" cy="1626530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</a:grpSp>
                    <a:cxnSp>
                      <a:nvCxnSpPr>
                        <a:cNvPr id="23" name="Прямая со стрелкой 22"/>
                        <a:cNvCxnSpPr/>
                      </a:nvCxnSpPr>
                      <a:spPr>
                        <a:xfrm rot="16200000" flipH="1">
                          <a:off x="2943225" y="3467100"/>
                          <a:ext cx="323850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cxnSp>
                      <a:nvCxnSpPr>
                        <a:cNvPr id="25" name="Прямая со стрелкой 24"/>
                        <a:cNvCxnSpPr/>
                      </a:nvCxnSpPr>
                      <a:spPr>
                        <a:xfrm rot="16200000" flipH="1">
                          <a:off x="5343525" y="3476625"/>
                          <a:ext cx="323850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cxnSp>
                      <a:nvCxnSpPr>
                        <a:cNvPr id="26" name="Прямая со стрелкой 25"/>
                        <a:cNvCxnSpPr/>
                      </a:nvCxnSpPr>
                      <a:spPr>
                        <a:xfrm>
                          <a:off x="3019425" y="4819650"/>
                          <a:ext cx="485775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cxnSp>
                      <a:nvCxnSpPr>
                        <a:cNvPr id="28" name="Прямая со стрелкой 27"/>
                        <a:cNvCxnSpPr/>
                      </a:nvCxnSpPr>
                      <a:spPr>
                        <a:xfrm rot="16200000" flipH="1">
                          <a:off x="3105150" y="5067300"/>
                          <a:ext cx="323850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cxnSp>
                      <a:nvCxnSpPr>
                        <a:cNvPr id="29" name="Прямая со стрелкой 28"/>
                        <a:cNvCxnSpPr/>
                      </a:nvCxnSpPr>
                      <a:spPr>
                        <a:xfrm rot="16200000" flipH="1">
                          <a:off x="5305425" y="5076825"/>
                          <a:ext cx="323850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</a:grpSp>
                </lc:lockedCanvas>
              </a:graphicData>
            </a:graphic>
          </wp:inline>
        </w:drawing>
      </w:r>
    </w:p>
    <w:p w:rsidR="00CC0D3B" w:rsidRPr="004C5C79" w:rsidRDefault="00CC0D3B" w:rsidP="00CC0D3B">
      <w:pPr>
        <w:spacing w:line="240" w:lineRule="auto"/>
        <w:jc w:val="center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Рисунок 3.5. Механизм движения гамет </w:t>
      </w:r>
      <w:r w:rsidRPr="004C5C79">
        <w:rPr>
          <w:rFonts w:cs="Times New Roman"/>
          <w:i/>
          <w:sz w:val="28"/>
          <w:szCs w:val="28"/>
        </w:rPr>
        <w:t>N. delicatissima</w:t>
      </w:r>
      <w:r w:rsidRPr="004C5C79">
        <w:rPr>
          <w:rFonts w:cs="Times New Roman"/>
          <w:sz w:val="28"/>
          <w:szCs w:val="28"/>
        </w:rPr>
        <w:t>. Стрелками показаны псевдоподии.</w:t>
      </w:r>
    </w:p>
    <w:p w:rsidR="00CC0D3B" w:rsidRDefault="00CC0D3B" w:rsidP="00CC0D3B">
      <w:pPr>
        <w:spacing w:line="240" w:lineRule="auto"/>
        <w:ind w:firstLine="0"/>
        <w:rPr>
          <w:rFonts w:cs="Times New Roman"/>
          <w:color w:val="000000"/>
          <w:sz w:val="28"/>
          <w:szCs w:val="28"/>
          <w:shd w:val="clear" w:color="auto" w:fill="FFFFFF"/>
        </w:rPr>
      </w:pPr>
    </w:p>
    <w:p w:rsidR="002C4440" w:rsidRPr="004C5C79" w:rsidRDefault="00CC0D3B" w:rsidP="00CC0D3B">
      <w:pPr>
        <w:spacing w:line="240" w:lineRule="auto"/>
        <w:ind w:firstLine="0"/>
        <w:rPr>
          <w:rFonts w:cs="Times New Roman"/>
          <w:sz w:val="28"/>
          <w:szCs w:val="28"/>
        </w:rPr>
      </w:pPr>
      <w:r w:rsidRPr="004C5C79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C4440" w:rsidRPr="004C5C79">
        <w:rPr>
          <w:rFonts w:cs="Times New Roman"/>
          <w:color w:val="000000"/>
          <w:sz w:val="28"/>
          <w:szCs w:val="28"/>
          <w:shd w:val="clear" w:color="auto" w:fill="FFFFFF"/>
        </w:rPr>
        <w:t xml:space="preserve">Такой тип движения был ранее обнаружен  у </w:t>
      </w:r>
      <w:r w:rsidR="002C4440" w:rsidRPr="004C5C79">
        <w:rPr>
          <w:rFonts w:cs="Times New Roman"/>
          <w:i/>
          <w:color w:val="000000"/>
          <w:sz w:val="28"/>
          <w:szCs w:val="28"/>
          <w:shd w:val="clear" w:color="auto" w:fill="FFFFFF"/>
        </w:rPr>
        <w:t>Tabularia fasciculatа,</w:t>
      </w:r>
      <w:r w:rsidR="002C4440" w:rsidRPr="004C5C79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C4440" w:rsidRPr="004C5C79">
        <w:rPr>
          <w:rFonts w:cs="Times New Roman"/>
          <w:i/>
          <w:color w:val="000000"/>
          <w:sz w:val="28"/>
          <w:szCs w:val="28"/>
          <w:shd w:val="clear" w:color="auto" w:fill="FFFFFF"/>
        </w:rPr>
        <w:t>T. Tabulata</w:t>
      </w:r>
      <w:r w:rsidR="002C4440" w:rsidRPr="004C5C79">
        <w:rPr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2C4440" w:rsidRPr="004C5C79">
        <w:rPr>
          <w:rFonts w:cs="Times New Roman"/>
          <w:i/>
          <w:color w:val="000000"/>
          <w:sz w:val="28"/>
          <w:szCs w:val="28"/>
          <w:shd w:val="clear" w:color="auto" w:fill="FFFFFF"/>
        </w:rPr>
        <w:t>Pseudostaurosira trainorii</w:t>
      </w:r>
      <w:r w:rsidR="002C4440" w:rsidRPr="004C5C79">
        <w:rPr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2C4440" w:rsidRPr="004C5C79">
        <w:rPr>
          <w:rFonts w:cs="Times New Roman"/>
          <w:i/>
          <w:sz w:val="28"/>
          <w:szCs w:val="28"/>
          <w:lang w:val="en-US"/>
        </w:rPr>
        <w:t>Ulnaria</w:t>
      </w:r>
      <w:r w:rsidR="002C4440" w:rsidRPr="004C5C79">
        <w:rPr>
          <w:rFonts w:cs="Times New Roman"/>
          <w:i/>
          <w:sz w:val="28"/>
          <w:szCs w:val="28"/>
        </w:rPr>
        <w:t xml:space="preserve"> </w:t>
      </w:r>
      <w:r w:rsidR="002C4440" w:rsidRPr="004C5C79">
        <w:rPr>
          <w:rFonts w:cs="Times New Roman"/>
          <w:i/>
          <w:sz w:val="28"/>
          <w:szCs w:val="28"/>
          <w:lang w:val="en-US"/>
        </w:rPr>
        <w:t>ulna</w:t>
      </w:r>
      <w:r w:rsidR="002C4440" w:rsidRPr="004C5C79">
        <w:rPr>
          <w:rFonts w:cs="Times New Roman"/>
          <w:i/>
          <w:sz w:val="28"/>
          <w:szCs w:val="28"/>
        </w:rPr>
        <w:t xml:space="preserve"> </w:t>
      </w:r>
      <w:r w:rsidR="002C4440" w:rsidRPr="004C5C79">
        <w:rPr>
          <w:rFonts w:cs="Times New Roman"/>
          <w:sz w:val="28"/>
          <w:szCs w:val="28"/>
        </w:rPr>
        <w:t xml:space="preserve"> и</w:t>
      </w:r>
      <w:r w:rsidR="002C4440" w:rsidRPr="004C5C79">
        <w:rPr>
          <w:rFonts w:cs="Times New Roman"/>
          <w:i/>
          <w:sz w:val="28"/>
          <w:szCs w:val="28"/>
        </w:rPr>
        <w:t xml:space="preserve"> </w:t>
      </w:r>
      <w:r w:rsidR="002C4440" w:rsidRPr="004C5C79">
        <w:rPr>
          <w:rFonts w:cs="Times New Roman"/>
          <w:i/>
          <w:sz w:val="28"/>
          <w:szCs w:val="28"/>
          <w:lang w:val="en-US"/>
        </w:rPr>
        <w:t>U</w:t>
      </w:r>
      <w:r w:rsidR="002C4440" w:rsidRPr="004C5C79">
        <w:rPr>
          <w:rFonts w:cs="Times New Roman"/>
          <w:i/>
          <w:sz w:val="28"/>
          <w:szCs w:val="28"/>
        </w:rPr>
        <w:t xml:space="preserve">. </w:t>
      </w:r>
      <w:r w:rsidR="002C4440" w:rsidRPr="004C5C79">
        <w:rPr>
          <w:rFonts w:cs="Times New Roman"/>
          <w:i/>
          <w:sz w:val="28"/>
          <w:szCs w:val="28"/>
          <w:lang w:val="en-US"/>
        </w:rPr>
        <w:t>acus</w:t>
      </w:r>
      <w:r w:rsidR="002C4440" w:rsidRPr="004C5C79">
        <w:rPr>
          <w:rFonts w:cs="Times New Roman"/>
          <w:i/>
          <w:sz w:val="28"/>
          <w:szCs w:val="28"/>
        </w:rPr>
        <w:t xml:space="preserve">, </w:t>
      </w:r>
      <w:r w:rsidR="002C4440" w:rsidRPr="004C5C79">
        <w:rPr>
          <w:rFonts w:cs="Times New Roman"/>
          <w:sz w:val="28"/>
          <w:szCs w:val="28"/>
        </w:rPr>
        <w:t>а также</w:t>
      </w:r>
      <w:r w:rsidR="002C4440" w:rsidRPr="004C5C79">
        <w:rPr>
          <w:rFonts w:cs="Times New Roman"/>
          <w:i/>
          <w:sz w:val="28"/>
          <w:szCs w:val="28"/>
        </w:rPr>
        <w:t xml:space="preserve"> </w:t>
      </w:r>
      <w:r w:rsidR="002C4440" w:rsidRPr="004C5C79">
        <w:rPr>
          <w:rFonts w:cs="Times New Roman"/>
          <w:color w:val="000000"/>
          <w:sz w:val="28"/>
          <w:szCs w:val="28"/>
          <w:shd w:val="clear" w:color="auto" w:fill="FFFFFF"/>
        </w:rPr>
        <w:t>у полярной центрической диатомеи</w:t>
      </w:r>
      <w:r w:rsidR="002C4440" w:rsidRPr="004C5C79">
        <w:rPr>
          <w:rFonts w:cs="Times New Roman"/>
          <w:i/>
          <w:color w:val="000000"/>
          <w:sz w:val="28"/>
          <w:szCs w:val="28"/>
          <w:shd w:val="clear" w:color="auto" w:fill="FFFFFF"/>
        </w:rPr>
        <w:t xml:space="preserve"> Ardissonea </w:t>
      </w:r>
      <w:r w:rsidR="002C4440" w:rsidRPr="004C5C79">
        <w:rPr>
          <w:rFonts w:cs="Times New Roman"/>
          <w:i/>
          <w:iCs/>
          <w:sz w:val="28"/>
          <w:szCs w:val="28"/>
        </w:rPr>
        <w:t>crystallina</w:t>
      </w:r>
      <w:r w:rsidR="00DC5079" w:rsidRPr="004C5C79">
        <w:rPr>
          <w:rFonts w:cs="Times New Roman"/>
          <w:i/>
          <w:iCs/>
          <w:sz w:val="28"/>
          <w:szCs w:val="28"/>
        </w:rPr>
        <w:t xml:space="preserve"> </w:t>
      </w:r>
      <w:r w:rsidR="00DC5079" w:rsidRPr="004C5C79">
        <w:rPr>
          <w:rFonts w:cs="Times New Roman"/>
          <w:iCs/>
          <w:sz w:val="28"/>
          <w:szCs w:val="28"/>
        </w:rPr>
        <w:t>[5, 9]</w:t>
      </w:r>
      <w:r w:rsidR="008734B1" w:rsidRPr="004C5C79">
        <w:rPr>
          <w:rFonts w:cs="Times New Roman"/>
          <w:color w:val="000000"/>
          <w:sz w:val="28"/>
          <w:szCs w:val="28"/>
          <w:shd w:val="clear" w:color="auto" w:fill="FFFFFF"/>
        </w:rPr>
        <w:t>.</w:t>
      </w:r>
      <w:r w:rsidR="002C4440" w:rsidRPr="004C5C79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C4440" w:rsidRPr="004C5C79">
        <w:rPr>
          <w:rFonts w:cs="Times New Roman"/>
          <w:i/>
          <w:sz w:val="28"/>
          <w:szCs w:val="28"/>
        </w:rPr>
        <w:t>N. delicatissima</w:t>
      </w:r>
      <w:r w:rsidR="002C4440" w:rsidRPr="004C5C79">
        <w:rPr>
          <w:rFonts w:cs="Times New Roman"/>
          <w:sz w:val="28"/>
          <w:szCs w:val="28"/>
        </w:rPr>
        <w:t xml:space="preserve"> – это еще один вид бесшовных диатомей, у </w:t>
      </w:r>
      <w:r w:rsidR="00B91626">
        <w:rPr>
          <w:rFonts w:cs="Times New Roman"/>
          <w:sz w:val="28"/>
          <w:szCs w:val="28"/>
        </w:rPr>
        <w:t>мужских гамет которого</w:t>
      </w:r>
      <w:r w:rsidR="002C4440" w:rsidRPr="004C5C79">
        <w:rPr>
          <w:rFonts w:cs="Times New Roman"/>
          <w:sz w:val="28"/>
          <w:szCs w:val="28"/>
        </w:rPr>
        <w:t xml:space="preserve"> отмечено наличие псевдоподий.</w:t>
      </w:r>
    </w:p>
    <w:p w:rsidR="002C4440" w:rsidRPr="004C5C79" w:rsidRDefault="002C4440" w:rsidP="00A54B3D">
      <w:pPr>
        <w:spacing w:line="240" w:lineRule="auto"/>
        <w:rPr>
          <w:rFonts w:cs="Times New Roman"/>
          <w:sz w:val="28"/>
          <w:szCs w:val="28"/>
        </w:rPr>
      </w:pPr>
    </w:p>
    <w:p w:rsidR="00B432D8" w:rsidRPr="004C5C79" w:rsidRDefault="00B432D8" w:rsidP="00650913">
      <w:pPr>
        <w:spacing w:line="240" w:lineRule="auto"/>
        <w:ind w:firstLine="0"/>
        <w:rPr>
          <w:rFonts w:cs="Times New Roman"/>
          <w:sz w:val="28"/>
          <w:szCs w:val="28"/>
        </w:rPr>
      </w:pPr>
    </w:p>
    <w:p w:rsidR="00B432D8" w:rsidRPr="004C5C79" w:rsidRDefault="00E62A0F" w:rsidP="00A54B3D">
      <w:pPr>
        <w:pStyle w:val="1"/>
        <w:spacing w:line="240" w:lineRule="auto"/>
        <w:rPr>
          <w:rFonts w:cs="Times New Roman"/>
        </w:rPr>
      </w:pPr>
      <w:bookmarkStart w:id="12" w:name="_Toc156343334"/>
      <w:r w:rsidRPr="004C5C79">
        <w:rPr>
          <w:rFonts w:cs="Times New Roman"/>
        </w:rPr>
        <w:lastRenderedPageBreak/>
        <w:t>Выводы</w:t>
      </w:r>
      <w:bookmarkEnd w:id="12"/>
    </w:p>
    <w:p w:rsidR="00B432D8" w:rsidRPr="004C5C79" w:rsidRDefault="00B432D8" w:rsidP="00A54B3D">
      <w:pPr>
        <w:spacing w:line="240" w:lineRule="auto"/>
        <w:rPr>
          <w:rFonts w:eastAsia="Times New Roman" w:cs="Times New Roman"/>
          <w:b/>
          <w:bCs/>
          <w:caps/>
          <w:kern w:val="36"/>
          <w:sz w:val="28"/>
          <w:szCs w:val="28"/>
        </w:rPr>
      </w:pPr>
    </w:p>
    <w:p w:rsidR="0095125A" w:rsidRPr="00650913" w:rsidRDefault="0095125A" w:rsidP="00A54B3D">
      <w:pPr>
        <w:pStyle w:val="ab"/>
        <w:numPr>
          <w:ilvl w:val="0"/>
          <w:numId w:val="13"/>
        </w:numPr>
        <w:spacing w:line="240" w:lineRule="auto"/>
        <w:ind w:left="426"/>
        <w:rPr>
          <w:rFonts w:cs="Times New Roman"/>
          <w:i/>
          <w:szCs w:val="28"/>
        </w:rPr>
      </w:pPr>
      <w:r w:rsidRPr="004C5C79">
        <w:rPr>
          <w:rFonts w:cs="Times New Roman"/>
          <w:szCs w:val="28"/>
        </w:rPr>
        <w:t xml:space="preserve">В бухте Гравийная Карадагского природного заповедника обитает популяция бесшовной пеннатной диатомовой водоросли </w:t>
      </w:r>
      <w:r w:rsidRPr="004C5C79">
        <w:rPr>
          <w:rFonts w:cs="Times New Roman"/>
          <w:i/>
          <w:szCs w:val="28"/>
          <w:lang w:val="en-US"/>
        </w:rPr>
        <w:t>Neosynedra</w:t>
      </w:r>
      <w:r w:rsidRPr="004C5C79">
        <w:rPr>
          <w:rFonts w:cs="Times New Roman"/>
          <w:i/>
          <w:szCs w:val="28"/>
        </w:rPr>
        <w:t xml:space="preserve"> </w:t>
      </w:r>
      <w:r w:rsidRPr="004C5C79">
        <w:rPr>
          <w:rFonts w:cs="Times New Roman"/>
          <w:i/>
          <w:szCs w:val="28"/>
          <w:lang w:val="en-US"/>
        </w:rPr>
        <w:t>delicatissima</w:t>
      </w:r>
      <w:r w:rsidRPr="004C5C79">
        <w:rPr>
          <w:rFonts w:cs="Times New Roman"/>
          <w:i/>
          <w:szCs w:val="28"/>
        </w:rPr>
        <w:t>.</w:t>
      </w:r>
      <w:r w:rsidR="00650913">
        <w:rPr>
          <w:rFonts w:cs="Times New Roman"/>
          <w:szCs w:val="28"/>
        </w:rPr>
        <w:t>Более 80 % представителей популяции оказались способными вступать в половое воспроизведение.</w:t>
      </w:r>
    </w:p>
    <w:p w:rsidR="00650913" w:rsidRPr="004C5C79" w:rsidRDefault="00650913" w:rsidP="00650913">
      <w:pPr>
        <w:pStyle w:val="ab"/>
        <w:spacing w:line="240" w:lineRule="auto"/>
        <w:ind w:left="426" w:firstLine="0"/>
        <w:rPr>
          <w:rFonts w:cs="Times New Roman"/>
          <w:i/>
          <w:szCs w:val="28"/>
        </w:rPr>
      </w:pPr>
    </w:p>
    <w:p w:rsidR="0095125A" w:rsidRDefault="0095125A" w:rsidP="00A54B3D">
      <w:pPr>
        <w:pStyle w:val="ab"/>
        <w:numPr>
          <w:ilvl w:val="0"/>
          <w:numId w:val="13"/>
        </w:numPr>
        <w:spacing w:line="240" w:lineRule="auto"/>
        <w:ind w:left="426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 xml:space="preserve">Для </w:t>
      </w:r>
      <w:r w:rsidRPr="004C5C79">
        <w:rPr>
          <w:rFonts w:cs="Times New Roman"/>
          <w:i/>
          <w:szCs w:val="28"/>
          <w:lang w:val="en-US"/>
        </w:rPr>
        <w:t>Neosynedra</w:t>
      </w:r>
      <w:r w:rsidRPr="004C5C79">
        <w:rPr>
          <w:rFonts w:cs="Times New Roman"/>
          <w:i/>
          <w:szCs w:val="28"/>
        </w:rPr>
        <w:t xml:space="preserve"> </w:t>
      </w:r>
      <w:r w:rsidRPr="004C5C79">
        <w:rPr>
          <w:rFonts w:cs="Times New Roman"/>
          <w:i/>
          <w:szCs w:val="28"/>
          <w:lang w:val="en-US"/>
        </w:rPr>
        <w:t>delicatissima</w:t>
      </w:r>
      <w:r w:rsidRPr="004C5C79">
        <w:rPr>
          <w:rFonts w:cs="Times New Roman"/>
          <w:szCs w:val="28"/>
        </w:rPr>
        <w:t xml:space="preserve">  характерен аллогамный половой процесс и морфологическое разделение полов при гаметогенезе.</w:t>
      </w:r>
    </w:p>
    <w:p w:rsidR="00650913" w:rsidRPr="004C5C79" w:rsidRDefault="00650913" w:rsidP="00650913">
      <w:pPr>
        <w:pStyle w:val="ab"/>
        <w:spacing w:line="240" w:lineRule="auto"/>
        <w:ind w:left="426" w:firstLine="0"/>
        <w:rPr>
          <w:rFonts w:cs="Times New Roman"/>
          <w:szCs w:val="28"/>
        </w:rPr>
      </w:pPr>
    </w:p>
    <w:p w:rsidR="00B91626" w:rsidRDefault="00B91626" w:rsidP="00A54B3D">
      <w:pPr>
        <w:pStyle w:val="ab"/>
        <w:numPr>
          <w:ilvl w:val="0"/>
          <w:numId w:val="13"/>
        </w:numPr>
        <w:spacing w:line="240" w:lineRule="auto"/>
        <w:ind w:left="426"/>
        <w:rPr>
          <w:rFonts w:cs="Times New Roman"/>
          <w:szCs w:val="28"/>
        </w:rPr>
      </w:pPr>
      <w:r w:rsidRPr="00B91626">
        <w:rPr>
          <w:rFonts w:cs="Times New Roman"/>
          <w:i/>
          <w:szCs w:val="28"/>
        </w:rPr>
        <w:t>Neosynedra delicatissima</w:t>
      </w:r>
      <w:r w:rsidRPr="00B91626">
        <w:rPr>
          <w:rFonts w:cs="Times New Roman"/>
          <w:szCs w:val="28"/>
        </w:rPr>
        <w:t xml:space="preserve"> – это еще один вид бесшовных диатомей, у которого отмечена подвижность мужских гамет, обусловленная формированием особых цитоплазматических выростов, похожих на псевдоподии.</w:t>
      </w:r>
    </w:p>
    <w:p w:rsidR="00650913" w:rsidRPr="00650913" w:rsidRDefault="00650913" w:rsidP="00650913">
      <w:pPr>
        <w:pStyle w:val="ab"/>
        <w:rPr>
          <w:rFonts w:cs="Times New Roman"/>
          <w:szCs w:val="28"/>
        </w:rPr>
      </w:pPr>
    </w:p>
    <w:p w:rsidR="00650913" w:rsidRDefault="00650913" w:rsidP="00A54B3D">
      <w:pPr>
        <w:pStyle w:val="ab"/>
        <w:numPr>
          <w:ilvl w:val="0"/>
          <w:numId w:val="13"/>
        </w:numPr>
        <w:spacing w:line="240" w:lineRule="auto"/>
        <w:ind w:left="426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В </w:t>
      </w:r>
      <w:r w:rsidR="00970B36">
        <w:rPr>
          <w:rFonts w:cs="Times New Roman"/>
          <w:szCs w:val="28"/>
        </w:rPr>
        <w:t>работе</w:t>
      </w:r>
      <w:r>
        <w:rPr>
          <w:rFonts w:cs="Times New Roman"/>
          <w:szCs w:val="28"/>
        </w:rPr>
        <w:t xml:space="preserve"> получены данные по </w:t>
      </w:r>
      <w:r w:rsidR="00E4221A">
        <w:rPr>
          <w:rFonts w:cs="Times New Roman"/>
          <w:szCs w:val="28"/>
        </w:rPr>
        <w:t>апикальной длине</w:t>
      </w:r>
      <w:r>
        <w:rPr>
          <w:rFonts w:cs="Times New Roman"/>
          <w:szCs w:val="28"/>
        </w:rPr>
        <w:t xml:space="preserve"> клеток, находящихся на разных стадиях жизненного цикла.</w:t>
      </w:r>
    </w:p>
    <w:p w:rsidR="00650913" w:rsidRPr="00B91626" w:rsidRDefault="00650913" w:rsidP="00650913">
      <w:pPr>
        <w:pStyle w:val="ab"/>
        <w:spacing w:line="240" w:lineRule="auto"/>
        <w:ind w:left="426" w:firstLine="0"/>
        <w:rPr>
          <w:rFonts w:cs="Times New Roman"/>
          <w:szCs w:val="28"/>
        </w:rPr>
      </w:pPr>
    </w:p>
    <w:p w:rsidR="00CE5E41" w:rsidRDefault="00CE5E41" w:rsidP="00A54B3D">
      <w:pPr>
        <w:pStyle w:val="ab"/>
        <w:numPr>
          <w:ilvl w:val="0"/>
          <w:numId w:val="13"/>
        </w:numPr>
        <w:spacing w:line="240" w:lineRule="auto"/>
        <w:ind w:left="426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 xml:space="preserve">Изучение полового воспроизведение </w:t>
      </w:r>
      <w:r w:rsidRPr="004C5C79">
        <w:rPr>
          <w:rFonts w:cs="Times New Roman"/>
          <w:i/>
          <w:szCs w:val="28"/>
          <w:lang w:val="en-US"/>
        </w:rPr>
        <w:t>Neosynedra</w:t>
      </w:r>
      <w:r w:rsidRPr="004C5C79">
        <w:rPr>
          <w:rFonts w:cs="Times New Roman"/>
          <w:i/>
          <w:szCs w:val="28"/>
        </w:rPr>
        <w:t xml:space="preserve"> delicatissima </w:t>
      </w:r>
      <w:r w:rsidRPr="004C5C79">
        <w:rPr>
          <w:rFonts w:cs="Times New Roman"/>
          <w:szCs w:val="28"/>
        </w:rPr>
        <w:t>может</w:t>
      </w:r>
      <w:r w:rsidRPr="004C5C79">
        <w:rPr>
          <w:rFonts w:cs="Times New Roman"/>
          <w:i/>
          <w:szCs w:val="28"/>
        </w:rPr>
        <w:t xml:space="preserve"> </w:t>
      </w:r>
      <w:r w:rsidRPr="004C5C79">
        <w:rPr>
          <w:rFonts w:cs="Times New Roman"/>
          <w:szCs w:val="28"/>
        </w:rPr>
        <w:t>позволить успешно содержать вид в культуре, в том числе для дальнейшего применения в биотехнологических целях.</w:t>
      </w:r>
    </w:p>
    <w:p w:rsidR="00650913" w:rsidRPr="004C5C79" w:rsidRDefault="00650913" w:rsidP="00650913">
      <w:pPr>
        <w:pStyle w:val="ab"/>
        <w:spacing w:line="240" w:lineRule="auto"/>
        <w:ind w:left="426" w:firstLine="0"/>
        <w:rPr>
          <w:rFonts w:cs="Times New Roman"/>
          <w:szCs w:val="28"/>
        </w:rPr>
      </w:pPr>
    </w:p>
    <w:p w:rsidR="00CE5E41" w:rsidRPr="004C5C79" w:rsidRDefault="00CE5E41" w:rsidP="00A54B3D">
      <w:pPr>
        <w:pStyle w:val="ab"/>
        <w:numPr>
          <w:ilvl w:val="0"/>
          <w:numId w:val="13"/>
        </w:numPr>
        <w:spacing w:line="240" w:lineRule="auto"/>
        <w:ind w:left="426"/>
        <w:rPr>
          <w:rFonts w:cs="Times New Roman"/>
          <w:color w:val="0070C0"/>
          <w:szCs w:val="28"/>
        </w:rPr>
      </w:pPr>
      <w:r w:rsidRPr="004C5C79">
        <w:rPr>
          <w:rFonts w:cs="Times New Roman"/>
          <w:szCs w:val="28"/>
        </w:rPr>
        <w:t xml:space="preserve">Вид </w:t>
      </w:r>
      <w:r w:rsidRPr="004C5C79">
        <w:rPr>
          <w:rFonts w:cs="Times New Roman"/>
          <w:i/>
          <w:szCs w:val="28"/>
        </w:rPr>
        <w:t>Neosynedra delicatissima</w:t>
      </w:r>
      <w:r w:rsidRPr="004C5C79">
        <w:rPr>
          <w:rFonts w:cs="Times New Roman"/>
          <w:szCs w:val="28"/>
        </w:rPr>
        <w:t xml:space="preserve"> (</w:t>
      </w:r>
      <w:r w:rsidR="00F93681" w:rsidRPr="004C5C79">
        <w:rPr>
          <w:rFonts w:cs="Times New Roman"/>
          <w:szCs w:val="28"/>
        </w:rPr>
        <w:t>синоним</w:t>
      </w:r>
      <w:r w:rsidRPr="004C5C79">
        <w:rPr>
          <w:rFonts w:cs="Times New Roman"/>
          <w:i/>
          <w:szCs w:val="28"/>
        </w:rPr>
        <w:t xml:space="preserve"> Fragilaria delicatissima</w:t>
      </w:r>
      <w:r w:rsidRPr="004C5C79">
        <w:rPr>
          <w:rFonts w:cs="Times New Roman"/>
          <w:szCs w:val="28"/>
        </w:rPr>
        <w:t>) описан А.И. Прошкиной-Лавренко как эндемик Черного моря. Понимание особенностей полового процесса и жизненного цикла вида не только расширяет знания о биологии вида, но и позволит в дальнейшем изучить границы его распространения с помощью методов и подходов репродуктивной биологии.</w:t>
      </w:r>
      <w:r w:rsidRPr="004C5C79">
        <w:rPr>
          <w:rFonts w:cs="Times New Roman"/>
          <w:i/>
          <w:color w:val="0070C0"/>
          <w:szCs w:val="28"/>
        </w:rPr>
        <w:t xml:space="preserve"> </w:t>
      </w:r>
    </w:p>
    <w:p w:rsidR="00CE5E41" w:rsidRPr="004C5C79" w:rsidRDefault="00CE5E41" w:rsidP="00A54B3D">
      <w:pPr>
        <w:spacing w:line="240" w:lineRule="auto"/>
        <w:rPr>
          <w:rFonts w:cs="Times New Roman"/>
          <w:sz w:val="28"/>
          <w:szCs w:val="28"/>
        </w:rPr>
      </w:pPr>
    </w:p>
    <w:p w:rsidR="0095125A" w:rsidRPr="004C5C79" w:rsidRDefault="0095125A" w:rsidP="00A54B3D">
      <w:pPr>
        <w:spacing w:line="240" w:lineRule="auto"/>
        <w:rPr>
          <w:rFonts w:cs="Times New Roman"/>
          <w:sz w:val="28"/>
          <w:szCs w:val="28"/>
        </w:rPr>
      </w:pPr>
    </w:p>
    <w:p w:rsidR="00FE3101" w:rsidRPr="004C5C79" w:rsidRDefault="00FE3101" w:rsidP="00A54B3D">
      <w:pPr>
        <w:pStyle w:val="1"/>
        <w:spacing w:line="240" w:lineRule="auto"/>
        <w:rPr>
          <w:rFonts w:cs="Times New Roman"/>
        </w:rPr>
      </w:pPr>
      <w:r w:rsidRPr="004C5C79">
        <w:rPr>
          <w:rFonts w:cs="Times New Roman"/>
        </w:rPr>
        <w:br w:type="page"/>
      </w:r>
      <w:bookmarkStart w:id="13" w:name="_Toc156343335"/>
      <w:r w:rsidR="00382C28" w:rsidRPr="004C5C79">
        <w:rPr>
          <w:rFonts w:cs="Times New Roman"/>
        </w:rPr>
        <w:lastRenderedPageBreak/>
        <w:t>Заключение</w:t>
      </w:r>
      <w:bookmarkEnd w:id="13"/>
    </w:p>
    <w:p w:rsidR="00970B36" w:rsidRDefault="00970B36" w:rsidP="00A54B3D">
      <w:pPr>
        <w:spacing w:line="240" w:lineRule="auto"/>
        <w:rPr>
          <w:rFonts w:eastAsiaTheme="majorEastAsia" w:cs="Times New Roman"/>
          <w:sz w:val="28"/>
          <w:szCs w:val="28"/>
        </w:rPr>
      </w:pPr>
    </w:p>
    <w:p w:rsidR="00970B36" w:rsidRDefault="00970B36" w:rsidP="00A54B3D">
      <w:pPr>
        <w:spacing w:line="240" w:lineRule="auto"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 xml:space="preserve">Перспективы дальнейшей работы связаны не только с изучением биотехнологического потенциала вида, в связи с большой скоростью нарастания клеток в чашке Петри, но и с изучением его отклика (в том числе  способности к половому воспроизведению) на влияние различных загрязнителей, характерных для Черного моря. Вид достаточно редко встречается в пробах (ни разу не был встречен нами в пробах с феодосийского и коктебелевского побережий)  и обитает в условно чистых бухтах Карадагского заповедника, и потенциально может быть использован в биоиндикации. </w:t>
      </w:r>
    </w:p>
    <w:p w:rsidR="00382C28" w:rsidRDefault="00382C28" w:rsidP="00A54B3D">
      <w:pPr>
        <w:spacing w:line="240" w:lineRule="auto"/>
        <w:rPr>
          <w:rFonts w:cs="Times New Roman"/>
          <w:sz w:val="28"/>
          <w:szCs w:val="28"/>
        </w:rPr>
      </w:pPr>
      <w:r w:rsidRPr="004C5C79">
        <w:rPr>
          <w:rFonts w:eastAsiaTheme="majorEastAsia" w:cs="Times New Roman"/>
          <w:sz w:val="28"/>
          <w:szCs w:val="28"/>
        </w:rPr>
        <w:t xml:space="preserve">Выражаем благодарность коллективу лаборатории </w:t>
      </w:r>
      <w:r w:rsidRPr="004C5C79">
        <w:rPr>
          <w:rFonts w:cs="Times New Roman"/>
          <w:sz w:val="28"/>
          <w:szCs w:val="28"/>
        </w:rPr>
        <w:t>водорослей и микробиоты Карадагской научной станции им. В.И. Вяземского - природного заповедника РАН - филиала ФГБУН ФИЦ "Институт биологии южных морей им. А.О. Ковалевского РАН" за всестороннюю помощь и поддержку</w:t>
      </w:r>
      <w:r w:rsidR="00583166">
        <w:rPr>
          <w:rFonts w:cs="Times New Roman"/>
          <w:sz w:val="28"/>
          <w:szCs w:val="28"/>
        </w:rPr>
        <w:t xml:space="preserve"> при выполнении работы.  В</w:t>
      </w:r>
      <w:r w:rsidRPr="004C5C79">
        <w:rPr>
          <w:rFonts w:cs="Times New Roman"/>
          <w:sz w:val="28"/>
          <w:szCs w:val="28"/>
        </w:rPr>
        <w:t xml:space="preserve"> работе были использованы </w:t>
      </w:r>
      <w:r w:rsidR="00583166">
        <w:rPr>
          <w:rFonts w:cs="Times New Roman"/>
          <w:sz w:val="28"/>
          <w:szCs w:val="28"/>
        </w:rPr>
        <w:t xml:space="preserve">клоновые культуры </w:t>
      </w:r>
      <w:r w:rsidRPr="004C5C79">
        <w:rPr>
          <w:rFonts w:cs="Times New Roman"/>
          <w:sz w:val="28"/>
          <w:szCs w:val="28"/>
        </w:rPr>
        <w:t xml:space="preserve"> Научно-образовательного центра коллективного пользования «Коллекция диатомо</w:t>
      </w:r>
      <w:r w:rsidR="00583166">
        <w:rPr>
          <w:rFonts w:cs="Times New Roman"/>
          <w:sz w:val="28"/>
          <w:szCs w:val="28"/>
        </w:rPr>
        <w:t>вых водорослей Мирового океана».</w:t>
      </w:r>
    </w:p>
    <w:p w:rsidR="00583166" w:rsidRDefault="00583166" w:rsidP="00A54B3D">
      <w:pPr>
        <w:spacing w:line="24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Материалы работы были представлены на </w:t>
      </w:r>
      <w:r w:rsidRPr="00583166">
        <w:rPr>
          <w:rFonts w:cs="Times New Roman"/>
          <w:sz w:val="28"/>
          <w:szCs w:val="28"/>
        </w:rPr>
        <w:t>XIII Всероссийской научно-практической конференции с международным</w:t>
      </w:r>
      <w:r>
        <w:rPr>
          <w:rFonts w:cs="Times New Roman"/>
          <w:sz w:val="28"/>
          <w:szCs w:val="28"/>
        </w:rPr>
        <w:t xml:space="preserve"> </w:t>
      </w:r>
      <w:r w:rsidRPr="00583166">
        <w:rPr>
          <w:rFonts w:cs="Times New Roman"/>
          <w:sz w:val="28"/>
          <w:szCs w:val="28"/>
        </w:rPr>
        <w:t>участием для молодых ученых по проблемам водных и наземных экосистем,</w:t>
      </w:r>
      <w:r>
        <w:rPr>
          <w:rFonts w:cs="Times New Roman"/>
          <w:sz w:val="28"/>
          <w:szCs w:val="28"/>
        </w:rPr>
        <w:t xml:space="preserve"> </w:t>
      </w:r>
      <w:r w:rsidRPr="00583166">
        <w:rPr>
          <w:rFonts w:cs="Times New Roman"/>
          <w:sz w:val="28"/>
          <w:szCs w:val="28"/>
        </w:rPr>
        <w:t>посвященной 60-летию со дня преобразования Севастопольской биологической</w:t>
      </w:r>
      <w:r>
        <w:rPr>
          <w:rFonts w:cs="Times New Roman"/>
          <w:sz w:val="28"/>
          <w:szCs w:val="28"/>
        </w:rPr>
        <w:t xml:space="preserve"> </w:t>
      </w:r>
      <w:r w:rsidRPr="00583166">
        <w:rPr>
          <w:rFonts w:cs="Times New Roman"/>
          <w:sz w:val="28"/>
          <w:szCs w:val="28"/>
        </w:rPr>
        <w:t>станции в ИнБЮМ</w:t>
      </w:r>
      <w:r>
        <w:rPr>
          <w:rFonts w:cs="Times New Roman"/>
          <w:sz w:val="28"/>
          <w:szCs w:val="28"/>
        </w:rPr>
        <w:t xml:space="preserve"> «</w:t>
      </w:r>
      <w:r w:rsidRPr="00583166">
        <w:rPr>
          <w:rFonts w:cs="Times New Roman"/>
          <w:sz w:val="28"/>
          <w:szCs w:val="28"/>
        </w:rPr>
        <w:t>Понт Эвксинский – 2023</w:t>
      </w:r>
      <w:r>
        <w:rPr>
          <w:rFonts w:cs="Times New Roman"/>
          <w:sz w:val="28"/>
          <w:szCs w:val="28"/>
        </w:rPr>
        <w:t>»</w:t>
      </w:r>
      <w:r w:rsidRPr="00583166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>(</w:t>
      </w:r>
      <w:r w:rsidR="00A54B3D">
        <w:rPr>
          <w:rFonts w:cs="Times New Roman"/>
          <w:sz w:val="28"/>
          <w:szCs w:val="28"/>
        </w:rPr>
        <w:t>Севастополь, 9-14 октября 2023г</w:t>
      </w:r>
      <w:r>
        <w:rPr>
          <w:rFonts w:cs="Times New Roman"/>
          <w:sz w:val="28"/>
          <w:szCs w:val="28"/>
        </w:rPr>
        <w:t xml:space="preserve">. </w:t>
      </w:r>
      <w:r w:rsidRPr="00583166">
        <w:rPr>
          <w:rFonts w:cs="Times New Roman"/>
          <w:sz w:val="28"/>
          <w:szCs w:val="28"/>
        </w:rPr>
        <w:t>https://conf-pont.ibss-ras.ru/</w:t>
      </w:r>
      <w:r>
        <w:rPr>
          <w:rFonts w:cs="Times New Roman"/>
          <w:sz w:val="28"/>
          <w:szCs w:val="28"/>
        </w:rPr>
        <w:t xml:space="preserve">). </w:t>
      </w:r>
    </w:p>
    <w:p w:rsidR="00970B36" w:rsidRDefault="00970B36" w:rsidP="00A54B3D">
      <w:pPr>
        <w:spacing w:line="240" w:lineRule="auto"/>
        <w:rPr>
          <w:rFonts w:cs="Times New Roman"/>
          <w:sz w:val="28"/>
          <w:szCs w:val="28"/>
        </w:rPr>
      </w:pPr>
    </w:p>
    <w:p w:rsidR="00583166" w:rsidRPr="004C5C79" w:rsidRDefault="00583166" w:rsidP="00A54B3D">
      <w:pPr>
        <w:spacing w:line="240" w:lineRule="auto"/>
        <w:rPr>
          <w:rFonts w:cs="Times New Roman"/>
          <w:sz w:val="28"/>
          <w:szCs w:val="28"/>
        </w:rPr>
      </w:pPr>
    </w:p>
    <w:p w:rsidR="00382C28" w:rsidRPr="004C5C79" w:rsidRDefault="00382C28" w:rsidP="00A54B3D">
      <w:pPr>
        <w:spacing w:line="240" w:lineRule="auto"/>
        <w:rPr>
          <w:rFonts w:eastAsiaTheme="majorEastAsia" w:cs="Times New Roman"/>
          <w:sz w:val="28"/>
          <w:szCs w:val="28"/>
        </w:rPr>
      </w:pPr>
    </w:p>
    <w:p w:rsidR="00382C28" w:rsidRPr="004C5C79" w:rsidRDefault="00382C28" w:rsidP="00A54B3D">
      <w:pPr>
        <w:spacing w:after="200" w:line="240" w:lineRule="auto"/>
        <w:ind w:firstLine="0"/>
        <w:jc w:val="left"/>
        <w:rPr>
          <w:rFonts w:eastAsiaTheme="majorEastAsia" w:cs="Times New Roman"/>
          <w:b/>
          <w:bCs/>
          <w:caps/>
          <w:sz w:val="28"/>
          <w:szCs w:val="28"/>
        </w:rPr>
      </w:pPr>
      <w:r w:rsidRPr="004C5C79">
        <w:rPr>
          <w:rFonts w:cs="Times New Roman"/>
          <w:sz w:val="28"/>
          <w:szCs w:val="28"/>
        </w:rPr>
        <w:br w:type="page"/>
      </w:r>
    </w:p>
    <w:p w:rsidR="00B432D8" w:rsidRPr="004C5C79" w:rsidRDefault="00E62A0F" w:rsidP="00E4221A">
      <w:pPr>
        <w:pStyle w:val="1"/>
        <w:spacing w:before="0" w:after="120" w:line="240" w:lineRule="auto"/>
        <w:rPr>
          <w:rFonts w:cs="Times New Roman"/>
        </w:rPr>
      </w:pPr>
      <w:bookmarkStart w:id="14" w:name="_Toc156343336"/>
      <w:r w:rsidRPr="004C5C79">
        <w:rPr>
          <w:rFonts w:cs="Times New Roman"/>
        </w:rPr>
        <w:lastRenderedPageBreak/>
        <w:t>Список литературы</w:t>
      </w:r>
      <w:bookmarkEnd w:id="14"/>
    </w:p>
    <w:p w:rsidR="008F19F6" w:rsidRPr="004C5C79" w:rsidRDefault="008F19F6" w:rsidP="00E4221A">
      <w:pPr>
        <w:numPr>
          <w:ilvl w:val="0"/>
          <w:numId w:val="3"/>
        </w:numPr>
        <w:spacing w:after="240"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Биология Черного моря у берегов Юго-Восточного Крыма / под ред. Н. С. Костенко. – Симферополь: ИТ «АРИАЛ», 2018. – 376 с.</w:t>
      </w:r>
    </w:p>
    <w:p w:rsidR="008F19F6" w:rsidRPr="004C5C79" w:rsidRDefault="008F19F6" w:rsidP="00E4221A">
      <w:pPr>
        <w:numPr>
          <w:ilvl w:val="0"/>
          <w:numId w:val="3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autoSpaceDE w:val="0"/>
        <w:autoSpaceDN w:val="0"/>
        <w:adjustRightInd w:val="0"/>
        <w:spacing w:after="240" w:line="240" w:lineRule="auto"/>
        <w:rPr>
          <w:rFonts w:cs="Times New Roman"/>
          <w:sz w:val="28"/>
          <w:szCs w:val="28"/>
        </w:rPr>
      </w:pPr>
      <w:bookmarkStart w:id="15" w:name="_Ref74746043"/>
      <w:r w:rsidRPr="004C5C79">
        <w:rPr>
          <w:rFonts w:cs="Times New Roman"/>
          <w:sz w:val="28"/>
          <w:szCs w:val="28"/>
        </w:rPr>
        <w:t>Гогорев Р.М., Чудаев Д.А., Степанова В.А.</w:t>
      </w:r>
      <w:r w:rsidRPr="004C5C79">
        <w:rPr>
          <w:rFonts w:cs="Times New Roman"/>
          <w:sz w:val="28"/>
          <w:szCs w:val="28"/>
          <w:lang w:val="en-US"/>
        </w:rPr>
        <w:t> </w:t>
      </w:r>
      <w:r w:rsidRPr="004C5C79">
        <w:rPr>
          <w:rFonts w:cs="Times New Roman"/>
          <w:sz w:val="28"/>
          <w:szCs w:val="28"/>
        </w:rPr>
        <w:t>, Куликовский М.С. Русский и английский терминологический словарь по морфологии диатомовых водорослей // Новости систематики низших растений. – 2018. – Т. 52, ч. 2. – С. 265–309.</w:t>
      </w:r>
      <w:bookmarkEnd w:id="15"/>
    </w:p>
    <w:p w:rsidR="008F19F6" w:rsidRPr="004C5C79" w:rsidRDefault="008F19F6" w:rsidP="00E4221A">
      <w:pPr>
        <w:numPr>
          <w:ilvl w:val="0"/>
          <w:numId w:val="3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autoSpaceDE w:val="0"/>
        <w:autoSpaceDN w:val="0"/>
        <w:adjustRightInd w:val="0"/>
        <w:spacing w:after="240" w:line="240" w:lineRule="auto"/>
        <w:rPr>
          <w:rFonts w:cs="Times New Roman"/>
          <w:sz w:val="28"/>
          <w:szCs w:val="28"/>
        </w:rPr>
      </w:pPr>
      <w:r w:rsidRPr="00E4221A">
        <w:rPr>
          <w:rFonts w:cs="Times New Roman"/>
          <w:sz w:val="28"/>
          <w:szCs w:val="28"/>
        </w:rPr>
        <w:t>Гусляков Н.Е., Закордонец О.А., Герасимюк В.П. Атлас диатомовых водорослей бентоса северо-западной части Черного моря и прилегающих водемов : моногр. — Киев : Наук. думка, 1992. — 112 с.</w:t>
      </w:r>
    </w:p>
    <w:p w:rsidR="008F19F6" w:rsidRPr="004C5C79" w:rsidRDefault="008F19F6" w:rsidP="00E4221A">
      <w:pPr>
        <w:numPr>
          <w:ilvl w:val="0"/>
          <w:numId w:val="3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autoSpaceDE w:val="0"/>
        <w:autoSpaceDN w:val="0"/>
        <w:adjustRightInd w:val="0"/>
        <w:spacing w:after="240" w:line="240" w:lineRule="auto"/>
        <w:rPr>
          <w:rFonts w:cs="Times New Roman"/>
          <w:sz w:val="28"/>
          <w:szCs w:val="28"/>
        </w:rPr>
      </w:pPr>
      <w:bookmarkStart w:id="16" w:name="_Ref74735117"/>
      <w:r w:rsidRPr="004C5C79">
        <w:rPr>
          <w:rFonts w:cs="Times New Roman"/>
          <w:sz w:val="28"/>
          <w:szCs w:val="28"/>
        </w:rPr>
        <w:t>Давидович Н.А. Определения и понятия репродуктивной биологии диатомовых водорослей (терминологический словарь)</w:t>
      </w:r>
      <w:r w:rsidRPr="004C5C79" w:rsidDel="00CB164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</w:rPr>
        <w:t>// Новости систематики низших растений. – 2017. – Т. 51. – С. 71–105.</w:t>
      </w:r>
      <w:bookmarkEnd w:id="16"/>
      <w:r w:rsidRPr="004C5C79">
        <w:rPr>
          <w:rFonts w:cs="Times New Roman"/>
          <w:sz w:val="28"/>
          <w:szCs w:val="28"/>
        </w:rPr>
        <w:t xml:space="preserve"> </w:t>
      </w:r>
    </w:p>
    <w:p w:rsidR="008F19F6" w:rsidRPr="004C5C79" w:rsidRDefault="008F19F6" w:rsidP="00E4221A">
      <w:pPr>
        <w:numPr>
          <w:ilvl w:val="0"/>
          <w:numId w:val="3"/>
        </w:numPr>
        <w:spacing w:before="120" w:after="240"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>Давидович Н.А., Давидович О.И. Репродуктивн</w:t>
      </w:r>
      <w:r w:rsidR="00DC5079" w:rsidRPr="004C5C79">
        <w:rPr>
          <w:rFonts w:cs="Times New Roman"/>
          <w:sz w:val="28"/>
          <w:szCs w:val="28"/>
        </w:rPr>
        <w:t>а</w:t>
      </w:r>
      <w:r w:rsidRPr="004C5C79">
        <w:rPr>
          <w:rFonts w:cs="Times New Roman"/>
          <w:sz w:val="28"/>
          <w:szCs w:val="28"/>
        </w:rPr>
        <w:t>я биология диатомовых водорослей. – Симферополь: Ариал, 2022. –196 с.</w:t>
      </w:r>
    </w:p>
    <w:p w:rsidR="008F19F6" w:rsidRPr="004C5C79" w:rsidRDefault="008F19F6" w:rsidP="00E4221A">
      <w:pPr>
        <w:numPr>
          <w:ilvl w:val="0"/>
          <w:numId w:val="3"/>
        </w:num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2835"/>
        </w:tabs>
        <w:autoSpaceDE w:val="0"/>
        <w:autoSpaceDN w:val="0"/>
        <w:adjustRightInd w:val="0"/>
        <w:spacing w:after="240" w:line="240" w:lineRule="auto"/>
        <w:rPr>
          <w:rFonts w:cs="Times New Roman"/>
          <w:sz w:val="28"/>
          <w:szCs w:val="28"/>
        </w:rPr>
      </w:pPr>
      <w:bookmarkStart w:id="17" w:name="_Ref74734014"/>
      <w:r w:rsidRPr="004C5C79">
        <w:rPr>
          <w:rFonts w:cs="Times New Roman"/>
          <w:sz w:val="28"/>
          <w:szCs w:val="28"/>
        </w:rPr>
        <w:t>Давидович Н.А., Давидович О.И., Подунай Ю.А., Шоренко К.И., Куликовский М.С. Репродуктивные особенности диатомовых водорослей: значение для культивирования и биотехнологии / Н.А. Давидович, О // Физиология растений. – 2015. – Т. 62, № 2. – С. 167–175.</w:t>
      </w:r>
      <w:bookmarkEnd w:id="17"/>
    </w:p>
    <w:p w:rsidR="008F19F6" w:rsidRPr="00E4221A" w:rsidRDefault="008F19F6" w:rsidP="00E4221A">
      <w:pPr>
        <w:numPr>
          <w:ilvl w:val="0"/>
          <w:numId w:val="3"/>
        </w:numPr>
        <w:spacing w:after="240"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Жизнь </w:t>
      </w:r>
      <w:r w:rsidRPr="00E4221A">
        <w:rPr>
          <w:rFonts w:cs="Times New Roman"/>
          <w:sz w:val="28"/>
          <w:szCs w:val="28"/>
        </w:rPr>
        <w:t>растений. То</w:t>
      </w:r>
      <w:r w:rsidR="00F93681" w:rsidRPr="00E4221A">
        <w:rPr>
          <w:rFonts w:cs="Times New Roman"/>
          <w:sz w:val="28"/>
          <w:szCs w:val="28"/>
        </w:rPr>
        <w:t>м 3. Водоросли. Лишайники</w:t>
      </w:r>
      <w:r w:rsidRPr="00E4221A">
        <w:rPr>
          <w:rFonts w:cs="Times New Roman"/>
          <w:sz w:val="28"/>
          <w:szCs w:val="28"/>
        </w:rPr>
        <w:t xml:space="preserve"> \ под ред. проф. М. М. Голлербаха. – Москва: Просвещение, 1977 – 487 с.</w:t>
      </w:r>
    </w:p>
    <w:p w:rsidR="008F19F6" w:rsidRPr="00E4221A" w:rsidRDefault="008F19F6" w:rsidP="00E4221A">
      <w:pPr>
        <w:numPr>
          <w:ilvl w:val="0"/>
          <w:numId w:val="3"/>
        </w:numPr>
        <w:spacing w:after="240" w:line="240" w:lineRule="auto"/>
        <w:rPr>
          <w:rFonts w:cs="Times New Roman"/>
          <w:sz w:val="28"/>
          <w:szCs w:val="28"/>
        </w:rPr>
      </w:pPr>
      <w:r w:rsidRPr="00E4221A">
        <w:rPr>
          <w:rFonts w:cs="Times New Roman"/>
          <w:sz w:val="28"/>
          <w:szCs w:val="28"/>
        </w:rPr>
        <w:t>Неврова Е.Л. Оценка разнообразия диатомовых бентоса (Bacillariophyta) у побережья Карадага (Чёрное море, Крым) // 100 лет Карадагской научной станции им. Т.И.Вяземского: сборник научных трудов. ГБУ НОП РК «Карадагский природный заповедник», ФГБУН «Институт морских биологических исследований РАН» / Под ред. Гаевской А.В., Морозовой А.Л. – Симферополь: Н.Орiанда, 2015. –  С. 462–492</w:t>
      </w:r>
    </w:p>
    <w:p w:rsidR="008F19F6" w:rsidRPr="004C5C79" w:rsidRDefault="008F19F6" w:rsidP="00E4221A">
      <w:pPr>
        <w:numPr>
          <w:ilvl w:val="0"/>
          <w:numId w:val="3"/>
        </w:numPr>
        <w:spacing w:before="120" w:after="240"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Подунай Ю.А.,  Давидович Н.А.,  Куликовский М.С., Гусев Е.С. Особенности полового воспроизведения и система скрещивания </w:t>
      </w:r>
      <w:r w:rsidRPr="004C5C79">
        <w:rPr>
          <w:rFonts w:cs="Times New Roman"/>
          <w:i/>
          <w:sz w:val="28"/>
          <w:szCs w:val="28"/>
          <w:lang w:val="en-US"/>
        </w:rPr>
        <w:t>Ulnaria</w:t>
      </w:r>
      <w:r w:rsidRPr="004C5C79">
        <w:rPr>
          <w:rFonts w:cs="Times New Roman"/>
          <w:i/>
          <w:sz w:val="28"/>
          <w:szCs w:val="28"/>
        </w:rPr>
        <w:t xml:space="preserve"> </w:t>
      </w:r>
      <w:r w:rsidRPr="004C5C79">
        <w:rPr>
          <w:rFonts w:cs="Times New Roman"/>
          <w:i/>
          <w:sz w:val="28"/>
          <w:szCs w:val="28"/>
          <w:lang w:val="en-US"/>
        </w:rPr>
        <w:t>acus</w:t>
      </w:r>
      <w:r w:rsidRPr="004C5C79">
        <w:rPr>
          <w:rFonts w:cs="Times New Roman"/>
          <w:sz w:val="28"/>
          <w:szCs w:val="28"/>
        </w:rPr>
        <w:t xml:space="preserve"> (</w:t>
      </w:r>
      <w:r w:rsidRPr="004C5C79">
        <w:rPr>
          <w:rFonts w:cs="Times New Roman"/>
          <w:sz w:val="28"/>
          <w:szCs w:val="28"/>
          <w:lang w:val="en-US"/>
        </w:rPr>
        <w:t>Bacillariophyta</w:t>
      </w:r>
      <w:r w:rsidRPr="004C5C79">
        <w:rPr>
          <w:rFonts w:cs="Times New Roman"/>
          <w:sz w:val="28"/>
          <w:szCs w:val="28"/>
        </w:rPr>
        <w:t xml:space="preserve"> // </w:t>
      </w:r>
      <w:r w:rsidRPr="004C5C79">
        <w:rPr>
          <w:rFonts w:cs="Times New Roman"/>
          <w:sz w:val="28"/>
          <w:szCs w:val="28"/>
          <w:lang w:val="en-US"/>
        </w:rPr>
        <w:t>Journal</w:t>
      </w:r>
      <w:r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  <w:lang w:val="en-US"/>
        </w:rPr>
        <w:t>of</w:t>
      </w:r>
      <w:r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  <w:lang w:val="en-US"/>
        </w:rPr>
        <w:t>Siberian</w:t>
      </w:r>
      <w:r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  <w:lang w:val="en-US"/>
        </w:rPr>
        <w:t>Federal</w:t>
      </w:r>
      <w:r w:rsidRPr="004C5C79">
        <w:rPr>
          <w:rFonts w:cs="Times New Roman"/>
          <w:sz w:val="28"/>
          <w:szCs w:val="28"/>
        </w:rPr>
        <w:t xml:space="preserve"> </w:t>
      </w:r>
      <w:r w:rsidRPr="004C5C79">
        <w:rPr>
          <w:rFonts w:cs="Times New Roman"/>
          <w:sz w:val="28"/>
          <w:szCs w:val="28"/>
          <w:lang w:val="en-US"/>
        </w:rPr>
        <w:t>University</w:t>
      </w:r>
      <w:r w:rsidRPr="004C5C79">
        <w:rPr>
          <w:rFonts w:cs="Times New Roman"/>
          <w:sz w:val="28"/>
          <w:szCs w:val="28"/>
        </w:rPr>
        <w:t xml:space="preserve">. </w:t>
      </w:r>
      <w:r w:rsidRPr="004C5C79">
        <w:rPr>
          <w:rFonts w:cs="Times New Roman"/>
          <w:sz w:val="28"/>
          <w:szCs w:val="28"/>
          <w:lang w:val="en-US"/>
        </w:rPr>
        <w:t>Biology</w:t>
      </w:r>
      <w:r w:rsidRPr="004C5C79">
        <w:rPr>
          <w:rFonts w:cs="Times New Roman"/>
          <w:sz w:val="28"/>
          <w:szCs w:val="28"/>
        </w:rPr>
        <w:t>. – 2018. – Т.11, № 1. – С. 75–87.</w:t>
      </w:r>
    </w:p>
    <w:p w:rsidR="008F19F6" w:rsidRPr="004C5C79" w:rsidRDefault="008F19F6" w:rsidP="00E4221A">
      <w:pPr>
        <w:numPr>
          <w:ilvl w:val="0"/>
          <w:numId w:val="3"/>
        </w:numPr>
        <w:spacing w:after="240" w:line="240" w:lineRule="auto"/>
        <w:rPr>
          <w:rFonts w:cs="Times New Roman"/>
          <w:sz w:val="28"/>
          <w:szCs w:val="28"/>
        </w:rPr>
      </w:pPr>
      <w:r w:rsidRPr="004C5C79">
        <w:rPr>
          <w:rFonts w:eastAsia="Times New Roman" w:cs="Times New Roman"/>
          <w:color w:val="000000"/>
          <w:sz w:val="28"/>
          <w:szCs w:val="28"/>
        </w:rPr>
        <w:t xml:space="preserve">Полякова С.Л., Давидович О.И., </w:t>
      </w:r>
      <w:r w:rsidRPr="004C5C79">
        <w:rPr>
          <w:rFonts w:eastAsia="Times New Roman" w:cs="Times New Roman"/>
          <w:bCs/>
          <w:color w:val="000000"/>
          <w:sz w:val="28"/>
          <w:szCs w:val="28"/>
        </w:rPr>
        <w:t>Подунай Ю.А.</w:t>
      </w:r>
      <w:r w:rsidRPr="004C5C79">
        <w:rPr>
          <w:rFonts w:eastAsia="Times New Roman" w:cs="Times New Roman"/>
          <w:color w:val="000000"/>
          <w:sz w:val="28"/>
          <w:szCs w:val="28"/>
        </w:rPr>
        <w:t xml:space="preserve">, Давидович Н.А.  2018 Модификация среды </w:t>
      </w:r>
      <w:r w:rsidRPr="004C5C79">
        <w:rPr>
          <w:rFonts w:eastAsia="Times New Roman" w:cs="Times New Roman"/>
          <w:color w:val="000000"/>
          <w:sz w:val="28"/>
          <w:szCs w:val="28"/>
          <w:lang w:val="en-US"/>
        </w:rPr>
        <w:t>ESAW</w:t>
      </w:r>
      <w:r w:rsidRPr="004C5C79">
        <w:rPr>
          <w:rFonts w:eastAsia="Times New Roman" w:cs="Times New Roman"/>
          <w:color w:val="000000"/>
          <w:sz w:val="28"/>
          <w:szCs w:val="28"/>
        </w:rPr>
        <w:t xml:space="preserve">, используемой для культивирования морских диатомовых водорослей. // Морской биологический журнал. – 2018. – 3, № 2. – С. 73–78.  </w:t>
      </w:r>
    </w:p>
    <w:p w:rsidR="008F19F6" w:rsidRPr="004C5C79" w:rsidRDefault="00F93681" w:rsidP="00E4221A">
      <w:pPr>
        <w:numPr>
          <w:ilvl w:val="0"/>
          <w:numId w:val="3"/>
        </w:numPr>
        <w:spacing w:before="120" w:after="240" w:line="240" w:lineRule="auto"/>
        <w:rPr>
          <w:rFonts w:cs="Times New Roman"/>
          <w:color w:val="000000" w:themeColor="text1"/>
          <w:sz w:val="28"/>
          <w:szCs w:val="28"/>
        </w:rPr>
      </w:pPr>
      <w:r w:rsidRPr="004C5C79">
        <w:rPr>
          <w:rFonts w:cs="Times New Roman"/>
          <w:sz w:val="28"/>
          <w:szCs w:val="28"/>
        </w:rPr>
        <w:lastRenderedPageBreak/>
        <w:t>Прошкина-Лавренко</w:t>
      </w:r>
      <w:r w:rsidR="008F19F6" w:rsidRPr="004C5C79">
        <w:rPr>
          <w:rFonts w:cs="Times New Roman"/>
          <w:sz w:val="28"/>
          <w:szCs w:val="28"/>
        </w:rPr>
        <w:t xml:space="preserve"> А.И. Диатомовые</w:t>
      </w:r>
      <w:r w:rsidRPr="004C5C79">
        <w:rPr>
          <w:rFonts w:cs="Times New Roman"/>
          <w:sz w:val="28"/>
          <w:szCs w:val="28"/>
        </w:rPr>
        <w:t xml:space="preserve"> водоросли бентоса Черного моря</w:t>
      </w:r>
      <w:r w:rsidR="008F19F6" w:rsidRPr="004C5C79">
        <w:rPr>
          <w:rFonts w:cs="Times New Roman"/>
          <w:sz w:val="28"/>
          <w:szCs w:val="28"/>
        </w:rPr>
        <w:t>. – Москва-Ленинрад: Издательство АН СССР, 1963. – 244 c.</w:t>
      </w:r>
    </w:p>
    <w:p w:rsidR="008F19F6" w:rsidRPr="004C5C79" w:rsidRDefault="008F19F6" w:rsidP="00E4221A">
      <w:pPr>
        <w:numPr>
          <w:ilvl w:val="0"/>
          <w:numId w:val="3"/>
        </w:numPr>
        <w:spacing w:before="120" w:after="240" w:line="240" w:lineRule="auto"/>
        <w:rPr>
          <w:rFonts w:cs="Times New Roman"/>
          <w:sz w:val="28"/>
          <w:szCs w:val="28"/>
        </w:rPr>
      </w:pPr>
      <w:r w:rsidRPr="004C5C79">
        <w:rPr>
          <w:rFonts w:cs="Times New Roman"/>
          <w:sz w:val="28"/>
          <w:szCs w:val="28"/>
        </w:rPr>
        <w:t xml:space="preserve">Рощин А. М. Жизненные циклы диатомовых водорослей. </w:t>
      </w:r>
      <w:r w:rsidR="00F93681" w:rsidRPr="004C5C79">
        <w:rPr>
          <w:rFonts w:cs="Times New Roman"/>
          <w:sz w:val="28"/>
          <w:szCs w:val="28"/>
        </w:rPr>
        <w:t xml:space="preserve">– </w:t>
      </w:r>
      <w:r w:rsidRPr="004C5C79">
        <w:rPr>
          <w:rFonts w:cs="Times New Roman"/>
          <w:sz w:val="28"/>
          <w:szCs w:val="28"/>
        </w:rPr>
        <w:t xml:space="preserve">Киев: Наукова думка, 1994. </w:t>
      </w:r>
      <w:r w:rsidR="00F93681" w:rsidRPr="004C5C79">
        <w:rPr>
          <w:rFonts w:cs="Times New Roman"/>
          <w:sz w:val="28"/>
          <w:szCs w:val="28"/>
        </w:rPr>
        <w:t xml:space="preserve">– </w:t>
      </w:r>
      <w:r w:rsidRPr="004C5C79">
        <w:rPr>
          <w:rFonts w:cs="Times New Roman"/>
          <w:sz w:val="28"/>
          <w:szCs w:val="28"/>
        </w:rPr>
        <w:t>171 с.</w:t>
      </w:r>
    </w:p>
    <w:p w:rsidR="008F19F6" w:rsidRPr="004C5C79" w:rsidRDefault="008F19F6" w:rsidP="00E4221A">
      <w:pPr>
        <w:numPr>
          <w:ilvl w:val="0"/>
          <w:numId w:val="3"/>
        </w:numPr>
        <w:spacing w:before="120" w:after="240" w:line="240" w:lineRule="auto"/>
        <w:rPr>
          <w:rFonts w:cs="Times New Roman"/>
          <w:sz w:val="28"/>
          <w:szCs w:val="28"/>
          <w:lang w:val="en-US"/>
        </w:rPr>
      </w:pPr>
      <w:r w:rsidRPr="004C5C79">
        <w:rPr>
          <w:rFonts w:cs="Times New Roman"/>
          <w:bCs/>
          <w:color w:val="000000" w:themeColor="text1"/>
          <w:sz w:val="28"/>
          <w:szCs w:val="28"/>
          <w:lang w:val="en-US"/>
        </w:rPr>
        <w:t>M.D. Guiry in Guiry, M.D. &amp; Guiry, G.M. 22 March 2016. </w:t>
      </w:r>
      <w:r w:rsidRPr="004C5C79">
        <w:rPr>
          <w:rFonts w:cs="Times New Roman"/>
          <w:bCs/>
          <w:i/>
          <w:iCs/>
          <w:color w:val="000000" w:themeColor="text1"/>
          <w:sz w:val="28"/>
          <w:szCs w:val="28"/>
          <w:lang w:val="en-US"/>
        </w:rPr>
        <w:t>AlgaeBase</w:t>
      </w:r>
      <w:r w:rsidRPr="004C5C79">
        <w:rPr>
          <w:rFonts w:cs="Times New Roman"/>
          <w:bCs/>
          <w:color w:val="000000" w:themeColor="text1"/>
          <w:sz w:val="28"/>
          <w:szCs w:val="28"/>
          <w:lang w:val="en-US"/>
        </w:rPr>
        <w:t xml:space="preserve">. World-wide electronic publication, National University of Ireland, Galway. https://www.algaebase.org; </w:t>
      </w:r>
      <w:r w:rsidR="00F93681" w:rsidRPr="004C5C79">
        <w:rPr>
          <w:rFonts w:cs="Times New Roman"/>
          <w:bCs/>
          <w:color w:val="000000" w:themeColor="text1"/>
          <w:sz w:val="28"/>
          <w:szCs w:val="28"/>
        </w:rPr>
        <w:t>дата</w:t>
      </w:r>
      <w:r w:rsidR="00F93681" w:rsidRPr="004C5C79">
        <w:rPr>
          <w:rFonts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="00F93681" w:rsidRPr="004C5C79">
        <w:rPr>
          <w:rFonts w:cs="Times New Roman"/>
          <w:bCs/>
          <w:color w:val="000000" w:themeColor="text1"/>
          <w:sz w:val="28"/>
          <w:szCs w:val="28"/>
        </w:rPr>
        <w:t>обращения</w:t>
      </w:r>
      <w:r w:rsidR="00F93681" w:rsidRPr="004C5C79">
        <w:rPr>
          <w:rFonts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Pr="004C5C79">
        <w:rPr>
          <w:rFonts w:cs="Times New Roman"/>
          <w:bCs/>
          <w:color w:val="000000" w:themeColor="text1"/>
          <w:sz w:val="28"/>
          <w:szCs w:val="28"/>
          <w:lang w:val="en-US"/>
        </w:rPr>
        <w:t xml:space="preserve"> 05 </w:t>
      </w:r>
      <w:r w:rsidR="00F93681" w:rsidRPr="004C5C79">
        <w:rPr>
          <w:rFonts w:cs="Times New Roman"/>
          <w:bCs/>
          <w:color w:val="000000" w:themeColor="text1"/>
          <w:sz w:val="28"/>
          <w:szCs w:val="28"/>
        </w:rPr>
        <w:t>октября</w:t>
      </w:r>
      <w:r w:rsidRPr="004C5C79">
        <w:rPr>
          <w:rFonts w:cs="Times New Roman"/>
          <w:bCs/>
          <w:color w:val="000000" w:themeColor="text1"/>
          <w:sz w:val="28"/>
          <w:szCs w:val="28"/>
          <w:lang w:val="en-US"/>
        </w:rPr>
        <w:t xml:space="preserve"> 2023</w:t>
      </w:r>
      <w:r w:rsidR="00F93681" w:rsidRPr="004C5C79">
        <w:rPr>
          <w:rFonts w:cs="Times New Roman"/>
          <w:bCs/>
          <w:color w:val="000000" w:themeColor="text1"/>
          <w:sz w:val="28"/>
          <w:szCs w:val="28"/>
          <w:lang w:val="en-US"/>
        </w:rPr>
        <w:t>.</w:t>
      </w:r>
    </w:p>
    <w:p w:rsidR="00382C28" w:rsidRPr="004C5C79" w:rsidRDefault="00382C28" w:rsidP="00A54B3D">
      <w:pPr>
        <w:spacing w:after="200" w:line="240" w:lineRule="auto"/>
        <w:ind w:firstLine="0"/>
        <w:jc w:val="left"/>
        <w:rPr>
          <w:rFonts w:cs="Times New Roman"/>
          <w:sz w:val="28"/>
          <w:szCs w:val="28"/>
          <w:lang w:val="en-US"/>
        </w:rPr>
      </w:pPr>
      <w:r w:rsidRPr="004C5C79">
        <w:rPr>
          <w:rFonts w:cs="Times New Roman"/>
          <w:sz w:val="28"/>
          <w:szCs w:val="28"/>
          <w:lang w:val="en-US"/>
        </w:rPr>
        <w:br w:type="page"/>
      </w:r>
    </w:p>
    <w:p w:rsidR="00AA6665" w:rsidRPr="004C5C79" w:rsidRDefault="00F57063" w:rsidP="00A54B3D">
      <w:pPr>
        <w:pStyle w:val="1"/>
        <w:spacing w:line="240" w:lineRule="auto"/>
        <w:rPr>
          <w:rFonts w:cs="Times New Roman"/>
        </w:rPr>
      </w:pPr>
      <w:bookmarkStart w:id="18" w:name="_Toc156343337"/>
      <w:r w:rsidRPr="004C5C79">
        <w:rPr>
          <w:rFonts w:cs="Times New Roman"/>
        </w:rPr>
        <w:lastRenderedPageBreak/>
        <w:t>С</w:t>
      </w:r>
      <w:r w:rsidR="00382C28" w:rsidRPr="004C5C79">
        <w:rPr>
          <w:rFonts w:cs="Times New Roman"/>
        </w:rPr>
        <w:t>ловарь основных понятий</w:t>
      </w:r>
      <w:bookmarkEnd w:id="18"/>
      <w:r w:rsidR="00382C28" w:rsidRPr="004C5C79">
        <w:rPr>
          <w:rFonts w:cs="Times New Roman"/>
        </w:rPr>
        <w:t xml:space="preserve"> </w:t>
      </w:r>
    </w:p>
    <w:p w:rsidR="00382C28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Аллогамия [англ. allogamy] — участие в половом процессе двух клетокгаметангиев, независимо от того, происходят они из одного или разных клонов.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Ареола [лат., англ. areola] — регулярно повторяющаяся перфорация створки.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Ауксоспора [англ. auxospore] — растущая клетка (в первоначальном понимании «прорастающая спора»). Клетка на этапе от момента, когда зигота трогается в рост, до момента, когда внутри нее заканчивается формирование инициальной клетки.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 xml:space="preserve">Вегетативная фаза (период) жизненного цикла (= дорепродуктивная фаза (период) жизненного цикла) [англ. vegetative growth phase] — начальная фаза жизненного цикла от максимальных размеров клеток до верхней границы сексуального диапазона; в течение 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Гамета [англ. gamete] — половая клетка с гаплоидным набором хромосом; у диатомовых водорослей образуется в результате мейоза.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Гаметангиальная клетка (= гаметангий) [англ. gametangial cell] — Клетка, в которой происходит формирование гамет.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Двугубый вырост (= римопортула, = щелевидный вырост (устар.)) [лат. rimoportula, англ. labiate process] — трубка, пронизывающая стенку створки, заканчивающаяся снаружи отверстием или трубкой, на внутренней поверхности створки трубка обычно уплощена и открывается удлиненной щелью, часто окруженной двумя губами.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Зигота [англ. zygote] — диплоидная клетка — продукт слияния гамет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Инициальная клетка [англ. initial cell] — Клетка, которая формируется в полностью выросшей ауксоспоре в результате образования инициальной эпитеки и затем инициальной гипотеки; она приступает к вегетативному делению и дает начало новому клону с уникальной генетической комбинацией.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Клон [англ. clone] — все потомство одной клетки, полученное неполовым путем (в результате вегетативного деления).</w:t>
      </w:r>
    </w:p>
    <w:p w:rsidR="002C0ACB" w:rsidRPr="004C5C79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lastRenderedPageBreak/>
        <w:t>Периоды жизненного цикла (= стадии, фазы, этапы жизненного цикла) [англ. life cycle periods] — части жизненного цикла, на протяжении которых клетки имеют определенное физиологическое состояние. Обычно различают дорепродуктивный, репродуктивный (или генеративный) и пострепродуктивный периоды.</w:t>
      </w:r>
    </w:p>
    <w:p w:rsidR="003F46D5" w:rsidRDefault="002C0ACB" w:rsidP="00E4221A">
      <w:pPr>
        <w:pStyle w:val="ab"/>
        <w:numPr>
          <w:ilvl w:val="0"/>
          <w:numId w:val="15"/>
        </w:numPr>
        <w:spacing w:after="240" w:line="240" w:lineRule="auto"/>
        <w:ind w:hanging="357"/>
        <w:contextualSpacing w:val="0"/>
        <w:rPr>
          <w:rFonts w:cs="Times New Roman"/>
          <w:szCs w:val="28"/>
        </w:rPr>
      </w:pPr>
      <w:r w:rsidRPr="004C5C79">
        <w:rPr>
          <w:rFonts w:cs="Times New Roman"/>
          <w:szCs w:val="28"/>
        </w:rPr>
        <w:t>Штрих [лат., англ. stria] — ряд ареол на створке, у центрических диатомовых обычно ориентированный вдоль радиуса, у пеннатных диатомовых обычно ориентированный более или менее перпендикулярно апикальной оси.</w:t>
      </w:r>
    </w:p>
    <w:p w:rsidR="003F46D5" w:rsidRDefault="003F46D5">
      <w:pPr>
        <w:spacing w:after="200" w:line="276" w:lineRule="auto"/>
        <w:ind w:firstLine="0"/>
        <w:jc w:val="left"/>
        <w:rPr>
          <w:rFonts w:cs="Times New Roman"/>
          <w:sz w:val="28"/>
          <w:szCs w:val="28"/>
        </w:rPr>
      </w:pPr>
      <w:r>
        <w:rPr>
          <w:rFonts w:cs="Times New Roman"/>
          <w:szCs w:val="28"/>
        </w:rPr>
        <w:br w:type="page"/>
      </w:r>
    </w:p>
    <w:p w:rsidR="003F46D5" w:rsidRDefault="003F46D5" w:rsidP="003F46D5">
      <w:pPr>
        <w:pStyle w:val="1"/>
      </w:pPr>
      <w:bookmarkStart w:id="19" w:name="_Toc120713618"/>
      <w:r>
        <w:lastRenderedPageBreak/>
        <w:t>Приложения</w:t>
      </w:r>
      <w:bookmarkEnd w:id="19"/>
    </w:p>
    <w:p w:rsidR="003F46D5" w:rsidRPr="003F46D5" w:rsidRDefault="003F46D5" w:rsidP="003F46D5">
      <w:pPr>
        <w:rPr>
          <w:b/>
          <w:sz w:val="28"/>
          <w:szCs w:val="28"/>
        </w:rPr>
      </w:pPr>
      <w:r w:rsidRPr="00A22520">
        <w:rPr>
          <w:rFonts w:cs="Times New Roman"/>
          <w:b/>
          <w:sz w:val="28"/>
          <w:szCs w:val="28"/>
        </w:rPr>
        <w:t>Приложение А</w:t>
      </w:r>
      <w:r w:rsidRPr="003F46D5">
        <w:t xml:space="preserve">. </w:t>
      </w:r>
      <w:r w:rsidRPr="003F46D5">
        <w:rPr>
          <w:sz w:val="28"/>
          <w:szCs w:val="28"/>
        </w:rPr>
        <w:t>Приготовление искусственной морской среды</w:t>
      </w:r>
      <w:r w:rsidRPr="003F46D5">
        <w:rPr>
          <w:b/>
          <w:bCs/>
          <w:sz w:val="28"/>
          <w:szCs w:val="28"/>
        </w:rPr>
        <w:t xml:space="preserve"> </w:t>
      </w:r>
    </w:p>
    <w:p w:rsidR="003F46D5" w:rsidRDefault="003F46D5" w:rsidP="003F46D5">
      <w:pPr>
        <w:pStyle w:val="ab"/>
        <w:spacing w:after="240" w:line="240" w:lineRule="auto"/>
        <w:ind w:left="0" w:firstLine="0"/>
        <w:contextualSpacing w:val="0"/>
        <w:rPr>
          <w:rFonts w:cs="Times New Roman"/>
          <w:szCs w:val="28"/>
        </w:rPr>
      </w:pPr>
      <w:r w:rsidRPr="003F46D5">
        <w:rPr>
          <w:rFonts w:cs="Times New Roman"/>
          <w:szCs w:val="28"/>
        </w:rPr>
        <w:drawing>
          <wp:inline distT="0" distB="0" distL="0" distR="0">
            <wp:extent cx="5871111" cy="5415148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339" cy="5429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46D5" w:rsidRDefault="003F46D5" w:rsidP="003F46D5">
      <w:pPr>
        <w:spacing w:before="120" w:line="240" w:lineRule="auto"/>
        <w:rPr>
          <w:rFonts w:cs="Times New Roman"/>
          <w:sz w:val="28"/>
          <w:szCs w:val="28"/>
        </w:rPr>
      </w:pPr>
      <w:r>
        <w:rPr>
          <w:rFonts w:cs="Times New Roman"/>
          <w:b/>
          <w:sz w:val="28"/>
          <w:szCs w:val="28"/>
        </w:rPr>
        <w:tab/>
      </w:r>
      <w:r w:rsidRPr="00A22520">
        <w:rPr>
          <w:rFonts w:cs="Times New Roman"/>
          <w:sz w:val="28"/>
          <w:szCs w:val="28"/>
        </w:rPr>
        <w:t xml:space="preserve">А-Б – взвешивание сыпучих солей; В-Г – добавление растворов солей, Д-Е – проверка солености получившейся среды с помощью солемера (рефрактометра). </w:t>
      </w:r>
    </w:p>
    <w:p w:rsidR="003F46D5" w:rsidRPr="003F46D5" w:rsidRDefault="003F46D5" w:rsidP="003F46D5"/>
    <w:p w:rsidR="003F46D5" w:rsidRDefault="003F46D5" w:rsidP="003F46D5"/>
    <w:p w:rsidR="003F46D5" w:rsidRDefault="003F46D5">
      <w:pPr>
        <w:spacing w:after="200" w:line="276" w:lineRule="auto"/>
        <w:ind w:firstLine="0"/>
        <w:jc w:val="left"/>
      </w:pPr>
      <w:r>
        <w:tab/>
      </w:r>
      <w:r>
        <w:br w:type="page"/>
      </w:r>
    </w:p>
    <w:p w:rsidR="002C0ACB" w:rsidRDefault="003F46D5" w:rsidP="003F46D5">
      <w:pPr>
        <w:tabs>
          <w:tab w:val="left" w:pos="2412"/>
        </w:tabs>
      </w:pPr>
      <w:r w:rsidRPr="00A22520">
        <w:rPr>
          <w:rFonts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cs="Times New Roman"/>
          <w:b/>
          <w:sz w:val="28"/>
          <w:szCs w:val="28"/>
        </w:rPr>
        <w:t>Б</w:t>
      </w:r>
      <w:r w:rsidRPr="003F46D5">
        <w:t>.</w:t>
      </w:r>
      <w:r>
        <w:t xml:space="preserve"> </w:t>
      </w:r>
      <w:r w:rsidRPr="003F46D5">
        <w:rPr>
          <w:sz w:val="28"/>
          <w:szCs w:val="28"/>
        </w:rPr>
        <w:t>Проведение экспериментов по скрещиванию</w:t>
      </w:r>
    </w:p>
    <w:p w:rsidR="003F46D5" w:rsidRDefault="003F46D5" w:rsidP="003F46D5">
      <w:pPr>
        <w:tabs>
          <w:tab w:val="left" w:pos="2412"/>
        </w:tabs>
      </w:pPr>
    </w:p>
    <w:p w:rsidR="003F46D5" w:rsidRPr="003F46D5" w:rsidRDefault="003F46D5" w:rsidP="003F46D5">
      <w:pPr>
        <w:tabs>
          <w:tab w:val="left" w:pos="2412"/>
        </w:tabs>
        <w:ind w:firstLine="0"/>
      </w:pPr>
      <w:r>
        <w:rPr>
          <w:noProof/>
        </w:rPr>
        <w:drawing>
          <wp:inline distT="0" distB="0" distL="0" distR="0">
            <wp:extent cx="5562159" cy="7327076"/>
            <wp:effectExtent l="19050" t="0" r="441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309" cy="7339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F46D5" w:rsidRPr="003F46D5" w:rsidSect="004A1520">
      <w:footerReference w:type="default" r:id="rId38"/>
      <w:endnotePr>
        <w:numFmt w:val="decimal"/>
      </w:endnotePr>
      <w:pgSz w:w="11906" w:h="16838"/>
      <w:pgMar w:top="1021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F3073" w:rsidRDefault="005F3073" w:rsidP="00210D1D">
      <w:pPr>
        <w:spacing w:line="240" w:lineRule="auto"/>
      </w:pPr>
      <w:r>
        <w:separator/>
      </w:r>
    </w:p>
  </w:endnote>
  <w:endnote w:type="continuationSeparator" w:id="1">
    <w:p w:rsidR="005F3073" w:rsidRDefault="005F3073" w:rsidP="00210D1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43924145"/>
      <w:docPartObj>
        <w:docPartGallery w:val="Page Numbers (Bottom of Page)"/>
        <w:docPartUnique/>
      </w:docPartObj>
    </w:sdtPr>
    <w:sdtContent>
      <w:p w:rsidR="00970B36" w:rsidRDefault="007D1279">
        <w:pPr>
          <w:pStyle w:val="a8"/>
          <w:jc w:val="center"/>
        </w:pPr>
        <w:fldSimple w:instr=" PAGE   \* MERGEFORMAT ">
          <w:r w:rsidR="003F46D5">
            <w:rPr>
              <w:noProof/>
            </w:rPr>
            <w:t>12</w:t>
          </w:r>
        </w:fldSimple>
      </w:p>
    </w:sdtContent>
  </w:sdt>
  <w:p w:rsidR="00970B36" w:rsidRDefault="00970B36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F3073" w:rsidRDefault="005F3073" w:rsidP="00210D1D">
      <w:pPr>
        <w:spacing w:line="240" w:lineRule="auto"/>
      </w:pPr>
      <w:r>
        <w:separator/>
      </w:r>
    </w:p>
  </w:footnote>
  <w:footnote w:type="continuationSeparator" w:id="1">
    <w:p w:rsidR="005F3073" w:rsidRDefault="005F3073" w:rsidP="00210D1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AA796C"/>
    <w:multiLevelType w:val="multilevel"/>
    <w:tmpl w:val="FA2E72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09B218B1"/>
    <w:multiLevelType w:val="multilevel"/>
    <w:tmpl w:val="D77A039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105427C9"/>
    <w:multiLevelType w:val="hybridMultilevel"/>
    <w:tmpl w:val="8990BD7A"/>
    <w:lvl w:ilvl="0" w:tplc="710E81A0">
      <w:start w:val="1"/>
      <w:numFmt w:val="decimal"/>
      <w:lvlText w:val="%1. "/>
      <w:lvlJc w:val="left"/>
      <w:pPr>
        <w:ind w:left="1353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>
    <w:nsid w:val="1298064A"/>
    <w:multiLevelType w:val="multilevel"/>
    <w:tmpl w:val="0728FB6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14AE0AA4"/>
    <w:multiLevelType w:val="hybridMultilevel"/>
    <w:tmpl w:val="867CBE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CD0823"/>
    <w:multiLevelType w:val="hybridMultilevel"/>
    <w:tmpl w:val="B55072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39940A8"/>
    <w:multiLevelType w:val="hybridMultilevel"/>
    <w:tmpl w:val="5674260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348A4C7D"/>
    <w:multiLevelType w:val="hybridMultilevel"/>
    <w:tmpl w:val="543E6326"/>
    <w:lvl w:ilvl="0" w:tplc="C14E555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E1F5CC0"/>
    <w:multiLevelType w:val="hybridMultilevel"/>
    <w:tmpl w:val="6596BB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45D6B33"/>
    <w:multiLevelType w:val="hybridMultilevel"/>
    <w:tmpl w:val="B5E839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66AB7BCA"/>
    <w:multiLevelType w:val="hybridMultilevel"/>
    <w:tmpl w:val="9AB0D4AC"/>
    <w:lvl w:ilvl="0" w:tplc="747C519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719689F"/>
    <w:multiLevelType w:val="hybridMultilevel"/>
    <w:tmpl w:val="AE82295E"/>
    <w:lvl w:ilvl="0" w:tplc="0419000F">
      <w:start w:val="1"/>
      <w:numFmt w:val="decimal"/>
      <w:lvlText w:val="%1."/>
      <w:lvlJc w:val="left"/>
      <w:pPr>
        <w:ind w:left="1077" w:hanging="360"/>
      </w:pPr>
    </w:lvl>
    <w:lvl w:ilvl="1" w:tplc="04190019" w:tentative="1">
      <w:start w:val="1"/>
      <w:numFmt w:val="lowerLetter"/>
      <w:lvlText w:val="%2."/>
      <w:lvlJc w:val="left"/>
      <w:pPr>
        <w:ind w:left="1797" w:hanging="360"/>
      </w:pPr>
    </w:lvl>
    <w:lvl w:ilvl="2" w:tplc="0419001B" w:tentative="1">
      <w:start w:val="1"/>
      <w:numFmt w:val="lowerRoman"/>
      <w:lvlText w:val="%3."/>
      <w:lvlJc w:val="right"/>
      <w:pPr>
        <w:ind w:left="2517" w:hanging="180"/>
      </w:pPr>
    </w:lvl>
    <w:lvl w:ilvl="3" w:tplc="0419000F" w:tentative="1">
      <w:start w:val="1"/>
      <w:numFmt w:val="decimal"/>
      <w:lvlText w:val="%4."/>
      <w:lvlJc w:val="left"/>
      <w:pPr>
        <w:ind w:left="3237" w:hanging="360"/>
      </w:pPr>
    </w:lvl>
    <w:lvl w:ilvl="4" w:tplc="04190019" w:tentative="1">
      <w:start w:val="1"/>
      <w:numFmt w:val="lowerLetter"/>
      <w:lvlText w:val="%5."/>
      <w:lvlJc w:val="left"/>
      <w:pPr>
        <w:ind w:left="3957" w:hanging="360"/>
      </w:pPr>
    </w:lvl>
    <w:lvl w:ilvl="5" w:tplc="0419001B" w:tentative="1">
      <w:start w:val="1"/>
      <w:numFmt w:val="lowerRoman"/>
      <w:lvlText w:val="%6."/>
      <w:lvlJc w:val="right"/>
      <w:pPr>
        <w:ind w:left="4677" w:hanging="180"/>
      </w:pPr>
    </w:lvl>
    <w:lvl w:ilvl="6" w:tplc="0419000F" w:tentative="1">
      <w:start w:val="1"/>
      <w:numFmt w:val="decimal"/>
      <w:lvlText w:val="%7."/>
      <w:lvlJc w:val="left"/>
      <w:pPr>
        <w:ind w:left="5397" w:hanging="360"/>
      </w:pPr>
    </w:lvl>
    <w:lvl w:ilvl="7" w:tplc="04190019" w:tentative="1">
      <w:start w:val="1"/>
      <w:numFmt w:val="lowerLetter"/>
      <w:lvlText w:val="%8."/>
      <w:lvlJc w:val="left"/>
      <w:pPr>
        <w:ind w:left="6117" w:hanging="360"/>
      </w:pPr>
    </w:lvl>
    <w:lvl w:ilvl="8" w:tplc="0419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12">
    <w:nsid w:val="6B475ACD"/>
    <w:multiLevelType w:val="hybridMultilevel"/>
    <w:tmpl w:val="9566EB90"/>
    <w:lvl w:ilvl="0" w:tplc="A694F1C4">
      <w:start w:val="1"/>
      <w:numFmt w:val="decimal"/>
      <w:lvlText w:val="%1."/>
      <w:lvlJc w:val="left"/>
      <w:pPr>
        <w:ind w:left="720" w:hanging="360"/>
      </w:pPr>
      <w:rPr>
        <w:rFonts w:ascii="TimesNewRomanPSMT" w:hAnsi="TimesNewRomanPSMT" w:cs="TimesNewRomanPSMT" w:hint="default"/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F224D7C"/>
    <w:multiLevelType w:val="hybridMultilevel"/>
    <w:tmpl w:val="84D07EE8"/>
    <w:lvl w:ilvl="0" w:tplc="E7EC0D9A">
      <w:start w:val="1"/>
      <w:numFmt w:val="decimal"/>
      <w:lvlText w:val="%1."/>
      <w:lvlJc w:val="center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0"/>
  </w:num>
  <w:num w:numId="5">
    <w:abstractNumId w:val="5"/>
  </w:num>
  <w:num w:numId="6">
    <w:abstractNumId w:val="3"/>
  </w:num>
  <w:num w:numId="7">
    <w:abstractNumId w:val="12"/>
  </w:num>
  <w:num w:numId="8">
    <w:abstractNumId w:val="11"/>
  </w:num>
  <w:num w:numId="9">
    <w:abstractNumId w:val="1"/>
  </w:num>
  <w:num w:numId="10">
    <w:abstractNumId w:val="4"/>
  </w:num>
  <w:num w:numId="11">
    <w:abstractNumId w:val="8"/>
  </w:num>
  <w:num w:numId="12">
    <w:abstractNumId w:val="7"/>
  </w:num>
  <w:num w:numId="13">
    <w:abstractNumId w:val="2"/>
  </w:num>
  <w:num w:numId="14">
    <w:abstractNumId w:val="6"/>
  </w:num>
  <w:num w:numId="15">
    <w:abstractNumId w:val="9"/>
  </w:num>
  <w:num w:numId="1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numFmt w:val="decimal"/>
    <w:endnote w:id="0"/>
    <w:endnote w:id="1"/>
  </w:endnotePr>
  <w:compat>
    <w:useFELayout/>
  </w:compat>
  <w:rsids>
    <w:rsidRoot w:val="007F2D42"/>
    <w:rsid w:val="00066E31"/>
    <w:rsid w:val="000F743D"/>
    <w:rsid w:val="00155811"/>
    <w:rsid w:val="001D102A"/>
    <w:rsid w:val="00205478"/>
    <w:rsid w:val="00210D1D"/>
    <w:rsid w:val="00226F99"/>
    <w:rsid w:val="00271F3D"/>
    <w:rsid w:val="002A4A6C"/>
    <w:rsid w:val="002C0ACB"/>
    <w:rsid w:val="002C4440"/>
    <w:rsid w:val="00313E5B"/>
    <w:rsid w:val="003419DE"/>
    <w:rsid w:val="00382C28"/>
    <w:rsid w:val="00393CCB"/>
    <w:rsid w:val="003F46D5"/>
    <w:rsid w:val="00472BE6"/>
    <w:rsid w:val="00493646"/>
    <w:rsid w:val="004A1520"/>
    <w:rsid w:val="004C5C79"/>
    <w:rsid w:val="004E542D"/>
    <w:rsid w:val="004F07BF"/>
    <w:rsid w:val="00560C8E"/>
    <w:rsid w:val="00583166"/>
    <w:rsid w:val="005A3CB5"/>
    <w:rsid w:val="005A690A"/>
    <w:rsid w:val="005F3073"/>
    <w:rsid w:val="006006F9"/>
    <w:rsid w:val="0060117B"/>
    <w:rsid w:val="006150D9"/>
    <w:rsid w:val="00624142"/>
    <w:rsid w:val="006302E5"/>
    <w:rsid w:val="00650913"/>
    <w:rsid w:val="006703A6"/>
    <w:rsid w:val="00694C9F"/>
    <w:rsid w:val="006C6FF3"/>
    <w:rsid w:val="00752C96"/>
    <w:rsid w:val="00772374"/>
    <w:rsid w:val="007746F4"/>
    <w:rsid w:val="00775E93"/>
    <w:rsid w:val="007D1279"/>
    <w:rsid w:val="007F2BF6"/>
    <w:rsid w:val="007F2D42"/>
    <w:rsid w:val="00800390"/>
    <w:rsid w:val="0082112A"/>
    <w:rsid w:val="008734B1"/>
    <w:rsid w:val="008B7D45"/>
    <w:rsid w:val="008F19F6"/>
    <w:rsid w:val="00903047"/>
    <w:rsid w:val="0095125A"/>
    <w:rsid w:val="00970B36"/>
    <w:rsid w:val="0098105E"/>
    <w:rsid w:val="00986511"/>
    <w:rsid w:val="009D78BC"/>
    <w:rsid w:val="00A040AB"/>
    <w:rsid w:val="00A25371"/>
    <w:rsid w:val="00A54B3D"/>
    <w:rsid w:val="00A70EB3"/>
    <w:rsid w:val="00A9108F"/>
    <w:rsid w:val="00AA6665"/>
    <w:rsid w:val="00AB3217"/>
    <w:rsid w:val="00B37168"/>
    <w:rsid w:val="00B432D8"/>
    <w:rsid w:val="00B87B18"/>
    <w:rsid w:val="00B91626"/>
    <w:rsid w:val="00B94489"/>
    <w:rsid w:val="00B95D80"/>
    <w:rsid w:val="00BB2D5C"/>
    <w:rsid w:val="00BB6D9C"/>
    <w:rsid w:val="00C55539"/>
    <w:rsid w:val="00C56B61"/>
    <w:rsid w:val="00CC0D3B"/>
    <w:rsid w:val="00CD08C2"/>
    <w:rsid w:val="00CE5E41"/>
    <w:rsid w:val="00DA4D69"/>
    <w:rsid w:val="00DC5079"/>
    <w:rsid w:val="00E4221A"/>
    <w:rsid w:val="00E62A0F"/>
    <w:rsid w:val="00E81756"/>
    <w:rsid w:val="00EA0191"/>
    <w:rsid w:val="00EA2A56"/>
    <w:rsid w:val="00EC1E1B"/>
    <w:rsid w:val="00ED2CC6"/>
    <w:rsid w:val="00F57063"/>
    <w:rsid w:val="00F66A98"/>
    <w:rsid w:val="00F72809"/>
    <w:rsid w:val="00F93681"/>
    <w:rsid w:val="00F951A2"/>
    <w:rsid w:val="00FA52FF"/>
    <w:rsid w:val="00FB0F21"/>
    <w:rsid w:val="00FE31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strokecolor="#7030a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50D9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4E542D"/>
    <w:pPr>
      <w:keepNext/>
      <w:keepLines/>
      <w:spacing w:before="480"/>
      <w:jc w:val="center"/>
      <w:outlineLvl w:val="0"/>
    </w:pPr>
    <w:rPr>
      <w:rFonts w:eastAsiaTheme="majorEastAsia" w:cstheme="majorBidi"/>
      <w:b/>
      <w:bCs/>
      <w:cap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E542D"/>
    <w:pPr>
      <w:keepNext/>
      <w:keepLines/>
      <w:spacing w:before="200" w:after="120"/>
      <w:outlineLvl w:val="1"/>
    </w:pPr>
    <w:rPr>
      <w:rFonts w:eastAsiaTheme="majorEastAsia" w:cstheme="majorBidi"/>
      <w:b/>
      <w:bCs/>
      <w:sz w:val="28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542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542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E542D"/>
    <w:rPr>
      <w:rFonts w:ascii="Times New Roman" w:eastAsiaTheme="majorEastAsia" w:hAnsi="Times New Roman" w:cstheme="majorBidi"/>
      <w:b/>
      <w:bCs/>
      <w:cap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E542D"/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11">
    <w:name w:val="toc 1"/>
    <w:basedOn w:val="a"/>
    <w:next w:val="a"/>
    <w:autoRedefine/>
    <w:uiPriority w:val="39"/>
    <w:unhideWhenUsed/>
    <w:rsid w:val="00210D1D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210D1D"/>
    <w:pPr>
      <w:spacing w:after="100"/>
      <w:ind w:left="220"/>
    </w:pPr>
  </w:style>
  <w:style w:type="character" w:styleId="a5">
    <w:name w:val="Hyperlink"/>
    <w:basedOn w:val="a0"/>
    <w:uiPriority w:val="99"/>
    <w:unhideWhenUsed/>
    <w:rsid w:val="00210D1D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210D1D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10D1D"/>
  </w:style>
  <w:style w:type="paragraph" w:styleId="a8">
    <w:name w:val="footer"/>
    <w:basedOn w:val="a"/>
    <w:link w:val="a9"/>
    <w:uiPriority w:val="99"/>
    <w:unhideWhenUsed/>
    <w:rsid w:val="00210D1D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10D1D"/>
  </w:style>
  <w:style w:type="paragraph" w:styleId="aa">
    <w:name w:val="Normal (Web)"/>
    <w:basedOn w:val="a"/>
    <w:uiPriority w:val="99"/>
    <w:unhideWhenUsed/>
    <w:rsid w:val="00FB0F21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styleId="ab">
    <w:name w:val="List Paragraph"/>
    <w:basedOn w:val="a"/>
    <w:uiPriority w:val="34"/>
    <w:qFormat/>
    <w:rsid w:val="00B432D8"/>
    <w:pPr>
      <w:ind w:left="720"/>
      <w:contextualSpacing/>
    </w:pPr>
    <w:rPr>
      <w:sz w:val="28"/>
    </w:rPr>
  </w:style>
  <w:style w:type="character" w:styleId="ac">
    <w:name w:val="endnote reference"/>
    <w:basedOn w:val="a0"/>
    <w:rsid w:val="006150D9"/>
    <w:rPr>
      <w:vertAlign w:val="superscript"/>
    </w:rPr>
  </w:style>
  <w:style w:type="paragraph" w:customStyle="1" w:styleId="bigtext">
    <w:name w:val="bigtext"/>
    <w:basedOn w:val="a"/>
    <w:rsid w:val="006150D9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styleId="ad">
    <w:name w:val="endnote text"/>
    <w:basedOn w:val="a"/>
    <w:link w:val="ae"/>
    <w:rsid w:val="00B87B18"/>
    <w:pPr>
      <w:spacing w:after="200" w:line="276" w:lineRule="auto"/>
      <w:ind w:firstLine="0"/>
      <w:jc w:val="left"/>
    </w:pPr>
    <w:rPr>
      <w:rFonts w:ascii="Calibri" w:eastAsia="Times New Roman" w:hAnsi="Calibri" w:cs="Times New Roman"/>
      <w:sz w:val="20"/>
      <w:szCs w:val="20"/>
    </w:rPr>
  </w:style>
  <w:style w:type="character" w:customStyle="1" w:styleId="ae">
    <w:name w:val="Текст концевой сноски Знак"/>
    <w:basedOn w:val="a0"/>
    <w:link w:val="ad"/>
    <w:rsid w:val="00B87B18"/>
    <w:rPr>
      <w:rFonts w:ascii="Calibri" w:eastAsia="Times New Roman" w:hAnsi="Calibri" w:cs="Times New Roman"/>
      <w:sz w:val="20"/>
      <w:szCs w:val="20"/>
    </w:rPr>
  </w:style>
  <w:style w:type="paragraph" w:styleId="af">
    <w:name w:val="No Spacing"/>
    <w:qFormat/>
    <w:rsid w:val="00C56B61"/>
    <w:pPr>
      <w:spacing w:after="0" w:line="240" w:lineRule="auto"/>
    </w:pPr>
    <w:rPr>
      <w:rFonts w:ascii="Calibri" w:eastAsia="Calibri" w:hAnsi="Calibri" w:cs="Times New Roman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96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0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0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8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9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04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algaebase.org/browse/taxonomy/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0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7" Type="http://schemas.openxmlformats.org/officeDocument/2006/relationships/endnotes" Target="endnotes.xml"/><Relationship Id="rId12" Type="http://schemas.openxmlformats.org/officeDocument/2006/relationships/hyperlink" Target="https://www.algaebase.org/browse/taxonomy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s://www.algaebase.org/browse/taxonomy/" TargetMode="External"/><Relationship Id="rId20" Type="http://schemas.openxmlformats.org/officeDocument/2006/relationships/image" Target="media/image5.jpe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algaebase.org/browse/taxonomy/" TargetMode="External"/><Relationship Id="rId24" Type="http://schemas.openxmlformats.org/officeDocument/2006/relationships/chart" Target="charts/chart1.xml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algaebase.org/browse/taxonomy/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hyperlink" Target="https://www.algaebase.org/browse/taxonomy/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www.algaebase.org/browse/taxonomy/" TargetMode="External"/><Relationship Id="rId14" Type="http://schemas.openxmlformats.org/officeDocument/2006/relationships/hyperlink" Target="https://www.algaebase.org/browse/taxonomy/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C00000"/>
            </a:solidFill>
            <a:ln>
              <a:solidFill>
                <a:schemeClr val="accent2">
                  <a:lumMod val="50000"/>
                </a:schemeClr>
              </a:solidFill>
            </a:ln>
          </c:spPr>
          <c:cat>
            <c:strRef>
              <c:f>Лист1!$A$2:$A$9</c:f>
              <c:strCache>
                <c:ptCount val="8"/>
                <c:pt idx="0">
                  <c:v>0-10</c:v>
                </c:pt>
                <c:pt idx="1">
                  <c:v>11-20</c:v>
                </c:pt>
                <c:pt idx="2">
                  <c:v>21-30</c:v>
                </c:pt>
                <c:pt idx="3">
                  <c:v>31-40</c:v>
                </c:pt>
                <c:pt idx="4">
                  <c:v>41-50</c:v>
                </c:pt>
                <c:pt idx="5">
                  <c:v>61-70</c:v>
                </c:pt>
                <c:pt idx="6">
                  <c:v>71-80</c:v>
                </c:pt>
                <c:pt idx="7">
                  <c:v>81-90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0</c:v>
                </c:pt>
                <c:pt idx="1">
                  <c:v>3</c:v>
                </c:pt>
                <c:pt idx="2">
                  <c:v>17</c:v>
                </c:pt>
                <c:pt idx="3">
                  <c:v>20</c:v>
                </c:pt>
                <c:pt idx="4">
                  <c:v>40</c:v>
                </c:pt>
                <c:pt idx="5">
                  <c:v>12</c:v>
                </c:pt>
                <c:pt idx="6">
                  <c:v>6</c:v>
                </c:pt>
                <c:pt idx="7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Лист1!$A$2:$A$9</c:f>
              <c:strCache>
                <c:ptCount val="8"/>
                <c:pt idx="0">
                  <c:v>0-10</c:v>
                </c:pt>
                <c:pt idx="1">
                  <c:v>11-20</c:v>
                </c:pt>
                <c:pt idx="2">
                  <c:v>21-30</c:v>
                </c:pt>
                <c:pt idx="3">
                  <c:v>31-40</c:v>
                </c:pt>
                <c:pt idx="4">
                  <c:v>41-50</c:v>
                </c:pt>
                <c:pt idx="5">
                  <c:v>61-70</c:v>
                </c:pt>
                <c:pt idx="6">
                  <c:v>71-80</c:v>
                </c:pt>
                <c:pt idx="7">
                  <c:v>81-90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Лист1!$A$2:$A$9</c:f>
              <c:strCache>
                <c:ptCount val="8"/>
                <c:pt idx="0">
                  <c:v>0-10</c:v>
                </c:pt>
                <c:pt idx="1">
                  <c:v>11-20</c:v>
                </c:pt>
                <c:pt idx="2">
                  <c:v>21-30</c:v>
                </c:pt>
                <c:pt idx="3">
                  <c:v>31-40</c:v>
                </c:pt>
                <c:pt idx="4">
                  <c:v>41-50</c:v>
                </c:pt>
                <c:pt idx="5">
                  <c:v>61-70</c:v>
                </c:pt>
                <c:pt idx="6">
                  <c:v>71-80</c:v>
                </c:pt>
                <c:pt idx="7">
                  <c:v>81-90</c:v>
                </c:pt>
              </c:strCache>
            </c:strRef>
          </c:cat>
          <c:val>
            <c:numRef>
              <c:f>Лист1!$D$2:$D$9</c:f>
              <c:numCache>
                <c:formatCode>General</c:formatCode>
                <c:ptCount val="8"/>
              </c:numCache>
            </c:numRef>
          </c:val>
        </c:ser>
        <c:axId val="91170688"/>
        <c:axId val="91222016"/>
      </c:barChart>
      <c:catAx>
        <c:axId val="9117068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Диапазон размеров клеток, мкм</a:t>
                </a:r>
              </a:p>
            </c:rich>
          </c:tx>
        </c:title>
        <c:tickLblPos val="nextTo"/>
        <c:crossAx val="91222016"/>
        <c:crosses val="autoZero"/>
        <c:auto val="1"/>
        <c:lblAlgn val="ctr"/>
        <c:lblOffset val="100"/>
      </c:catAx>
      <c:valAx>
        <c:axId val="91222016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Частота стречаемости клеток, %</a:t>
                </a:r>
              </a:p>
            </c:rich>
          </c:tx>
          <c:layout>
            <c:manualLayout>
              <c:xMode val="edge"/>
              <c:yMode val="edge"/>
              <c:x val="2.5462962962963024E-2"/>
              <c:y val="0.12481471066116739"/>
            </c:manualLayout>
          </c:layout>
        </c:title>
        <c:numFmt formatCode="General" sourceLinked="1"/>
        <c:tickLblPos val="nextTo"/>
        <c:crossAx val="91170688"/>
        <c:crosses val="autoZero"/>
        <c:crossBetween val="between"/>
      </c:valAx>
      <c:spPr>
        <a:ln w="12700">
          <a:solidFill>
            <a:schemeClr val="tx2"/>
          </a:solidFill>
        </a:ln>
      </c:spPr>
    </c:plotArea>
    <c:plotVisOnly val="1"/>
  </c:chart>
  <c:spPr>
    <a:solidFill>
      <a:schemeClr val="lt1"/>
    </a:solidFill>
    <a:ln w="25400" cap="flat" cmpd="sng" algn="ctr">
      <a:solidFill>
        <a:schemeClr val="accent1"/>
      </a:solidFill>
      <a:prstDash val="solid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3233A2-66EC-42F4-92B1-5A0810770F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</TotalTime>
  <Pages>22</Pages>
  <Words>4555</Words>
  <Characters>25965</Characters>
  <Application>Microsoft Office Word</Application>
  <DocSecurity>0</DocSecurity>
  <Lines>216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Algae-5</dc:creator>
  <cp:lastModifiedBy>Лиза</cp:lastModifiedBy>
  <cp:revision>16</cp:revision>
  <cp:lastPrinted>2022-09-25T17:28:00Z</cp:lastPrinted>
  <dcterms:created xsi:type="dcterms:W3CDTF">2023-10-11T20:19:00Z</dcterms:created>
  <dcterms:modified xsi:type="dcterms:W3CDTF">2024-01-16T21:46:00Z</dcterms:modified>
</cp:coreProperties>
</file>