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74" w:rsidRPr="00694FD8" w:rsidRDefault="006D5B74" w:rsidP="00C2266A">
      <w:pPr>
        <w:spacing w:after="0" w:line="240" w:lineRule="auto"/>
        <w:ind w:left="-567"/>
        <w:rPr>
          <w:rFonts w:cs="Calibri"/>
          <w:b/>
          <w:i/>
        </w:rPr>
      </w:pPr>
      <w:r w:rsidRPr="00694FD8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3DCCBA13" wp14:editId="720B2D5C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577850" cy="800100"/>
            <wp:effectExtent l="19050" t="0" r="0" b="0"/>
            <wp:wrapSquare wrapText="right"/>
            <wp:docPr id="20" name="Рисунок 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944" t="22609" r="34599" b="2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FD8">
        <w:rPr>
          <w:rFonts w:cs="Calibri"/>
          <w:b/>
          <w:i/>
          <w:sz w:val="18"/>
          <w:szCs w:val="18"/>
        </w:rPr>
        <w:t xml:space="preserve">МУНИЦИПАЛЬНОЕ БЮДЖЕТНОЕ ОБРАЗОВАТЕЛЬНОЕ </w:t>
      </w:r>
      <w:proofErr w:type="gramStart"/>
      <w:r w:rsidRPr="00694FD8">
        <w:rPr>
          <w:rFonts w:cs="Calibri"/>
          <w:b/>
          <w:i/>
          <w:sz w:val="18"/>
          <w:szCs w:val="18"/>
        </w:rPr>
        <w:t>УЧРЕЖДЕНИЕ  ДОПОЛНИТЕЛЬНОГО</w:t>
      </w:r>
      <w:proofErr w:type="gramEnd"/>
      <w:r w:rsidRPr="00694FD8">
        <w:rPr>
          <w:rFonts w:cs="Calibri"/>
          <w:b/>
          <w:i/>
          <w:sz w:val="18"/>
          <w:szCs w:val="18"/>
        </w:rPr>
        <w:t xml:space="preserve"> ОБРАЗОВАНИЯ</w:t>
      </w:r>
    </w:p>
    <w:p w:rsidR="006D5B74" w:rsidRPr="00694FD8" w:rsidRDefault="006D5B74" w:rsidP="00C2266A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cs="Calibri"/>
          <w:b/>
          <w:i/>
        </w:rPr>
      </w:pPr>
      <w:r w:rsidRPr="00694FD8">
        <w:rPr>
          <w:rFonts w:cs="Calibri"/>
          <w:b/>
          <w:i/>
        </w:rPr>
        <w:t>«КЕДРОВСКИЙ ЦЕНТР РАЗВИТИЯ ТВОРЧЕСТВА ДЕТЕЙ И ЮНОШЕСТВА»</w:t>
      </w:r>
    </w:p>
    <w:p w:rsidR="006D5B74" w:rsidRPr="00694FD8" w:rsidRDefault="006D5B74" w:rsidP="00C2266A">
      <w:pPr>
        <w:spacing w:after="0" w:line="240" w:lineRule="auto"/>
        <w:ind w:left="-567"/>
        <w:rPr>
          <w:rFonts w:cs="Calibri"/>
          <w:b/>
          <w:i/>
          <w:sz w:val="20"/>
          <w:szCs w:val="20"/>
        </w:rPr>
      </w:pPr>
      <w:proofErr w:type="gramStart"/>
      <w:r w:rsidRPr="00694FD8">
        <w:rPr>
          <w:rFonts w:cs="Calibri"/>
          <w:b/>
          <w:i/>
          <w:sz w:val="20"/>
          <w:szCs w:val="20"/>
        </w:rPr>
        <w:t>650903,г.</w:t>
      </w:r>
      <w:proofErr w:type="gramEnd"/>
      <w:r w:rsidRPr="00694FD8">
        <w:rPr>
          <w:rFonts w:cs="Calibri"/>
          <w:b/>
          <w:i/>
          <w:sz w:val="20"/>
          <w:szCs w:val="20"/>
        </w:rPr>
        <w:t xml:space="preserve"> Кемерово  ул. Стадионная, 6 А   тел./факс (8-3842) 69-29-70 тел (8-3842) 69-29-91</w:t>
      </w:r>
    </w:p>
    <w:p w:rsidR="006D5B74" w:rsidRPr="00694FD8" w:rsidRDefault="006D5B74" w:rsidP="00C2266A">
      <w:pPr>
        <w:spacing w:after="0" w:line="240" w:lineRule="auto"/>
        <w:ind w:left="-567"/>
        <w:jc w:val="center"/>
        <w:rPr>
          <w:rFonts w:cs="Calibri"/>
          <w:b/>
          <w:i/>
          <w:sz w:val="20"/>
          <w:szCs w:val="20"/>
          <w:lang w:val="en-US"/>
        </w:rPr>
      </w:pPr>
      <w:proofErr w:type="gramStart"/>
      <w:r w:rsidRPr="00694FD8">
        <w:rPr>
          <w:rFonts w:cs="Calibri"/>
          <w:b/>
          <w:i/>
          <w:sz w:val="20"/>
          <w:szCs w:val="20"/>
          <w:lang w:val="en-US"/>
        </w:rPr>
        <w:t>e-mail</w:t>
      </w:r>
      <w:proofErr w:type="gramEnd"/>
      <w:r w:rsidRPr="00694FD8">
        <w:rPr>
          <w:rFonts w:cs="Calibri"/>
          <w:b/>
          <w:i/>
          <w:sz w:val="20"/>
          <w:szCs w:val="20"/>
          <w:lang w:val="en-US"/>
        </w:rPr>
        <w:t xml:space="preserve">: </w:t>
      </w:r>
      <w:hyperlink r:id="rId9" w:history="1">
        <w:r w:rsidRPr="00694FD8">
          <w:rPr>
            <w:rStyle w:val="a3"/>
            <w:rFonts w:cs="Calibri"/>
            <w:sz w:val="20"/>
            <w:szCs w:val="20"/>
            <w:lang w:val="en-US"/>
          </w:rPr>
          <w:t>sw-ok@mail.ru</w:t>
        </w:r>
      </w:hyperlink>
    </w:p>
    <w:p w:rsidR="006D5B74" w:rsidRPr="00694FD8" w:rsidRDefault="006D5B74" w:rsidP="00C2266A">
      <w:pPr>
        <w:spacing w:line="240" w:lineRule="auto"/>
        <w:jc w:val="center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0747C7" w:rsidRPr="006D5B74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747C7" w:rsidRPr="006D5B74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Default="00B00DF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Default="00B00DF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Default="00B00DF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Default="00B00DF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Default="00B00DF7" w:rsidP="00C2266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00DF7" w:rsidRPr="006C4B93" w:rsidRDefault="00B00DF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747C7" w:rsidRPr="006C4B93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Pr="006C4B93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732688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Особенности вегетативной регуляции сердечного ритма в период подготовки и сдачи Всероссийской проверочной работы </w:t>
      </w: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4B93" w:rsidRDefault="006C4B93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747C7" w:rsidRDefault="00732688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Альфедер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Марк Викторович </w:t>
      </w:r>
      <w:r>
        <w:rPr>
          <w:rFonts w:ascii="Times New Roman" w:eastAsia="Times New Roman" w:hAnsi="Times New Roman" w:cs="Times New Roman"/>
          <w:sz w:val="24"/>
        </w:rPr>
        <w:t xml:space="preserve">(МБОУ «СОШ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52», </w:t>
      </w:r>
    </w:p>
    <w:p w:rsidR="000747C7" w:rsidRDefault="00732688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 класс), учащиеся объединения «Экология и природопользование» МБОУДО «Кедровский центр развития творчества детей и юношества»  </w:t>
      </w:r>
    </w:p>
    <w:p w:rsidR="000747C7" w:rsidRDefault="00732688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Руководитель: </w:t>
      </w:r>
      <w:r>
        <w:rPr>
          <w:rFonts w:ascii="Times New Roman" w:eastAsia="Times New Roman" w:hAnsi="Times New Roman" w:cs="Times New Roman"/>
          <w:b/>
          <w:sz w:val="24"/>
        </w:rPr>
        <w:t>Калашников Иван Олегович</w:t>
      </w:r>
      <w:r>
        <w:rPr>
          <w:rFonts w:ascii="Times New Roman" w:eastAsia="Times New Roman" w:hAnsi="Times New Roman" w:cs="Times New Roman"/>
          <w:sz w:val="24"/>
        </w:rPr>
        <w:t>, педагог дополнительного образования МБОУДО «Кедровский центр развития творчества детей и юношества»</w:t>
      </w:r>
    </w:p>
    <w:p w:rsidR="000747C7" w:rsidRDefault="000747C7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0747C7" w:rsidP="00C2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47C7" w:rsidRDefault="00732688" w:rsidP="00C2266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Кемерово</w:t>
      </w:r>
    </w:p>
    <w:p w:rsidR="000747C7" w:rsidRDefault="00732688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</w:t>
      </w:r>
      <w:r w:rsidR="006C4B93">
        <w:rPr>
          <w:rFonts w:ascii="Times New Roman" w:eastAsia="Times New Roman" w:hAnsi="Times New Roman" w:cs="Times New Roman"/>
          <w:sz w:val="28"/>
        </w:rPr>
        <w:t>4</w:t>
      </w:r>
    </w:p>
    <w:p w:rsidR="000747C7" w:rsidRDefault="00732688" w:rsidP="00C2266A">
      <w:pPr>
        <w:keepNext/>
        <w:tabs>
          <w:tab w:val="left" w:pos="72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ВВЕДЕНИЕ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3</w:t>
      </w:r>
    </w:p>
    <w:p w:rsidR="000747C7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1. ЛИТЕРАТУРНЫЙ ОБЗОР………………………………………5</w:t>
      </w:r>
    </w:p>
    <w:p w:rsidR="000747C7" w:rsidRDefault="009472D5" w:rsidP="00C2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472D5">
        <w:rPr>
          <w:rFonts w:ascii="Times New Roman" w:eastAsia="Times New Roman" w:hAnsi="Times New Roman" w:cs="Times New Roman"/>
          <w:sz w:val="28"/>
        </w:rPr>
        <w:t>1.1Адаптация детей к учебной деятельности</w:t>
      </w:r>
      <w:r>
        <w:rPr>
          <w:rFonts w:ascii="Times New Roman" w:eastAsia="Times New Roman" w:hAnsi="Times New Roman" w:cs="Times New Roman"/>
          <w:sz w:val="28"/>
        </w:rPr>
        <w:t>…</w:t>
      </w:r>
      <w:r w:rsidR="00732688">
        <w:rPr>
          <w:rFonts w:ascii="Times New Roman" w:eastAsia="Times New Roman" w:hAnsi="Times New Roman" w:cs="Times New Roman"/>
          <w:sz w:val="28"/>
        </w:rPr>
        <w:t>………………………………5</w:t>
      </w:r>
    </w:p>
    <w:p w:rsidR="000747C7" w:rsidRPr="009472D5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 </w:t>
      </w:r>
      <w:r w:rsidR="009472D5" w:rsidRPr="009472D5">
        <w:rPr>
          <w:rFonts w:ascii="Times New Roman" w:eastAsia="Times New Roman" w:hAnsi="Times New Roman" w:cs="Times New Roman"/>
          <w:sz w:val="28"/>
        </w:rPr>
        <w:t>Влияния стресса на здоровье детей</w:t>
      </w:r>
      <w:r>
        <w:rPr>
          <w:rFonts w:ascii="Times New Roman" w:eastAsia="Times New Roman" w:hAnsi="Times New Roman" w:cs="Times New Roman"/>
          <w:sz w:val="28"/>
        </w:rPr>
        <w:t>..................................</w:t>
      </w:r>
      <w:r w:rsidR="009472D5" w:rsidRPr="009472D5">
        <w:rPr>
          <w:rFonts w:ascii="Times New Roman" w:eastAsia="Times New Roman" w:hAnsi="Times New Roman" w:cs="Times New Roman"/>
          <w:sz w:val="28"/>
        </w:rPr>
        <w:t>..........................5</w:t>
      </w:r>
    </w:p>
    <w:p w:rsidR="000747C7" w:rsidRDefault="000747C7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747C7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ГЛАВА 2. МАТЕРИАЛЫ И МЕТОДЫ ИССЛЕДОВАНИЯ………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…….</w:t>
      </w:r>
      <w:proofErr w:type="gramEnd"/>
      <w:r w:rsidR="009472D5" w:rsidRPr="009472D5">
        <w:rPr>
          <w:rFonts w:ascii="Times New Roman" w:eastAsia="Times New Roman" w:hAnsi="Times New Roman" w:cs="Times New Roman"/>
          <w:b/>
          <w:color w:val="000000"/>
          <w:sz w:val="28"/>
        </w:rPr>
        <w:t>7</w:t>
      </w:r>
    </w:p>
    <w:p w:rsidR="009472D5" w:rsidRPr="009472D5" w:rsidRDefault="009472D5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747C7" w:rsidRPr="009472D5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2.1. Объект и организа</w:t>
      </w:r>
      <w:r w:rsidR="009472D5">
        <w:rPr>
          <w:rFonts w:ascii="Times New Roman" w:eastAsia="Times New Roman" w:hAnsi="Times New Roman" w:cs="Times New Roman"/>
          <w:color w:val="000000"/>
          <w:sz w:val="28"/>
        </w:rPr>
        <w:t>ция исследования………………………………</w:t>
      </w:r>
      <w:proofErr w:type="gramStart"/>
      <w:r w:rsidR="009472D5">
        <w:rPr>
          <w:rFonts w:ascii="Times New Roman" w:eastAsia="Times New Roman" w:hAnsi="Times New Roman" w:cs="Times New Roman"/>
          <w:color w:val="000000"/>
          <w:sz w:val="28"/>
        </w:rPr>
        <w:t>……</w:t>
      </w:r>
      <w:r w:rsidR="009472D5" w:rsidRPr="00AC3E4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9472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472D5" w:rsidRPr="009472D5">
        <w:rPr>
          <w:rFonts w:ascii="Times New Roman" w:eastAsia="Times New Roman" w:hAnsi="Times New Roman" w:cs="Times New Roman"/>
          <w:color w:val="000000"/>
          <w:sz w:val="28"/>
        </w:rPr>
        <w:t>7</w:t>
      </w:r>
    </w:p>
    <w:p w:rsidR="000747C7" w:rsidRPr="009472D5" w:rsidRDefault="00732688" w:rsidP="00C2266A">
      <w:pPr>
        <w:spacing w:before="100" w:after="10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2.2. Методы исследования………………………………………………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472D5" w:rsidRPr="009472D5">
        <w:rPr>
          <w:rFonts w:ascii="Times New Roman" w:eastAsia="Times New Roman" w:hAnsi="Times New Roman" w:cs="Times New Roman"/>
          <w:color w:val="000000"/>
          <w:sz w:val="28"/>
        </w:rPr>
        <w:t>7</w:t>
      </w:r>
    </w:p>
    <w:p w:rsidR="000747C7" w:rsidRPr="009472D5" w:rsidRDefault="00732688" w:rsidP="00C2266A">
      <w:pPr>
        <w:spacing w:before="100" w:after="10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2.2.1.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Методы оценки вегетативной регуляции сердечного ритма по показателям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кардиоритмографии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472D5" w:rsidRPr="009472D5">
        <w:rPr>
          <w:rFonts w:ascii="Times New Roman" w:eastAsia="Times New Roman" w:hAnsi="Times New Roman" w:cs="Times New Roman"/>
          <w:color w:val="000000"/>
          <w:sz w:val="28"/>
        </w:rPr>
        <w:t>7</w:t>
      </w:r>
    </w:p>
    <w:p w:rsidR="000747C7" w:rsidRPr="009472D5" w:rsidRDefault="00732688" w:rsidP="00C2266A">
      <w:pPr>
        <w:spacing w:before="100" w:after="10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ГЛАВА 3.</w:t>
      </w:r>
      <w:r>
        <w:rPr>
          <w:rFonts w:ascii="Times New Roman" w:eastAsia="Times New Roman" w:hAnsi="Times New Roman" w:cs="Times New Roman"/>
          <w:b/>
          <w:sz w:val="28"/>
        </w:rPr>
        <w:t xml:space="preserve"> РЕЗУЛЬТАТЫ ИССЛЕДОВАНИЯ И ИХ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ОБСУЖДЕНИЕ..</w:t>
      </w:r>
      <w:proofErr w:type="gramEnd"/>
      <w:r w:rsidR="009472D5" w:rsidRPr="009472D5">
        <w:rPr>
          <w:rFonts w:ascii="Times New Roman" w:eastAsia="Times New Roman" w:hAnsi="Times New Roman" w:cs="Times New Roman"/>
          <w:b/>
          <w:sz w:val="28"/>
        </w:rPr>
        <w:t>14</w:t>
      </w:r>
    </w:p>
    <w:p w:rsidR="000747C7" w:rsidRPr="00AC3E49" w:rsidRDefault="00732688" w:rsidP="00C2266A">
      <w:pPr>
        <w:spacing w:before="100" w:after="10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…….</w:t>
      </w:r>
      <w:proofErr w:type="gramEnd"/>
      <w:r w:rsidR="009472D5" w:rsidRPr="00AC3E49">
        <w:rPr>
          <w:rFonts w:ascii="Times New Roman" w:eastAsia="Times New Roman" w:hAnsi="Times New Roman" w:cs="Times New Roman"/>
          <w:sz w:val="28"/>
        </w:rPr>
        <w:t>19</w:t>
      </w:r>
    </w:p>
    <w:p w:rsidR="000747C7" w:rsidRPr="00AC3E49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СПИСОКЛИТЕР</w:t>
      </w:r>
      <w:r w:rsidR="009472D5">
        <w:rPr>
          <w:rFonts w:ascii="Times New Roman" w:eastAsia="Times New Roman" w:hAnsi="Times New Roman" w:cs="Times New Roman"/>
          <w:b/>
          <w:sz w:val="28"/>
        </w:rPr>
        <w:t>АТУРЫ………………………………………………........20</w:t>
      </w:r>
    </w:p>
    <w:p w:rsidR="000747C7" w:rsidRDefault="000747C7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732688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0747C7" w:rsidRDefault="000747C7" w:rsidP="00C226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Всероссийская проверочная работа (ВПР) являются весомым испытательным моментом в жизни обучающихся в школе. Всероссийская проверочная работа (ВПР) являются мощным психологическим и эмоциональным стрессовым фактором.</w:t>
      </w: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 xml:space="preserve">Сердечно-сосудистая система рассматривается как чувствительный индикатор адаптационных реакций целостного организма, а изменчивость сердечного ритма (выраженность колебаний частоты сердечных сокращений согласно отношению, к его среднему уровню) объективно отображает степень усилия регуляторных систем, образующейся в результат в влияние внешней и внутренней среды, что считается результатом регуляции сердечно-сосудистой системы. Степень усилия регуляторных систем есть интегративный ответ организма на комплекс действующих факторов вне зависимости от этого, с чем они сопряжены. При воздействии экстремальных условий возникает общий адаптационный синдром, который подразумевает собою универсальный ответ организма на стрессовые воздействия любой природы. Проявляется он в варианте неспецифической мобилизации функциональных запасов организма. В период выпускных экзаменов у подростков наблюдаются мощнейшее стрессовое напряжение, что приводит к изменению регуляции вегетативного баланса сердечного </w:t>
      </w:r>
      <w:proofErr w:type="gramStart"/>
      <w:r w:rsidRPr="009472D5">
        <w:rPr>
          <w:rFonts w:ascii="Times New Roman" w:hAnsi="Times New Roman" w:cs="Times New Roman"/>
          <w:sz w:val="28"/>
          <w:szCs w:val="28"/>
        </w:rPr>
        <w:t>ритма.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</w:rPr>
        <w:t>2]</w:t>
      </w: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Связи с выше изложенным, изучение вегетативной регуляции сердечного ритма и степени напряжения регуляторных систем, при внешних стрессовых воздействиях, ВПР является весьма актуальным на современном этапе изучения механизмов физиологической адаптации.</w:t>
      </w:r>
    </w:p>
    <w:p w:rsidR="009472D5" w:rsidRPr="009472D5" w:rsidRDefault="009472D5" w:rsidP="00C2266A">
      <w:pPr>
        <w:tabs>
          <w:tab w:val="left" w:pos="8364"/>
        </w:tabs>
        <w:spacing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9472D5">
        <w:rPr>
          <w:rFonts w:ascii="Times New Roman" w:hAnsi="Times New Roman" w:cs="Times New Roman"/>
        </w:rPr>
        <w:tab/>
      </w: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 xml:space="preserve">Цель работы – изучение вегетативной регуляции сердечного ритма у учащихся 4-го класса в период подготовки и сдачи Всероссийской проверочной работы по </w:t>
      </w:r>
      <w:r>
        <w:rPr>
          <w:rFonts w:ascii="Times New Roman" w:hAnsi="Times New Roman" w:cs="Times New Roman"/>
          <w:sz w:val="28"/>
          <w:szCs w:val="28"/>
        </w:rPr>
        <w:t>окружающему миру.</w:t>
      </w:r>
    </w:p>
    <w:p w:rsidR="009472D5" w:rsidRPr="009472D5" w:rsidRDefault="009472D5" w:rsidP="00C2266A">
      <w:pPr>
        <w:spacing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Задачи:</w:t>
      </w:r>
    </w:p>
    <w:p w:rsidR="009472D5" w:rsidRPr="009472D5" w:rsidRDefault="009472D5" w:rsidP="00C2266A">
      <w:pPr>
        <w:pStyle w:val="a4"/>
        <w:numPr>
          <w:ilvl w:val="0"/>
          <w:numId w:val="9"/>
        </w:num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Изучить научную и специальную литературу по проблеме адаптации учащихся на этапе подготовки и сдачи государственных экзаменов.</w:t>
      </w:r>
    </w:p>
    <w:p w:rsidR="009472D5" w:rsidRPr="009472D5" w:rsidRDefault="009472D5" w:rsidP="00C2266A">
      <w:pPr>
        <w:pStyle w:val="a4"/>
        <w:numPr>
          <w:ilvl w:val="0"/>
          <w:numId w:val="9"/>
        </w:num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Исследовать показатели вегетативной регуляции сердечного ритма в период подготовки и сдачи всероссийской проверочной работы с учетом гендерных различий.</w:t>
      </w:r>
    </w:p>
    <w:p w:rsidR="009472D5" w:rsidRPr="009472D5" w:rsidRDefault="009472D5" w:rsidP="00C2266A">
      <w:pPr>
        <w:pStyle w:val="a4"/>
        <w:numPr>
          <w:ilvl w:val="0"/>
          <w:numId w:val="9"/>
        </w:num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t>Оценить специфику адаптации учащихся при сдаче всероссийской проверочной работы.</w:t>
      </w:r>
    </w:p>
    <w:p w:rsidR="009472D5" w:rsidRDefault="009472D5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732688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Литературный обзор</w:t>
      </w:r>
    </w:p>
    <w:p w:rsidR="000747C7" w:rsidRDefault="000747C7" w:rsidP="00C2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Pr="006D5B74" w:rsidRDefault="00732688" w:rsidP="00C2266A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6D5B74">
        <w:rPr>
          <w:rFonts w:ascii="Times New Roman" w:eastAsia="Times New Roman" w:hAnsi="Times New Roman" w:cs="Times New Roman"/>
          <w:b/>
          <w:sz w:val="28"/>
        </w:rPr>
        <w:t>Адаптация детей к учебной деятельности</w:t>
      </w:r>
    </w:p>
    <w:p w:rsidR="000747C7" w:rsidRDefault="000747C7" w:rsidP="00C2266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</w:rPr>
      </w:pPr>
    </w:p>
    <w:p w:rsidR="006D5B74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Адаптация детей к учебной деятельности – это процесс, в ходе которого ребенок осваивает навыки, знания и навыки, необходимые для успешного участия в учебном процессе. </w:t>
      </w:r>
    </w:p>
    <w:p w:rsidR="006D5B74" w:rsidRPr="00AC3E49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Адаптация начинается с момента, когда ребенок впервые посещает детский сад или школу. Она зависит от многих факторов, включая возраст ребенка, его опыт и предыдущие знания, а также поддержку, которую он получает от своих родителей, учителей и других взрослых. Важным аспектом адаптации является формирование позитивной мотивации к учению. Ребенок должен увидеть ценность и важность обучения, чтобы он был заинтересован и мотивирован учиться. Это можно достичь через стимулирование его любопытства, давая ему возможность искать ответы на свои вопросы и исследовать мир вокруг него. Кроме того, важно обеспечить ребенку поддержку и помощь в его учебной деятельности. Родители и учителя должны создать благоприятную, поддерживающую среду, где ребенок чувствует себя комфортно и уверенно. Они должны быть готовы помочь ему в случае затруднений и поощрять его достижения. Также необходимо развить у ребенка навыки </w:t>
      </w:r>
      <w:proofErr w:type="spellStart"/>
      <w:r w:rsidRPr="006D5B74"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 w:rsidRPr="006D5B74">
        <w:rPr>
          <w:rFonts w:ascii="Times New Roman" w:eastAsia="Times New Roman" w:hAnsi="Times New Roman" w:cs="Times New Roman"/>
          <w:sz w:val="28"/>
        </w:rPr>
        <w:t xml:space="preserve"> и организации, чтобы он мог планировать свою учебную работу, следовать расписанию и справляться с домашними заданиями. Это поможет ему ощутить уверенность в своих способностях и повысить его самооценку. В целом, адаптация детей к учебной деятельности является важным этапом их развития. Она помогает им освоить не только знания, но и социальные навыки, необходимые для успешного участия в обществе. Поддержка и понимание со стороны взрослых играют ключевую роль в этом процессе. </w:t>
      </w:r>
      <w:r w:rsidR="009472D5" w:rsidRPr="00AC3E49">
        <w:rPr>
          <w:rFonts w:ascii="Times New Roman" w:eastAsia="Times New Roman" w:hAnsi="Times New Roman" w:cs="Times New Roman"/>
          <w:sz w:val="28"/>
        </w:rPr>
        <w:t>[1]</w:t>
      </w:r>
    </w:p>
    <w:p w:rsidR="006D5B74" w:rsidRPr="009472D5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472D5">
        <w:rPr>
          <w:rFonts w:ascii="Times New Roman" w:eastAsia="Times New Roman" w:hAnsi="Times New Roman" w:cs="Times New Roman"/>
          <w:b/>
          <w:sz w:val="28"/>
        </w:rPr>
        <w:t xml:space="preserve">1.2 Влияния стресса на здоровье детей </w:t>
      </w:r>
    </w:p>
    <w:p w:rsidR="006D5B74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D5B74">
        <w:rPr>
          <w:rFonts w:ascii="Times New Roman" w:eastAsia="Times New Roman" w:hAnsi="Times New Roman" w:cs="Times New Roman"/>
          <w:sz w:val="28"/>
        </w:rPr>
        <w:t>Дозонологическое</w:t>
      </w:r>
      <w:proofErr w:type="spellEnd"/>
      <w:r w:rsidRPr="006D5B74">
        <w:rPr>
          <w:rFonts w:ascii="Times New Roman" w:eastAsia="Times New Roman" w:hAnsi="Times New Roman" w:cs="Times New Roman"/>
          <w:sz w:val="28"/>
        </w:rPr>
        <w:t xml:space="preserve"> состояние организма – это состояние организма, в котором наблюдается нарушение нормального гомеостаза (равновесия) организма в результате воздействия физических, химических, биологических или психосоциальных факторов на различных уровнях его функционирования. </w:t>
      </w:r>
    </w:p>
    <w:p w:rsidR="006D5B74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Стресс является одним из таких факторов, которые могут оказывать влияние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дозонологическое</w:t>
      </w:r>
      <w:proofErr w:type="spellEnd"/>
      <w:r w:rsidRPr="006D5B74">
        <w:rPr>
          <w:rFonts w:ascii="Times New Roman" w:eastAsia="Times New Roman" w:hAnsi="Times New Roman" w:cs="Times New Roman"/>
          <w:sz w:val="28"/>
        </w:rPr>
        <w:t xml:space="preserve"> состояния организма детей. Воздействие стресса на здоровье детей может иметь различные последствия как физического, так и психического характера. Вот некоторые из них: </w:t>
      </w:r>
    </w:p>
    <w:p w:rsidR="006D5B74" w:rsidRDefault="006D5B74" w:rsidP="00C2266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Физические последствия: </w:t>
      </w:r>
    </w:p>
    <w:p w:rsidR="006D5B74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Увеличение уровня кортизола (гормона стресса) может привести к нарушению функционирования иммунной системы и увеличению риска инфекционных заболеваний. Стресс может вызывать нарушения работы сердца и повышение артериального давления. </w:t>
      </w:r>
    </w:p>
    <w:p w:rsidR="006D5B74" w:rsidRDefault="006D5B74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lastRenderedPageBreak/>
        <w:t xml:space="preserve">Усталость и слабость, связанные с частыми эмоциональными перегрузками и физическим напряжением, могут приводить к снижению активности и ухудшению общего состояния здоровья. </w:t>
      </w:r>
    </w:p>
    <w:p w:rsidR="006D5B74" w:rsidRDefault="006D5B74" w:rsidP="00C2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2. Психические последствия: </w:t>
      </w:r>
    </w:p>
    <w:p w:rsidR="006D5B74" w:rsidRDefault="006D5B74" w:rsidP="00C2266A">
      <w:pPr>
        <w:spacing w:after="0" w:line="240" w:lineRule="auto"/>
        <w:ind w:left="-142" w:right="-1" w:firstLine="993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Стресс может вызывать развитие различных психических расстройств у детей, таких как тревожные и депрессивные состояния. У детей, подверженных стрессу, повышается риск развития поведенческих проблем, включая агрессивность и проблемы социализации. У детей может возникать чувство беспомощности, стресс вызывает отчуждение и чувство одиночества. </w:t>
      </w:r>
    </w:p>
    <w:p w:rsidR="000747C7" w:rsidRPr="009472D5" w:rsidRDefault="006D5B74" w:rsidP="00C2266A">
      <w:pPr>
        <w:spacing w:after="0" w:line="240" w:lineRule="auto"/>
        <w:ind w:left="-142" w:right="-1" w:firstLine="993"/>
        <w:jc w:val="both"/>
        <w:rPr>
          <w:rFonts w:ascii="Times New Roman" w:eastAsia="Times New Roman" w:hAnsi="Times New Roman" w:cs="Times New Roman"/>
          <w:sz w:val="28"/>
        </w:rPr>
      </w:pPr>
      <w:r w:rsidRPr="006D5B74">
        <w:rPr>
          <w:rFonts w:ascii="Times New Roman" w:eastAsia="Times New Roman" w:hAnsi="Times New Roman" w:cs="Times New Roman"/>
          <w:sz w:val="28"/>
        </w:rPr>
        <w:t xml:space="preserve">В целом, стресс может значительно ослабить иммунную систему организма и привести к нарушению его общего функционирования. Поэтому важно обращать внимание на состояние стресса у детей и предпринимать меры для его снижения и предотвращения негативных последствий для их </w:t>
      </w:r>
      <w:proofErr w:type="gramStart"/>
      <w:r w:rsidRPr="006D5B74">
        <w:rPr>
          <w:rFonts w:ascii="Times New Roman" w:eastAsia="Times New Roman" w:hAnsi="Times New Roman" w:cs="Times New Roman"/>
          <w:sz w:val="28"/>
        </w:rPr>
        <w:t>здоровья.</w:t>
      </w:r>
      <w:r w:rsidR="009472D5" w:rsidRPr="009472D5">
        <w:rPr>
          <w:rFonts w:ascii="Times New Roman" w:eastAsia="Times New Roman" w:hAnsi="Times New Roman" w:cs="Times New Roman"/>
          <w:sz w:val="28"/>
        </w:rPr>
        <w:t>[</w:t>
      </w:r>
      <w:proofErr w:type="gramEnd"/>
      <w:r w:rsidR="009472D5" w:rsidRPr="009472D5">
        <w:rPr>
          <w:rFonts w:ascii="Times New Roman" w:eastAsia="Times New Roman" w:hAnsi="Times New Roman" w:cs="Times New Roman"/>
          <w:sz w:val="28"/>
        </w:rPr>
        <w:t>3]</w:t>
      </w:r>
    </w:p>
    <w:p w:rsidR="000747C7" w:rsidRDefault="000747C7" w:rsidP="00C2266A">
      <w:pPr>
        <w:spacing w:after="0" w:line="240" w:lineRule="auto"/>
        <w:ind w:left="450" w:right="-1"/>
        <w:jc w:val="both"/>
        <w:rPr>
          <w:rFonts w:ascii="Times New Roman" w:eastAsia="Times New Roman" w:hAnsi="Times New Roman" w:cs="Times New Roman"/>
          <w:sz w:val="28"/>
        </w:rPr>
      </w:pPr>
    </w:p>
    <w:p w:rsidR="009472D5" w:rsidRDefault="009472D5" w:rsidP="00C2266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266A" w:rsidRDefault="00C2266A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732688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2.Материалы и методы исследования</w:t>
      </w:r>
    </w:p>
    <w:p w:rsidR="000747C7" w:rsidRDefault="000747C7" w:rsidP="00C2266A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732688" w:rsidP="00C2266A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 Организация исследования </w:t>
      </w:r>
    </w:p>
    <w:p w:rsidR="000747C7" w:rsidRDefault="000747C7" w:rsidP="00C2266A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732688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соответствие с целью исследования, проводилась обследование детей в возрасте от 10 до 11 лет в количестве 38 из них 18 мальчиков и 20 девочек. Все они сдавали Всероссийскую проверочную работу(ВПР).</w:t>
      </w:r>
    </w:p>
    <w:p w:rsidR="000747C7" w:rsidRDefault="00732688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Исследование проводилось в 2 этапа: 1 этап проводился за 3 месяца до сдачи ВПР, 2 этап исследования проводился за день до сдачи ВПР. Промежуточные исследования не проводились.</w:t>
      </w:r>
    </w:p>
    <w:p w:rsidR="000747C7" w:rsidRDefault="00732688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исследования: февраль – май 2023 года.</w:t>
      </w:r>
    </w:p>
    <w:p w:rsidR="000747C7" w:rsidRDefault="000747C7" w:rsidP="00C2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Default="00732688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2.2. Методы исследования</w:t>
      </w:r>
    </w:p>
    <w:p w:rsidR="000747C7" w:rsidRDefault="00732688" w:rsidP="00C2266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2.2.1 Методы оценки вегетативной регуляции сердечного ритма по показателям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кардиоритмографии</w:t>
      </w:r>
      <w:proofErr w:type="spellEnd"/>
    </w:p>
    <w:p w:rsidR="000747C7" w:rsidRDefault="00732688" w:rsidP="00C2266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          Для записи и обрабатывания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ритмограмм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применялись разнообразные программно-технические системы, в состав которого входили: записывающего прибора (ЭКГ-триггер) и со специализированной с компьютерной программой «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Ортоплюс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0747C7" w:rsidRPr="00AC3E49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Исследование сердечного ритма (СР) у подростков велось с помощью, автоматизированной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ритмографической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компьютерной приставки "</w:t>
      </w:r>
      <w:proofErr w:type="spellStart"/>
      <w:r>
        <w:rPr>
          <w:rFonts w:ascii="Times New Roman" w:eastAsia="Times New Roman" w:hAnsi="Times New Roman" w:cs="Times New Roman"/>
          <w:sz w:val="28"/>
        </w:rPr>
        <w:t>Electronika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MCA02", производства кафедры биомедицинской кибернетики Сибирской государственного медицинского университета, и программы "</w:t>
      </w:r>
      <w:proofErr w:type="spellStart"/>
      <w:r>
        <w:rPr>
          <w:rFonts w:ascii="Times New Roman" w:eastAsia="Times New Roman" w:hAnsi="Times New Roman" w:cs="Times New Roman"/>
          <w:sz w:val="28"/>
        </w:rPr>
        <w:t>ORTOplus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", разработанной в кафедре физиологии человека и животных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КемГУ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Исследование проводилось в состояния лежа(“покоя”). </w:t>
      </w:r>
      <w:r w:rsidR="009472D5" w:rsidRPr="00AC3E49">
        <w:rPr>
          <w:rFonts w:ascii="Times New Roman" w:eastAsia="Times New Roman" w:hAnsi="Times New Roman" w:cs="Times New Roman"/>
          <w:sz w:val="28"/>
        </w:rPr>
        <w:t>[3]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Автоматизационный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исследование массива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происходил с расчетом статистических свойств вариабельности сердечного ритма 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Математический анализ частоты сердечного ритма (ВСР) дает возможность совершить вывод о состоянии систем управления деятельности синусового узла. При этом синусовый узел учитывается не только в нюансе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автоматии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сердца, но и равно как показатель работы наиболее значительных уровней управления. Подвижный ряд значений длительности сердечного цикла способен быть показан разными математическими моделями. Наиболее обычным и легкодоступным считается временной анализ. С целью его выполнения, в согласовании с Стандартами (1994), включается параметр NN-интервал (</w:t>
      </w:r>
      <w:proofErr w:type="spellStart"/>
      <w:r>
        <w:rPr>
          <w:rFonts w:ascii="Times New Roman" w:eastAsia="Times New Roman" w:hAnsi="Times New Roman" w:cs="Times New Roman"/>
          <w:sz w:val="28"/>
        </w:rPr>
        <w:t>normal-to-normal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который обусловливается равно как все интервалы среди поочередных ансамблей QRS, инициированные деполяризацией синусового узла. Временной анализ ведется статистическими (при исследовании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ритмокардиограммы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графичными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 целью рассмотрения вариационной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пульсограммы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(гистограммы) способами. Статистические способ делятся в 2 группы: приобретенные прямым </w:t>
      </w:r>
      <w:r>
        <w:rPr>
          <w:rFonts w:ascii="Times New Roman" w:eastAsia="Times New Roman" w:hAnsi="Times New Roman" w:cs="Times New Roman"/>
          <w:sz w:val="28"/>
        </w:rPr>
        <w:lastRenderedPageBreak/>
        <w:t>измерением NN-промежутков и приобретенные сопоставлением разных NN-промежутков.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Гистограмма и вариационная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пульсограмма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Под гистограммой подразумевается графическое отображение сгруппированных значений сердечных промежутков, где согласно оси абсцисс, откладываются временные значения, согласно оси ординат - их число. Изображение этой же функции в варианте непрерывной направления именуется вариационной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пульсограммой</w:t>
      </w:r>
      <w:proofErr w:type="spellEnd"/>
      <w:r>
        <w:rPr>
          <w:rFonts w:ascii="Times New Roman" w:eastAsia="Times New Roman" w:hAnsi="Times New Roman" w:cs="Times New Roman"/>
          <w:sz w:val="28"/>
        </w:rPr>
        <w:t>(рис.1).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Отличают последующие виды гистограмм распределения ритма сердца: 1) асимметричная - показывает на несоблюдение стационарности движения, прослеживается в присутствие переходных состояниях; 2) обычная гистограмма, схожая по типу к кривым Гаусса, типична для крепких людей в пребывании спокойствия; 3)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эксцессивная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характеризуется весьма узким основанием и остроконечной верхушкой, фиксируется при проявленном стрессе, болезненных состояниях. Попадается кроме того многовершинная диаграмма, которая определена присутствием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несинусового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ритма (мерцательная аритмичность, аритмия), а кроме того многочисленными артефактами. Отличают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нормотонические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симпатикотонические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ваготонические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виды гистограмм, согласно каким определяют о пребывании вегетативной нервной системы.</w:t>
      </w:r>
    </w:p>
    <w:p w:rsidR="000747C7" w:rsidRDefault="000747C7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8702" w:dyaOrig="1971">
          <v:rect id="rectole0000000001" o:spid="_x0000_i1025" style="width:434.9pt;height:98.5pt" o:ole="" o:preferrelative="t" stroked="f">
            <v:imagedata r:id="rId10" o:title=""/>
          </v:rect>
          <o:OLEObject Type="Embed" ProgID="StaticMetafile" ShapeID="rectole0000000001" DrawAspect="Content" ObjectID="_1798628253" r:id="rId11"/>
        </w:object>
      </w:r>
      <w:r>
        <w:rPr>
          <w:rFonts w:ascii="Times New Roman" w:eastAsia="Times New Roman" w:hAnsi="Times New Roman" w:cs="Times New Roman"/>
          <w:b/>
          <w:sz w:val="28"/>
        </w:rPr>
        <w:t xml:space="preserve">Рис 1. Вариационные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пульсограммы</w:t>
      </w:r>
      <w:proofErr w:type="spellEnd"/>
    </w:p>
    <w:p w:rsidR="000747C7" w:rsidRDefault="00732688" w:rsidP="00C2266A">
      <w:pPr>
        <w:tabs>
          <w:tab w:val="left" w:pos="858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1- асимметричная, 2 – нормальная, 3 -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экцессивная</w:t>
      </w:r>
      <w:proofErr w:type="spellEnd"/>
      <w:r w:rsidR="006D5B74">
        <w:rPr>
          <w:rFonts w:ascii="Times New Roman" w:eastAsia="Times New Roman" w:hAnsi="Times New Roman" w:cs="Times New Roman"/>
          <w:b/>
          <w:sz w:val="28"/>
        </w:rPr>
        <w:tab/>
      </w:r>
    </w:p>
    <w:p w:rsidR="000747C7" w:rsidRPr="009472D5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Вариационные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пульсограммы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(гистограммы) различаются параметрами моды, амплитуды моды, вариационного размаха, а также согласно фигуре, симметрии, амплитуде. Мода (Мо) - более часто встречающиеся значимости RR-промежутка, которые отвечают наиболее вероятному для этого этапа времени степени функционирования систем регуляции. В неподвижном режиме Мо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достаточно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различается с М (средних значений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). Их отличие может являться критерием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нестационарности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коррелирует с коэффициентом асимметрии. Амплитуда моды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- 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надлежащее значению моды. Физиологический значение указанных характеристик состоит в том, то что они отображают воздействие основного контура регуляции на автономный согласно нервным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и гуморальным (Мо)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каналам.</w:t>
      </w:r>
      <w:r w:rsidR="009472D5" w:rsidRPr="009472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[</w:t>
      </w:r>
      <w:proofErr w:type="gramEnd"/>
      <w:r w:rsidR="009472D5" w:rsidRPr="009472D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4]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Вариационный размах (</w:t>
      </w:r>
      <w:proofErr w:type="spellStart"/>
      <w:r>
        <w:rPr>
          <w:rFonts w:ascii="Times New Roman" w:eastAsia="Times New Roman" w:hAnsi="Times New Roman" w:cs="Times New Roman"/>
          <w:sz w:val="28"/>
        </w:rPr>
        <w:t>dХ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разница среди продолжительности максимального и меньшего R-R промежутка. Этот коэффициент работы контура автономной регуляции ритма сердца, который полностью сопряжен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респирационными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колебаниями тонуса блуждающих нервов. Для установления уровня приспособления сердечно-сосудистой системы к беспорядочным либо регулярно действующим враждебным условиям и оценки адекватности действий регуляции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Р.М.Баевским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предложены несколько характеристик, представляющих производными традиционных статистических показателей (индексы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):</w:t>
      </w:r>
    </w:p>
    <w:p w:rsidR="000747C7" w:rsidRDefault="00732688" w:rsidP="00C2266A">
      <w:pPr>
        <w:numPr>
          <w:ilvl w:val="0"/>
          <w:numId w:val="5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ИВР - индекс вегетативного равновесия (ИВР=</w:t>
      </w:r>
      <w:proofErr w:type="spellStart"/>
      <w:r>
        <w:rPr>
          <w:rFonts w:ascii="Times New Roman" w:eastAsia="Times New Roman" w:hAnsi="Times New Roman" w:cs="Times New Roman"/>
          <w:sz w:val="28"/>
        </w:rPr>
        <w:t>АМо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dХ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</w:t>
      </w:r>
    </w:p>
    <w:p w:rsidR="000747C7" w:rsidRDefault="00732688" w:rsidP="00C2266A">
      <w:pPr>
        <w:numPr>
          <w:ilvl w:val="0"/>
          <w:numId w:val="5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ВПР - вегетативный показатель ритма (ВПР=1/Мо х </w:t>
      </w:r>
      <w:proofErr w:type="spellStart"/>
      <w:r>
        <w:rPr>
          <w:rFonts w:ascii="Times New Roman" w:eastAsia="Times New Roman" w:hAnsi="Times New Roman" w:cs="Times New Roman"/>
          <w:sz w:val="28"/>
        </w:rPr>
        <w:t>dХ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); </w:t>
      </w:r>
    </w:p>
    <w:p w:rsidR="000747C7" w:rsidRDefault="00732688" w:rsidP="00C2266A">
      <w:pPr>
        <w:numPr>
          <w:ilvl w:val="0"/>
          <w:numId w:val="5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ПАПР – показатель адекватности процессов регуляции (ПАПР=</w:t>
      </w:r>
      <w:proofErr w:type="spellStart"/>
      <w:r>
        <w:rPr>
          <w:rFonts w:ascii="Times New Roman" w:eastAsia="Times New Roman" w:hAnsi="Times New Roman" w:cs="Times New Roman"/>
          <w:sz w:val="28"/>
        </w:rPr>
        <w:t>АМо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/Мо); </w:t>
      </w:r>
    </w:p>
    <w:p w:rsidR="000747C7" w:rsidRDefault="00732688" w:rsidP="00C2266A">
      <w:pPr>
        <w:numPr>
          <w:ilvl w:val="0"/>
          <w:numId w:val="5"/>
        </w:num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 - индекс напряжения регуляторных систем (ИН=</w:t>
      </w:r>
      <w:proofErr w:type="spellStart"/>
      <w:r>
        <w:rPr>
          <w:rFonts w:ascii="Times New Roman" w:eastAsia="Times New Roman" w:hAnsi="Times New Roman" w:cs="Times New Roman"/>
          <w:sz w:val="28"/>
        </w:rPr>
        <w:t>АМо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/2 </w:t>
      </w:r>
      <w:proofErr w:type="spellStart"/>
      <w:r>
        <w:rPr>
          <w:rFonts w:ascii="Times New Roman" w:eastAsia="Times New Roman" w:hAnsi="Times New Roman" w:cs="Times New Roman"/>
          <w:sz w:val="28"/>
        </w:rPr>
        <w:t>dХ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 Мо). </w:t>
      </w:r>
    </w:p>
    <w:p w:rsidR="000747C7" w:rsidRDefault="000747C7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ИВР устанавливает соответствие симпатической и парасимпатической регуляции сердечной деятельности. ПАПР отображает соотношение между степенью функционирования синусового участка и симпатической активностью. ВПР дает возможность оценивать о вегетативном равновесии: чем минимальный размер ВПР, тем в большей мере вегетативный равновесие сдвинуто в сторону преобладания парасимпатической регуляции. ИН отображает уровень централизации управления сердечным ритмом. Эталоны учитывают для оценки гистограмм применение графических способов.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Кардиоритмограмма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спектральный исследование вариабельности сердечного ритма, вид регуляции согласно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ритмограмме</w:t>
      </w:r>
      <w:proofErr w:type="spellEnd"/>
      <w:r>
        <w:rPr>
          <w:rFonts w:ascii="Times New Roman" w:eastAsia="Times New Roman" w:hAnsi="Times New Roman" w:cs="Times New Roman"/>
          <w:sz w:val="28"/>
        </w:rPr>
        <w:t>. Частотные характеристики изучаются способом спектрального анализа. Спектральный анализ. Для раскрытия и оценки периодических элементов сердечного ритма наиболее результативен спектральный анализ. При исследовании РКГ несложно удостовериться в том, то что он имеет вид периодической циклической волны, а конкретнее, нескольких волн, которые имеют конкретную частоту и амплитуду. Вклад каждой из данных частот в структуру ритма расценивается при поддержке анализа Фурье, итогом которого считается создание графика в зависимости от мощности колебаний и от их частоты. Частотный анализ предполагает метод разбиения какой-либо начальной кривой на комплект кривых, каждая из которых располагается в собственном частотном спектре. Спектральный анализ дает возможность выделить колебания ритма сердца разной периодичности.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Ритмокардиограмма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(РКГ). РКГ - вариационный ряд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межсистолических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промежутков, показанный в варианте отрезков непосредственный, с общим основанием для любого из них на оси абсцисс. По оси ординат отложены значения длительности сердечного цикла, по оси абсцисс - порядковые номера цикла (рис. 2).</w:t>
      </w:r>
    </w:p>
    <w:p w:rsidR="000747C7" w:rsidRDefault="000747C7" w:rsidP="00C2266A">
      <w:pPr>
        <w:keepNext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object w:dxaOrig="8018" w:dyaOrig="561">
          <v:rect id="rectole0000000002" o:spid="_x0000_i1026" style="width:401.45pt;height:28.2pt" o:ole="" o:preferrelative="t" stroked="f">
            <v:imagedata r:id="rId12" o:title=""/>
          </v:rect>
          <o:OLEObject Type="Embed" ProgID="StaticMetafile" ShapeID="rectole0000000002" DrawAspect="Content" ObjectID="_1798628254" r:id="rId13"/>
        </w:objec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Рис 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Ритмокардиограмма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здорового человека (участок РКГ, содержащий 500 R-R интервалов) 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рассмотрении короткой записи (как правило, пятиминутной) в диапазоне выделяют 3 компонента: HF - высокочастотный (0,15 - 0,04 Гц) - сопряжен с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респирационными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движениями и отображает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вагусный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 сердечного ритма; LF - низко-частотный (0,04 - 0,15 Гц) - имеет разнородное возникновение и сопряжен как с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вагусным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и с симпатическим контролированием ритма сердца; VLF - весьма низко-частотный </w:t>
      </w:r>
      <w:proofErr w:type="gramStart"/>
      <w:r>
        <w:rPr>
          <w:rFonts w:ascii="Times New Roman" w:eastAsia="Times New Roman" w:hAnsi="Times New Roman" w:cs="Times New Roman"/>
          <w:sz w:val="28"/>
        </w:rPr>
        <w:t>(&lt; 0</w:t>
      </w:r>
      <w:proofErr w:type="gramEnd"/>
      <w:r>
        <w:rPr>
          <w:rFonts w:ascii="Times New Roman" w:eastAsia="Times New Roman" w:hAnsi="Times New Roman" w:cs="Times New Roman"/>
          <w:sz w:val="28"/>
        </w:rPr>
        <w:t>,04 Гц), который не учитывается. Кроме амплитуды компонентов, определяют также TF - общую мощность диапазона, отражающую итоговую динамичность вегетативных влияний на сердечный ритм и LF/HF - отношение мощностей низких частот к мощности высоких, роль которого говорит о равновесии симпатических и парасимпатических воздействий. Характеристики измеряются в мсек2, однако могут кроме того измеряться в нормализованных единицах (</w:t>
      </w:r>
      <w:proofErr w:type="spellStart"/>
      <w:r>
        <w:rPr>
          <w:rFonts w:ascii="Times New Roman" w:eastAsia="Times New Roman" w:hAnsi="Times New Roman" w:cs="Times New Roman"/>
          <w:sz w:val="28"/>
        </w:rPr>
        <w:t>n.u</w:t>
      </w:r>
      <w:proofErr w:type="spellEnd"/>
      <w:r>
        <w:rPr>
          <w:rFonts w:ascii="Times New Roman" w:eastAsia="Times New Roman" w:hAnsi="Times New Roman" w:cs="Times New Roman"/>
          <w:sz w:val="28"/>
        </w:rPr>
        <w:t>.).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норме, верхний край такой РКГ включает 3 типа волн с частотой колебаний (Табл. 1):</w:t>
      </w:r>
    </w:p>
    <w:p w:rsidR="000747C7" w:rsidRDefault="00732688" w:rsidP="00C2266A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Таблица 1.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кардиоволн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 их частоты колебаний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3529"/>
        <w:gridCol w:w="3114"/>
      </w:tblGrid>
      <w:tr w:rsidR="000747C7">
        <w:trPr>
          <w:trHeight w:val="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Частота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Период</w:t>
            </w:r>
          </w:p>
        </w:tc>
      </w:tr>
      <w:tr w:rsidR="000747C7">
        <w:trPr>
          <w:trHeight w:val="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0,12 - 0,28 Гц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HF 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короткие волны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2-10 сек</w:t>
            </w:r>
          </w:p>
        </w:tc>
      </w:tr>
      <w:tr w:rsidR="000747C7">
        <w:trPr>
          <w:trHeight w:val="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0,12-0,04 Гц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LF - средние волны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10-30 сек</w:t>
            </w:r>
          </w:p>
        </w:tc>
      </w:tr>
      <w:tr w:rsidR="000747C7">
        <w:trPr>
          <w:trHeight w:val="1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&lt; 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,04 Гц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VLF- длинные волны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747C7" w:rsidRDefault="00732688" w:rsidP="00C2266A">
            <w:pPr>
              <w:spacing w:after="0" w:line="240" w:lineRule="auto"/>
              <w:ind w:right="-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&gt; 30 сек</w:t>
            </w:r>
          </w:p>
        </w:tc>
      </w:tr>
    </w:tbl>
    <w:p w:rsidR="000747C7" w:rsidRDefault="000747C7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Первые 2 типа волн опосредуются, в соответствии с,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вагусным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симпатическим воздействием на сердечный ритм. Они просто различимы, так как имеют разную цикличность из-за существенного различия в скорости проведения импульсов согласно парасимпатическим и симпатическим волокнам. 3-ий тип волн, с низкочастотными колебаниями (&lt;0,04 Гц), сопряжен с колебаниями концентраций действующих элементов гуморальных сред, оказывающих большое влияние на потенциал действия “водителя ритма” синусового узла.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Присутствие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респирационной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аритмии говорит о нарастании парасимпатической регуляции, а медленных волн – симпатической. Стабильность периода и амплитуды волн свидетельствует о умеренном преобладании соответствующего отдела НС, а </w:t>
      </w:r>
      <w:proofErr w:type="spellStart"/>
      <w:r>
        <w:rPr>
          <w:rFonts w:ascii="Times New Roman" w:eastAsia="Times New Roman" w:hAnsi="Times New Roman" w:cs="Times New Roman"/>
          <w:sz w:val="28"/>
        </w:rPr>
        <w:t>апериодичность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 наиболее внезапном превалировании и несоблюдении взаимодействия. 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Большим превосходством частотного анализа считается его достоверность, прочие способы (статистические, корреляционные) смешивают центральные элементы разного физиологического возникновения.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целью статистического и автокорреляционного анализа характеристик ритма сердца в покое необходимо фиксировать 100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31 по 131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кардиоинтервал</w:t>
      </w:r>
      <w:proofErr w:type="spellEnd"/>
      <w:r>
        <w:rPr>
          <w:rFonts w:ascii="Times New Roman" w:eastAsia="Times New Roman" w:hAnsi="Times New Roman" w:cs="Times New Roman"/>
          <w:sz w:val="28"/>
        </w:rPr>
        <w:t>, а для спектрального с 31 по 159. Такого рода выбор промежутков аргументирован тем, что наилучшее количество промежутков для статистического анализа 100 (</w:t>
      </w:r>
      <w:proofErr w:type="spellStart"/>
      <w:r>
        <w:rPr>
          <w:rFonts w:ascii="Times New Roman" w:eastAsia="Times New Roman" w:hAnsi="Times New Roman" w:cs="Times New Roman"/>
          <w:sz w:val="28"/>
        </w:rPr>
        <w:t>Р.М.Баевский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для спектрального 128, не менее.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наилучшой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верности интерпретации волновой структуры сердечного ритма необходимо осуществлять запись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протяжение 5 и свыше минут и в том числе и использовать суточным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мониторированием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Согласно типу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возможно установить доминирующий тип регуляции (симпатический либо парасимпатический).</w:t>
      </w:r>
    </w:p>
    <w:p w:rsidR="000747C7" w:rsidRDefault="00732688" w:rsidP="00C226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Перемена ритма сердца считается целостным ответом организма на разнообразные раздражения внешней и внутренней среды, интегрировано отображается связь 3-х регулирующих сердечный ритм факторов: рефлекторного симпатического, рефлекторного парасимпатического и гуморально-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метаболически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медиаторной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среды. В соответствии с теорией Р.М.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Баевскому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регуляции сердечного ритма, которая считается многоконтурной и различается трудными нейрогуморальными и гормональными взаимосвязями, является в варианте двухконтурной системы, где наиболее значительные уровни управления рассматриваются как ингибиторы активности наиболее невысоких степеней и промежуток колебаний СР связывается с степенью управления: нежели больше промежуток, тем больше степень управления. Точные значения очередности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кардиоинтервалов</w:t>
      </w:r>
      <w:proofErr w:type="spellEnd"/>
      <w:r>
        <w:rPr>
          <w:rFonts w:ascii="Times New Roman" w:eastAsia="Times New Roman" w:hAnsi="Times New Roman" w:cs="Times New Roman"/>
          <w:sz w:val="28"/>
        </w:rPr>
        <w:t>, их волновая структура, проявленная в мощностях контуров регуляции, отображают воздействие разных отделов и звеньев ВНС, участие ЦНС в иерархии управления механизмом кровообращения.</w:t>
      </w:r>
    </w:p>
    <w:p w:rsidR="000747C7" w:rsidRDefault="000747C7" w:rsidP="00C2266A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D5" w:rsidRDefault="009472D5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74">
        <w:rPr>
          <w:rFonts w:ascii="Times New Roman" w:hAnsi="Times New Roman" w:cs="Times New Roman"/>
          <w:b/>
          <w:sz w:val="28"/>
          <w:szCs w:val="28"/>
        </w:rPr>
        <w:lastRenderedPageBreak/>
        <w:t>3. Результаты исследования и обсуждения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В ходе работы было проведено два обследование показателей временного и спектрального анализа вегетативной регуляции сердечного ритма у детей 4-х классов, которые сдавали Всероссийскую проверочную работу.</w:t>
      </w:r>
    </w:p>
    <w:p w:rsidR="006D5B74" w:rsidRPr="006D5B74" w:rsidRDefault="006D5B74" w:rsidP="00C2266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74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6D5B74" w:rsidRPr="006D5B74" w:rsidRDefault="006D5B74" w:rsidP="00C2266A">
      <w:pPr>
        <w:pStyle w:val="a5"/>
        <w:rPr>
          <w:b/>
          <w:sz w:val="28"/>
          <w:szCs w:val="28"/>
        </w:rPr>
      </w:pPr>
      <w:r w:rsidRPr="006D5B74">
        <w:rPr>
          <w:b/>
          <w:sz w:val="28"/>
          <w:szCs w:val="28"/>
        </w:rPr>
        <w:t xml:space="preserve">Показатели временного и спектрального анализов вегетативной регуляции сердца у мальчиков 4 класса </w:t>
      </w:r>
    </w:p>
    <w:p w:rsidR="006D5B74" w:rsidRPr="006D5B74" w:rsidRDefault="006D5B74" w:rsidP="00C226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370"/>
        <w:gridCol w:w="1584"/>
        <w:gridCol w:w="1418"/>
        <w:gridCol w:w="1559"/>
        <w:gridCol w:w="1701"/>
        <w:gridCol w:w="1270"/>
      </w:tblGrid>
      <w:tr w:rsidR="006D5B74" w:rsidRPr="006D5B74" w:rsidTr="00BC2E66">
        <w:tc>
          <w:tcPr>
            <w:tcW w:w="443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№</w:t>
            </w:r>
          </w:p>
        </w:tc>
        <w:tc>
          <w:tcPr>
            <w:tcW w:w="1370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Показатель</w:t>
            </w:r>
          </w:p>
        </w:tc>
        <w:tc>
          <w:tcPr>
            <w:tcW w:w="3002" w:type="dxa"/>
            <w:gridSpan w:val="2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За 3 месяца до экзамена</w:t>
            </w:r>
          </w:p>
        </w:tc>
        <w:tc>
          <w:tcPr>
            <w:tcW w:w="3260" w:type="dxa"/>
            <w:gridSpan w:val="2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Непосредственно перед экзаменом</w:t>
            </w:r>
          </w:p>
        </w:tc>
        <w:tc>
          <w:tcPr>
            <w:tcW w:w="1270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 xml:space="preserve">Достоверность различий, </w:t>
            </w:r>
            <w:proofErr w:type="gramStart"/>
            <w:r w:rsidRPr="006D5B74">
              <w:rPr>
                <w:szCs w:val="28"/>
              </w:rPr>
              <w:t>р</w:t>
            </w:r>
            <w:r w:rsidRPr="006D5B74">
              <w:rPr>
                <w:szCs w:val="28"/>
                <w:lang w:val="en-US"/>
              </w:rPr>
              <w:t>&lt;</w:t>
            </w:r>
            <w:proofErr w:type="gramEnd"/>
            <w:r w:rsidRPr="006D5B74">
              <w:rPr>
                <w:szCs w:val="28"/>
              </w:rPr>
              <w:t>0,05</w:t>
            </w:r>
          </w:p>
        </w:tc>
      </w:tr>
      <w:tr w:rsidR="006D5B74" w:rsidRPr="006D5B74" w:rsidTr="00BC2E66">
        <w:tc>
          <w:tcPr>
            <w:tcW w:w="443" w:type="dxa"/>
            <w:vMerge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</w:p>
        </w:tc>
        <w:tc>
          <w:tcPr>
            <w:tcW w:w="1370" w:type="dxa"/>
            <w:vMerge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Покой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Орто</w:t>
            </w:r>
            <w:proofErr w:type="spellEnd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 xml:space="preserve"> проба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Покой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Орто</w:t>
            </w:r>
            <w:proofErr w:type="spellEnd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 xml:space="preserve"> проба</w:t>
            </w:r>
          </w:p>
        </w:tc>
        <w:tc>
          <w:tcPr>
            <w:tcW w:w="1270" w:type="dxa"/>
            <w:vMerge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1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SDNN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81,3±15,3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44,75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±10,7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55,4±8,6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40,3±5,4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2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RMSSD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91,3±12,8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25,3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±5,3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53,6±3,4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21,3±6,7</w:t>
            </w:r>
            <w:r w:rsidRPr="006D5B74">
              <w:rPr>
                <w:b/>
                <w:bCs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3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HF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3074,5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±296,1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5385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±369,2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1249±138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2106,62±275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4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LF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3788,33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±278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1847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±173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1708±67,96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1085,75±89,35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5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LF/HF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1,23±0,3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0,34±0,13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1,37±0,2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0,51±0,33</w:t>
            </w:r>
            <w:r w:rsidRPr="006D5B74">
              <w:rPr>
                <w:b/>
                <w:bCs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6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  <w:lang w:val="en-US"/>
              </w:rPr>
            </w:pPr>
            <w:r w:rsidRPr="006D5B74">
              <w:rPr>
                <w:bCs/>
                <w:szCs w:val="28"/>
              </w:rPr>
              <w:t>T</w:t>
            </w:r>
            <w:r w:rsidRPr="006D5B74">
              <w:rPr>
                <w:bCs/>
                <w:szCs w:val="28"/>
                <w:lang w:val="en-US"/>
              </w:rPr>
              <w:t>F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9708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±205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9761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±189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4844,5±187,3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4861,31±193,4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7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ИН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59,7±13,8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221,9±11,3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113,9±25,3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259,37±16,8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8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Пульс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76,77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±11,2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101,7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±6,3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84,56±6,3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102,55±5,3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6D5B74" w:rsidRPr="006D5B74" w:rsidRDefault="006D5B74" w:rsidP="00C226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Достоверность различий, между покоем и ортостатической пробой **- </w:t>
      </w:r>
      <w:r w:rsidRPr="006D5B74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6D5B74">
        <w:rPr>
          <w:rFonts w:ascii="Times New Roman" w:hAnsi="Times New Roman" w:cs="Times New Roman"/>
          <w:b/>
          <w:bCs/>
          <w:sz w:val="28"/>
          <w:szCs w:val="28"/>
        </w:rPr>
        <w:t xml:space="preserve"> &lt;0,05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RMSSD</w:t>
      </w:r>
      <w:r w:rsidRPr="006D5B74">
        <w:rPr>
          <w:rFonts w:ascii="Times New Roman" w:hAnsi="Times New Roman" w:cs="Times New Roman"/>
          <w:sz w:val="28"/>
          <w:szCs w:val="28"/>
        </w:rPr>
        <w:t xml:space="preserve"> (Квадратного корня из суммы разностей последовательных рядов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кардиоинтервалов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) и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SDNN</w:t>
      </w:r>
      <w:r w:rsidRPr="006D5B74">
        <w:rPr>
          <w:rFonts w:ascii="Times New Roman" w:hAnsi="Times New Roman" w:cs="Times New Roman"/>
          <w:sz w:val="28"/>
          <w:szCs w:val="28"/>
        </w:rPr>
        <w:t xml:space="preserve"> (Стандартное отклонение полного массива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кардиоинтервалов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) в покои показывают, что в период подготовки и сдачи ВПР в 4 классе у мальчиков активность симпатических влияний перед экзаменом выше, чем в период подготовки. Так же данную тенденцию можно увидеть по показателю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6D5B74">
        <w:rPr>
          <w:rFonts w:ascii="Times New Roman" w:hAnsi="Times New Roman" w:cs="Times New Roman"/>
          <w:sz w:val="28"/>
          <w:szCs w:val="28"/>
        </w:rPr>
        <w:t xml:space="preserve"> он стал ниже, по этому показателю можно увидеть относительный уровень активности парасимпатической системы. Показатель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6D5B74">
        <w:rPr>
          <w:rFonts w:ascii="Times New Roman" w:hAnsi="Times New Roman" w:cs="Times New Roman"/>
          <w:sz w:val="28"/>
          <w:szCs w:val="28"/>
        </w:rPr>
        <w:t xml:space="preserve"> показывает абсолютный уровень ресурсов организма, у мальчиков данный показатель уменьшился в 2 раза с </w:t>
      </w:r>
      <w:r w:rsidRPr="006D5B74">
        <w:rPr>
          <w:rFonts w:ascii="Times New Roman" w:hAnsi="Times New Roman" w:cs="Times New Roman"/>
          <w:sz w:val="28"/>
          <w:szCs w:val="28"/>
        </w:rPr>
        <w:lastRenderedPageBreak/>
        <w:t xml:space="preserve">9761 у.е. до 4861 у.е., что свидетельствует о стрессе и постоянной работе симпатоадреналовой системе ребенка. Так же достоверно вырос индекс напряжения с 59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 до 113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 в покое и с 221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 до 259 </w:t>
      </w:r>
      <w:proofErr w:type="spellStart"/>
      <w:r w:rsidRPr="006D5B74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6D5B74">
        <w:rPr>
          <w:rFonts w:ascii="Times New Roman" w:hAnsi="Times New Roman" w:cs="Times New Roman"/>
          <w:sz w:val="28"/>
          <w:szCs w:val="28"/>
        </w:rPr>
        <w:t xml:space="preserve"> в ортостатической пробе.  От сюда следует, что мальчики испытывают значительный стресс в период подготовки и сдачи ВПР.</w:t>
      </w:r>
    </w:p>
    <w:p w:rsidR="006D5B74" w:rsidRPr="006D5B74" w:rsidRDefault="006D5B74" w:rsidP="00C2266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74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:rsidR="006D5B74" w:rsidRPr="006D5B74" w:rsidRDefault="006D5B74" w:rsidP="00C2266A">
      <w:pPr>
        <w:pStyle w:val="a5"/>
        <w:rPr>
          <w:b/>
          <w:sz w:val="28"/>
          <w:szCs w:val="28"/>
        </w:rPr>
      </w:pPr>
      <w:r w:rsidRPr="006D5B74">
        <w:rPr>
          <w:b/>
          <w:sz w:val="28"/>
          <w:szCs w:val="28"/>
        </w:rPr>
        <w:t xml:space="preserve">Показатели временного и спектрального анализов вегетативной регуляции сердца у девочек 4 класса </w:t>
      </w:r>
    </w:p>
    <w:p w:rsidR="006D5B74" w:rsidRPr="006D5B74" w:rsidRDefault="006D5B74" w:rsidP="00C2266A">
      <w:pPr>
        <w:pStyle w:val="a5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370"/>
        <w:gridCol w:w="1584"/>
        <w:gridCol w:w="1418"/>
        <w:gridCol w:w="1559"/>
        <w:gridCol w:w="1701"/>
        <w:gridCol w:w="1270"/>
      </w:tblGrid>
      <w:tr w:rsidR="006D5B74" w:rsidRPr="006D5B74" w:rsidTr="00BC2E66">
        <w:tc>
          <w:tcPr>
            <w:tcW w:w="443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№</w:t>
            </w:r>
          </w:p>
        </w:tc>
        <w:tc>
          <w:tcPr>
            <w:tcW w:w="1370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Показатель</w:t>
            </w:r>
          </w:p>
        </w:tc>
        <w:tc>
          <w:tcPr>
            <w:tcW w:w="3002" w:type="dxa"/>
            <w:gridSpan w:val="2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За 3 месяца до экзамена</w:t>
            </w:r>
          </w:p>
        </w:tc>
        <w:tc>
          <w:tcPr>
            <w:tcW w:w="3260" w:type="dxa"/>
            <w:gridSpan w:val="2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Непосредственно перед экзаменом</w:t>
            </w:r>
          </w:p>
        </w:tc>
        <w:tc>
          <w:tcPr>
            <w:tcW w:w="1270" w:type="dxa"/>
            <w:vMerge w:val="restart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 xml:space="preserve">Достоверность различий, </w:t>
            </w:r>
            <w:proofErr w:type="gramStart"/>
            <w:r w:rsidRPr="006D5B74">
              <w:rPr>
                <w:szCs w:val="28"/>
              </w:rPr>
              <w:t>р</w:t>
            </w:r>
            <w:r w:rsidRPr="006D5B74">
              <w:rPr>
                <w:szCs w:val="28"/>
                <w:lang w:val="en-US"/>
              </w:rPr>
              <w:t>&lt;</w:t>
            </w:r>
            <w:proofErr w:type="gramEnd"/>
            <w:r w:rsidRPr="006D5B74">
              <w:rPr>
                <w:szCs w:val="28"/>
              </w:rPr>
              <w:t>0,05</w:t>
            </w:r>
          </w:p>
        </w:tc>
      </w:tr>
      <w:tr w:rsidR="006D5B74" w:rsidRPr="006D5B74" w:rsidTr="00BC2E66">
        <w:tc>
          <w:tcPr>
            <w:tcW w:w="443" w:type="dxa"/>
            <w:vMerge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</w:p>
        </w:tc>
        <w:tc>
          <w:tcPr>
            <w:tcW w:w="1370" w:type="dxa"/>
            <w:vMerge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Покой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Орто</w:t>
            </w:r>
            <w:proofErr w:type="spellEnd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 xml:space="preserve"> проба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Покой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Орто</w:t>
            </w:r>
            <w:proofErr w:type="spellEnd"/>
            <w:r w:rsidRPr="006D5B74">
              <w:rPr>
                <w:rFonts w:ascii="Times New Roman" w:hAnsi="Times New Roman" w:cs="Times New Roman"/>
                <w:sz w:val="24"/>
                <w:szCs w:val="28"/>
              </w:rPr>
              <w:t xml:space="preserve"> проба</w:t>
            </w:r>
          </w:p>
        </w:tc>
        <w:tc>
          <w:tcPr>
            <w:tcW w:w="1270" w:type="dxa"/>
            <w:vMerge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1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SDNN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50,1±3,95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pStyle w:val="a5"/>
              <w:jc w:val="center"/>
              <w:rPr>
                <w:szCs w:val="28"/>
              </w:rPr>
            </w:pPr>
            <w:r w:rsidRPr="006D5B74">
              <w:rPr>
                <w:szCs w:val="28"/>
              </w:rPr>
              <w:t>37±2,97</w:t>
            </w:r>
            <w:r w:rsidRPr="006D5B74">
              <w:rPr>
                <w:b/>
                <w:bCs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39,9±4,8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35,1±5,6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2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RMSSD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44,8±9,32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pStyle w:val="a5"/>
              <w:jc w:val="center"/>
              <w:rPr>
                <w:szCs w:val="28"/>
              </w:rPr>
            </w:pPr>
            <w:r w:rsidRPr="006D5B74">
              <w:rPr>
                <w:szCs w:val="28"/>
              </w:rPr>
              <w:t>18,4±7,12</w:t>
            </w:r>
            <w:r w:rsidRPr="006D5B74">
              <w:rPr>
                <w:b/>
                <w:bCs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30,6±4,2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17,7±3,1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3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HF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1004,7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±83,3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1655,5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±98,1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430,62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±53,2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911,68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±80,3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4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LF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1667,9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±53,7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1211,1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±64,2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1065,1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±100,4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726,06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±87,3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5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LF/HF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1,66±0,4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pStyle w:val="a5"/>
              <w:jc w:val="center"/>
              <w:rPr>
                <w:szCs w:val="28"/>
              </w:rPr>
            </w:pPr>
            <w:r w:rsidRPr="006D5B74">
              <w:rPr>
                <w:szCs w:val="28"/>
              </w:rPr>
              <w:t>0,73±0,07</w:t>
            </w:r>
            <w:r w:rsidRPr="006D5B74">
              <w:rPr>
                <w:b/>
                <w:bCs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2,47±0,3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0,79±0,11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6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  <w:lang w:val="en-US"/>
              </w:rPr>
            </w:pPr>
            <w:r w:rsidRPr="006D5B74">
              <w:rPr>
                <w:bCs/>
                <w:szCs w:val="28"/>
              </w:rPr>
              <w:t>T</w:t>
            </w:r>
            <w:r w:rsidRPr="006D5B74">
              <w:rPr>
                <w:bCs/>
                <w:szCs w:val="28"/>
                <w:lang w:val="en-US"/>
              </w:rPr>
              <w:t>F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4463,2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±248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4484,4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±243,2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2839,9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±259,2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2852,4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±283,2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7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ИН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136,1±43</w:t>
            </w: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224±21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223,6±23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326,8±45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</w:p>
        </w:tc>
      </w:tr>
      <w:tr w:rsidR="006D5B74" w:rsidRPr="006D5B74" w:rsidTr="00BC2E66">
        <w:trPr>
          <w:trHeight w:val="256"/>
        </w:trPr>
        <w:tc>
          <w:tcPr>
            <w:tcW w:w="443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szCs w:val="28"/>
              </w:rPr>
              <w:t>8</w:t>
            </w:r>
          </w:p>
        </w:tc>
        <w:tc>
          <w:tcPr>
            <w:tcW w:w="1370" w:type="dxa"/>
          </w:tcPr>
          <w:p w:rsidR="006D5B74" w:rsidRPr="006D5B74" w:rsidRDefault="006D5B74" w:rsidP="00C2266A">
            <w:pPr>
              <w:pStyle w:val="a5"/>
              <w:rPr>
                <w:szCs w:val="28"/>
              </w:rPr>
            </w:pPr>
            <w:r w:rsidRPr="006D5B74">
              <w:rPr>
                <w:bCs/>
                <w:szCs w:val="28"/>
              </w:rPr>
              <w:t xml:space="preserve">Пульс </w:t>
            </w:r>
          </w:p>
        </w:tc>
        <w:tc>
          <w:tcPr>
            <w:tcW w:w="1584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86,6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±4,8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104,6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±3,6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93,62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±5,5</w:t>
            </w:r>
          </w:p>
        </w:tc>
        <w:tc>
          <w:tcPr>
            <w:tcW w:w="1701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5B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107,43</w:t>
            </w:r>
            <w:r w:rsidRPr="006D5B74">
              <w:rPr>
                <w:rFonts w:ascii="Times New Roman" w:hAnsi="Times New Roman" w:cs="Times New Roman"/>
                <w:sz w:val="24"/>
                <w:szCs w:val="28"/>
              </w:rPr>
              <w:t>±4.3</w:t>
            </w:r>
            <w:r w:rsidRPr="006D5B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**</w:t>
            </w:r>
          </w:p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6D5B74" w:rsidRPr="006D5B74" w:rsidRDefault="006D5B74" w:rsidP="00C226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6D5B74" w:rsidRPr="006D5B74" w:rsidRDefault="006D5B74" w:rsidP="00C226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5B74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Достоверность различий, между покоем и ортостатической пробой **- </w:t>
      </w:r>
      <w:r w:rsidRPr="006D5B74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6D5B74">
        <w:rPr>
          <w:rFonts w:ascii="Times New Roman" w:hAnsi="Times New Roman" w:cs="Times New Roman"/>
          <w:b/>
          <w:bCs/>
          <w:sz w:val="28"/>
          <w:szCs w:val="28"/>
        </w:rPr>
        <w:t xml:space="preserve"> &lt;0,05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SDNN</w:t>
      </w:r>
      <w:r w:rsidRPr="006D5B74">
        <w:rPr>
          <w:rFonts w:ascii="Times New Roman" w:hAnsi="Times New Roman" w:cs="Times New Roman"/>
          <w:sz w:val="28"/>
          <w:szCs w:val="28"/>
        </w:rPr>
        <w:t xml:space="preserve"> и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RMSSD</w:t>
      </w:r>
      <w:r w:rsidRPr="006D5B74">
        <w:rPr>
          <w:rFonts w:ascii="Times New Roman" w:hAnsi="Times New Roman" w:cs="Times New Roman"/>
          <w:sz w:val="28"/>
          <w:szCs w:val="28"/>
        </w:rPr>
        <w:t xml:space="preserve"> находятся примерно на одно низком уровне, что говорит о том, что у девочек преобладает симпатическое звено регуляции вегетативной нервной системы еще в процессе подготовки к экзамену. Показатели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6D5B74">
        <w:rPr>
          <w:rFonts w:ascii="Times New Roman" w:hAnsi="Times New Roman" w:cs="Times New Roman"/>
          <w:sz w:val="28"/>
          <w:szCs w:val="28"/>
        </w:rPr>
        <w:t xml:space="preserve"> и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LF</w:t>
      </w:r>
      <w:r w:rsidRPr="006D5B74">
        <w:rPr>
          <w:rFonts w:ascii="Times New Roman" w:hAnsi="Times New Roman" w:cs="Times New Roman"/>
          <w:sz w:val="28"/>
          <w:szCs w:val="28"/>
        </w:rPr>
        <w:t xml:space="preserve"> достоверно отличаются во всех случаях друг от друга и они намного ниже, чем у мальчиков той же возрастной группы, от сюда следует, что у них преобладают процессы симпатической нервной системы.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По показателю суммарного спектра вариабельности сердечного ритма (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6D5B74">
        <w:rPr>
          <w:rFonts w:ascii="Times New Roman" w:hAnsi="Times New Roman" w:cs="Times New Roman"/>
          <w:sz w:val="28"/>
          <w:szCs w:val="28"/>
        </w:rPr>
        <w:t xml:space="preserve">), можно сказать, то что функциональные резервы девочек 4-х классов, достоверно стали ниже, нежели, чем в период подготовки к экзамену. Это свидетельствует, то что у них активно работает симпатоадреналовая система, </w:t>
      </w:r>
      <w:r w:rsidRPr="006D5B74">
        <w:rPr>
          <w:rFonts w:ascii="Times New Roman" w:hAnsi="Times New Roman" w:cs="Times New Roman"/>
          <w:sz w:val="28"/>
          <w:szCs w:val="28"/>
        </w:rPr>
        <w:lastRenderedPageBreak/>
        <w:t>которая отвечает за уровень стресса в организме, от сюда следует, что девочки испытывают значительный стресс в моменты сдачи ВПР.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 xml:space="preserve">По индексу напряжения можно сказать, что уровень ИН в покое и в ортостатической пробе в различные периоды этапов подготовки, находятся на значительно высоком уровне доходя до 326 у.е., что примерно в 10 раз выше нормальных значений. Пульс и показатель 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LF</w:t>
      </w:r>
      <w:r w:rsidRPr="006D5B74">
        <w:rPr>
          <w:rFonts w:ascii="Times New Roman" w:hAnsi="Times New Roman" w:cs="Times New Roman"/>
          <w:sz w:val="28"/>
          <w:szCs w:val="28"/>
        </w:rPr>
        <w:t>/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6D5B74">
        <w:rPr>
          <w:rFonts w:ascii="Times New Roman" w:hAnsi="Times New Roman" w:cs="Times New Roman"/>
          <w:sz w:val="28"/>
          <w:szCs w:val="28"/>
        </w:rPr>
        <w:t xml:space="preserve"> достоверно не изменились.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За основу отличия влияния стресса по гендерному признаку взяли индекс напряжения(ИН) и суммарный абсолютный уровень активности регуляторной систем(</w:t>
      </w:r>
      <w:r w:rsidRPr="006D5B74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6D5B74">
        <w:rPr>
          <w:rFonts w:ascii="Times New Roman" w:hAnsi="Times New Roman" w:cs="Times New Roman"/>
          <w:sz w:val="28"/>
          <w:szCs w:val="28"/>
        </w:rPr>
        <w:t>).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По индексу напряжения было выявлено что девочки 4-х классов более остро переносят предэкзаменационный стресс, это связанно с гендерными различиями. Также все показатели кроме периода подготовки к экзамену у мальчиков, были выше в несколько раз от значения нормы, это скорее всего связанно с тем что для детей это первое учебное испытание на их пути.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По показателю суммарного спектра ВСР можно сказать то что дети 4-х классов затратили примерно одинаково количество функциональных резервов, но в условных единицах мальчики затратили больше.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 xml:space="preserve"> </w:t>
      </w:r>
      <w:r w:rsidRPr="006D5B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C65B65" wp14:editId="71ACFC8B">
            <wp:extent cx="6019138" cy="3267987"/>
            <wp:effectExtent l="0" t="0" r="127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5B74" w:rsidRPr="006D5B74" w:rsidRDefault="006D5B74" w:rsidP="00C2266A">
      <w:pPr>
        <w:spacing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Рис. 3 Индекс напряжения у мальчиков и девочек в период подготовки и сдачи экзаменов</w:t>
      </w: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614BF2" wp14:editId="73AB48AB">
            <wp:extent cx="5940425" cy="3225304"/>
            <wp:effectExtent l="0" t="0" r="317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Рис. 4 Суммарная мощность спектра ВСР у мальчиков и девочек в период подготовки и сдачи экзаменов</w:t>
      </w:r>
    </w:p>
    <w:p w:rsidR="006D5B74" w:rsidRPr="006D5B74" w:rsidRDefault="006D5B74" w:rsidP="00C2266A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6A" w:rsidRDefault="00C2266A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74" w:rsidRPr="006D5B74" w:rsidRDefault="006D5B74" w:rsidP="00C2266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74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1. Установлено, то что Всероссийская проверочная работа является весомым стрессом для учащихся 4-х классов.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2. Установлено, что баланс вегетативной нервной системы у учащихся сдвинулся с парасимпатического в сторону симпатического звена регуляции.</w:t>
      </w:r>
    </w:p>
    <w:p w:rsidR="006D5B74" w:rsidRPr="006D5B74" w:rsidRDefault="006D5B74" w:rsidP="00C22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74">
        <w:rPr>
          <w:rFonts w:ascii="Times New Roman" w:hAnsi="Times New Roman" w:cs="Times New Roman"/>
          <w:sz w:val="28"/>
          <w:szCs w:val="28"/>
        </w:rPr>
        <w:t>3.</w:t>
      </w:r>
      <w:r w:rsidRPr="006D5B7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D5B74">
        <w:rPr>
          <w:rFonts w:ascii="Times New Roman" w:hAnsi="Times New Roman" w:cs="Times New Roman"/>
          <w:sz w:val="28"/>
          <w:szCs w:val="28"/>
        </w:rPr>
        <w:t>Установлено по показателям вегетативной регуляции сердечного ритма, что у девочек активация симпатоадреналовой системы и степень напряжения регуляторных систем значительно выше, чем у мальчиков в период сдачи ВПР.</w:t>
      </w:r>
    </w:p>
    <w:p w:rsidR="006D5B74" w:rsidRDefault="006D5B74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9472D5" w:rsidRDefault="009472D5" w:rsidP="00C226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</w:t>
      </w:r>
    </w:p>
    <w:p w:rsidR="009472D5" w:rsidRPr="009472D5" w:rsidRDefault="009472D5" w:rsidP="00C2266A">
      <w:pPr>
        <w:widowControl w:val="0"/>
        <w:numPr>
          <w:ilvl w:val="0"/>
          <w:numId w:val="8"/>
        </w:numPr>
        <w:tabs>
          <w:tab w:val="clear" w:pos="420"/>
          <w:tab w:val="num" w:pos="0"/>
        </w:tabs>
        <w:autoSpaceDE w:val="0"/>
        <w:autoSpaceDN w:val="0"/>
        <w:adjustRightInd w:val="0"/>
        <w:spacing w:after="0" w:line="240" w:lineRule="auto"/>
        <w:ind w:left="0" w:right="-143" w:firstLine="720"/>
        <w:jc w:val="both"/>
        <w:rPr>
          <w:rStyle w:val="a8"/>
          <w:rFonts w:ascii="Times New Roman" w:eastAsia="Arial Unicode MS" w:hAnsi="Times New Roman" w:cs="Times New Roman"/>
          <w:i w:val="0"/>
          <w:sz w:val="28"/>
          <w:szCs w:val="28"/>
        </w:rPr>
      </w:pPr>
      <w:proofErr w:type="spellStart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Агаджанян</w:t>
      </w:r>
      <w:proofErr w:type="spellEnd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 H.A. Учение о здоровье и проблемы адаптации [Текст]/ H.A. </w:t>
      </w:r>
      <w:proofErr w:type="spellStart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Агаджанян</w:t>
      </w:r>
      <w:proofErr w:type="spellEnd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, P.M. </w:t>
      </w:r>
      <w:proofErr w:type="spellStart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Баевский</w:t>
      </w:r>
      <w:proofErr w:type="spellEnd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А.П. </w:t>
      </w:r>
      <w:proofErr w:type="spellStart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Берсенева</w:t>
      </w:r>
      <w:proofErr w:type="spellEnd"/>
      <w:r w:rsidRPr="009472D5">
        <w:rPr>
          <w:rStyle w:val="a8"/>
          <w:rFonts w:ascii="Times New Roman" w:hAnsi="Times New Roman" w:cs="Times New Roman"/>
          <w:i w:val="0"/>
          <w:sz w:val="28"/>
          <w:szCs w:val="28"/>
        </w:rPr>
        <w:t>. Ставрополь: Изд-во СГУ, 2000. -203 с.</w:t>
      </w:r>
    </w:p>
    <w:p w:rsidR="009472D5" w:rsidRDefault="009472D5" w:rsidP="00C2266A">
      <w:pPr>
        <w:numPr>
          <w:ilvl w:val="0"/>
          <w:numId w:val="8"/>
        </w:numPr>
        <w:tabs>
          <w:tab w:val="clear" w:pos="420"/>
          <w:tab w:val="num" w:pos="0"/>
        </w:tabs>
        <w:spacing w:after="0" w:line="240" w:lineRule="auto"/>
        <w:ind w:left="0" w:right="-143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2D5">
        <w:rPr>
          <w:rFonts w:ascii="Times New Roman" w:hAnsi="Times New Roman" w:cs="Times New Roman"/>
          <w:bCs/>
          <w:sz w:val="28"/>
          <w:szCs w:val="28"/>
        </w:rPr>
        <w:t xml:space="preserve">Безруких, М. М. Анализ </w:t>
      </w:r>
      <w:proofErr w:type="spellStart"/>
      <w:r w:rsidRPr="009472D5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9472D5">
        <w:rPr>
          <w:rFonts w:ascii="Times New Roman" w:hAnsi="Times New Roman" w:cs="Times New Roman"/>
          <w:bCs/>
          <w:sz w:val="28"/>
          <w:szCs w:val="28"/>
        </w:rPr>
        <w:t xml:space="preserve"> среды в учреждениях общего образования </w:t>
      </w:r>
      <w:r w:rsidRPr="00947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9472D5">
        <w:rPr>
          <w:rFonts w:ascii="Times New Roman" w:hAnsi="Times New Roman" w:cs="Times New Roman"/>
          <w:bCs/>
          <w:sz w:val="28"/>
          <w:szCs w:val="28"/>
        </w:rPr>
        <w:t xml:space="preserve"> / М. М. Безруких, В. Д. Сонькин, В. В. Зайцева и др. // </w:t>
      </w:r>
      <w:proofErr w:type="spellStart"/>
      <w:r w:rsidRPr="009472D5">
        <w:rPr>
          <w:rFonts w:ascii="Times New Roman" w:hAnsi="Times New Roman" w:cs="Times New Roman"/>
          <w:bCs/>
          <w:sz w:val="28"/>
          <w:szCs w:val="28"/>
        </w:rPr>
        <w:t>Валеология</w:t>
      </w:r>
      <w:proofErr w:type="spellEnd"/>
      <w:r w:rsidRPr="009472D5">
        <w:rPr>
          <w:rFonts w:ascii="Times New Roman" w:hAnsi="Times New Roman" w:cs="Times New Roman"/>
          <w:bCs/>
          <w:sz w:val="28"/>
          <w:szCs w:val="28"/>
        </w:rPr>
        <w:t xml:space="preserve">, 2005. </w:t>
      </w:r>
      <w:r w:rsidRPr="009472D5">
        <w:rPr>
          <w:rFonts w:ascii="Times New Roman" w:hAnsi="Times New Roman" w:cs="Times New Roman"/>
          <w:sz w:val="28"/>
          <w:szCs w:val="28"/>
        </w:rPr>
        <w:t>–</w:t>
      </w:r>
      <w:r w:rsidRPr="009472D5">
        <w:rPr>
          <w:rFonts w:ascii="Times New Roman" w:hAnsi="Times New Roman" w:cs="Times New Roman"/>
          <w:bCs/>
          <w:sz w:val="28"/>
          <w:szCs w:val="28"/>
        </w:rPr>
        <w:t xml:space="preserve"> № 4. – С.85-93.</w:t>
      </w:r>
    </w:p>
    <w:p w:rsidR="009472D5" w:rsidRPr="009472D5" w:rsidRDefault="009472D5" w:rsidP="00C2266A">
      <w:pPr>
        <w:numPr>
          <w:ilvl w:val="0"/>
          <w:numId w:val="8"/>
        </w:numPr>
        <w:tabs>
          <w:tab w:val="clear" w:pos="420"/>
          <w:tab w:val="num" w:pos="0"/>
        </w:tabs>
        <w:spacing w:after="0" w:line="240" w:lineRule="auto"/>
        <w:ind w:left="0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D5">
        <w:rPr>
          <w:rFonts w:ascii="Times New Roman" w:hAnsi="Times New Roman" w:cs="Times New Roman"/>
          <w:sz w:val="28"/>
          <w:szCs w:val="28"/>
        </w:rPr>
        <w:t>Казин</w:t>
      </w:r>
      <w:proofErr w:type="spellEnd"/>
      <w:r w:rsidRPr="009472D5">
        <w:rPr>
          <w:rFonts w:ascii="Times New Roman" w:hAnsi="Times New Roman" w:cs="Times New Roman"/>
          <w:sz w:val="28"/>
          <w:szCs w:val="28"/>
        </w:rPr>
        <w:t xml:space="preserve">, Э. М. </w:t>
      </w:r>
      <w:proofErr w:type="spellStart"/>
      <w:r w:rsidRPr="009472D5">
        <w:rPr>
          <w:rFonts w:ascii="Times New Roman" w:hAnsi="Times New Roman" w:cs="Times New Roman"/>
          <w:sz w:val="28"/>
          <w:szCs w:val="28"/>
        </w:rPr>
        <w:t>Позвательно</w:t>
      </w:r>
      <w:proofErr w:type="spellEnd"/>
      <w:r w:rsidRPr="009472D5">
        <w:rPr>
          <w:rFonts w:ascii="Times New Roman" w:hAnsi="Times New Roman" w:cs="Times New Roman"/>
          <w:sz w:val="28"/>
          <w:szCs w:val="28"/>
        </w:rPr>
        <w:t xml:space="preserve">-развивающий аспект системы физического воспитания/ Э. М. </w:t>
      </w:r>
      <w:proofErr w:type="spellStart"/>
      <w:r w:rsidRPr="009472D5">
        <w:rPr>
          <w:rFonts w:ascii="Times New Roman" w:hAnsi="Times New Roman" w:cs="Times New Roman"/>
          <w:sz w:val="28"/>
          <w:szCs w:val="28"/>
        </w:rPr>
        <w:t>Казин</w:t>
      </w:r>
      <w:proofErr w:type="spellEnd"/>
      <w:r w:rsidRPr="009472D5">
        <w:rPr>
          <w:rFonts w:ascii="Times New Roman" w:hAnsi="Times New Roman" w:cs="Times New Roman"/>
          <w:sz w:val="28"/>
          <w:szCs w:val="28"/>
        </w:rPr>
        <w:t xml:space="preserve">, Н. В. Коваленко // </w:t>
      </w:r>
      <w:proofErr w:type="spellStart"/>
      <w:r w:rsidRPr="009472D5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9472D5">
        <w:rPr>
          <w:rFonts w:ascii="Times New Roman" w:hAnsi="Times New Roman" w:cs="Times New Roman"/>
          <w:sz w:val="28"/>
          <w:szCs w:val="28"/>
        </w:rPr>
        <w:t>. – 2006. -№4. – С. 29-34.</w:t>
      </w:r>
    </w:p>
    <w:p w:rsidR="009472D5" w:rsidRPr="009472D5" w:rsidRDefault="009472D5" w:rsidP="00C2266A">
      <w:pPr>
        <w:pStyle w:val="a9"/>
        <w:numPr>
          <w:ilvl w:val="0"/>
          <w:numId w:val="8"/>
        </w:numPr>
        <w:tabs>
          <w:tab w:val="clear" w:pos="420"/>
          <w:tab w:val="num" w:pos="0"/>
        </w:tabs>
        <w:ind w:left="0" w:firstLine="720"/>
        <w:jc w:val="both"/>
        <w:rPr>
          <w:sz w:val="28"/>
          <w:szCs w:val="28"/>
        </w:rPr>
      </w:pPr>
      <w:proofErr w:type="spellStart"/>
      <w:r w:rsidRPr="009472D5">
        <w:rPr>
          <w:sz w:val="28"/>
          <w:szCs w:val="28"/>
        </w:rPr>
        <w:t>Казин</w:t>
      </w:r>
      <w:proofErr w:type="spellEnd"/>
      <w:r w:rsidRPr="009472D5">
        <w:rPr>
          <w:sz w:val="28"/>
          <w:szCs w:val="28"/>
        </w:rPr>
        <w:t xml:space="preserve">, Э. М. Центры научных основ здоровья и развития </w:t>
      </w:r>
      <w:r w:rsidRPr="009472D5">
        <w:rPr>
          <w:color w:val="000000"/>
          <w:sz w:val="28"/>
          <w:szCs w:val="28"/>
          <w:shd w:val="clear" w:color="auto" w:fill="FFFFFF"/>
        </w:rPr>
        <w:t>[Текст]</w:t>
      </w:r>
      <w:r w:rsidRPr="009472D5">
        <w:rPr>
          <w:sz w:val="28"/>
          <w:szCs w:val="28"/>
        </w:rPr>
        <w:t>/ Э М. </w:t>
      </w:r>
      <w:proofErr w:type="spellStart"/>
      <w:r w:rsidRPr="009472D5">
        <w:rPr>
          <w:sz w:val="28"/>
          <w:szCs w:val="28"/>
        </w:rPr>
        <w:t>Казин</w:t>
      </w:r>
      <w:proofErr w:type="spellEnd"/>
      <w:r w:rsidRPr="009472D5">
        <w:rPr>
          <w:sz w:val="28"/>
          <w:szCs w:val="28"/>
        </w:rPr>
        <w:t xml:space="preserve">, Т. С. Панина, Г. А. Кураев. – Кемерово: Изд-во </w:t>
      </w:r>
      <w:proofErr w:type="spellStart"/>
      <w:r w:rsidRPr="009472D5">
        <w:rPr>
          <w:sz w:val="28"/>
          <w:szCs w:val="28"/>
        </w:rPr>
        <w:t>ОблИУУ</w:t>
      </w:r>
      <w:proofErr w:type="spellEnd"/>
      <w:r w:rsidRPr="009472D5">
        <w:rPr>
          <w:sz w:val="28"/>
          <w:szCs w:val="28"/>
        </w:rPr>
        <w:t>, 1993. – С. 128.</w:t>
      </w:r>
    </w:p>
    <w:p w:rsidR="009472D5" w:rsidRPr="009472D5" w:rsidRDefault="009472D5" w:rsidP="00C2266A">
      <w:pPr>
        <w:numPr>
          <w:ilvl w:val="0"/>
          <w:numId w:val="8"/>
        </w:numPr>
        <w:tabs>
          <w:tab w:val="clear" w:pos="420"/>
          <w:tab w:val="num" w:pos="0"/>
        </w:tabs>
        <w:spacing w:after="0" w:line="240" w:lineRule="auto"/>
        <w:ind w:left="0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72D5">
        <w:rPr>
          <w:rFonts w:ascii="Times New Roman" w:hAnsi="Times New Roman" w:cs="Times New Roman"/>
          <w:sz w:val="28"/>
          <w:szCs w:val="28"/>
        </w:rPr>
        <w:lastRenderedPageBreak/>
        <w:t>Колесов, Д. В. Адаптация организма подростков к учебной нагрузке [Текст]/ Д. В. Колесов. М., 1987. - 176 с.</w:t>
      </w:r>
    </w:p>
    <w:p w:rsidR="009472D5" w:rsidRPr="009472D5" w:rsidRDefault="009472D5" w:rsidP="00C2266A">
      <w:pPr>
        <w:spacing w:after="0" w:line="240" w:lineRule="auto"/>
        <w:ind w:left="720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2D5" w:rsidRPr="009472D5" w:rsidRDefault="009472D5" w:rsidP="00C2266A">
      <w:pPr>
        <w:widowControl w:val="0"/>
        <w:autoSpaceDE w:val="0"/>
        <w:autoSpaceDN w:val="0"/>
        <w:adjustRightInd w:val="0"/>
        <w:spacing w:after="0" w:line="240" w:lineRule="auto"/>
        <w:ind w:left="720" w:right="-143"/>
        <w:jc w:val="both"/>
        <w:rPr>
          <w:rStyle w:val="a8"/>
          <w:rFonts w:ascii="Times New Roman" w:eastAsia="Arial Unicode MS" w:hAnsi="Times New Roman" w:cs="Times New Roman"/>
          <w:i w:val="0"/>
          <w:sz w:val="28"/>
          <w:szCs w:val="28"/>
        </w:rPr>
      </w:pPr>
    </w:p>
    <w:p w:rsidR="009472D5" w:rsidRDefault="009472D5" w:rsidP="00C226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747C7" w:rsidRDefault="000747C7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4B93" w:rsidRDefault="006C4B93" w:rsidP="00C2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6C4B93" w:rsidSect="009472D5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E6" w:rsidRDefault="00DE76E6" w:rsidP="009472D5">
      <w:pPr>
        <w:spacing w:after="0" w:line="240" w:lineRule="auto"/>
      </w:pPr>
      <w:r>
        <w:separator/>
      </w:r>
    </w:p>
  </w:endnote>
  <w:endnote w:type="continuationSeparator" w:id="0">
    <w:p w:rsidR="00DE76E6" w:rsidRDefault="00DE76E6" w:rsidP="0094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083958"/>
      <w:docPartObj>
        <w:docPartGallery w:val="Page Numbers (Bottom of Page)"/>
        <w:docPartUnique/>
      </w:docPartObj>
    </w:sdtPr>
    <w:sdtEndPr/>
    <w:sdtContent>
      <w:p w:rsidR="009472D5" w:rsidRDefault="009472D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F7">
          <w:rPr>
            <w:noProof/>
          </w:rPr>
          <w:t>2</w:t>
        </w:r>
        <w:r>
          <w:fldChar w:fldCharType="end"/>
        </w:r>
      </w:p>
    </w:sdtContent>
  </w:sdt>
  <w:p w:rsidR="009472D5" w:rsidRDefault="009472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E6" w:rsidRDefault="00DE76E6" w:rsidP="009472D5">
      <w:pPr>
        <w:spacing w:after="0" w:line="240" w:lineRule="auto"/>
      </w:pPr>
      <w:r>
        <w:separator/>
      </w:r>
    </w:p>
  </w:footnote>
  <w:footnote w:type="continuationSeparator" w:id="0">
    <w:p w:rsidR="00DE76E6" w:rsidRDefault="00DE76E6" w:rsidP="00947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9A6"/>
    <w:multiLevelType w:val="multilevel"/>
    <w:tmpl w:val="E4B6C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D1FFC"/>
    <w:multiLevelType w:val="multilevel"/>
    <w:tmpl w:val="7562C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D7337"/>
    <w:multiLevelType w:val="hybridMultilevel"/>
    <w:tmpl w:val="EC38C766"/>
    <w:lvl w:ilvl="0" w:tplc="64848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EF0B36"/>
    <w:multiLevelType w:val="hybridMultilevel"/>
    <w:tmpl w:val="A9C0AC2A"/>
    <w:lvl w:ilvl="0" w:tplc="6F3EF69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854AA"/>
    <w:multiLevelType w:val="multilevel"/>
    <w:tmpl w:val="71C28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8A3BA7"/>
    <w:multiLevelType w:val="multilevel"/>
    <w:tmpl w:val="55DEC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4C0A90"/>
    <w:multiLevelType w:val="multilevel"/>
    <w:tmpl w:val="EAAA3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3F6A2C"/>
    <w:multiLevelType w:val="hybridMultilevel"/>
    <w:tmpl w:val="E5D0E6A6"/>
    <w:lvl w:ilvl="0" w:tplc="D3AAB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7929E2"/>
    <w:multiLevelType w:val="multilevel"/>
    <w:tmpl w:val="21D8BD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7C7"/>
    <w:rsid w:val="000747C7"/>
    <w:rsid w:val="006C4B93"/>
    <w:rsid w:val="006D5B74"/>
    <w:rsid w:val="00732688"/>
    <w:rsid w:val="009472D5"/>
    <w:rsid w:val="00A85AED"/>
    <w:rsid w:val="00AC3E49"/>
    <w:rsid w:val="00B00DF7"/>
    <w:rsid w:val="00C2266A"/>
    <w:rsid w:val="00CC0139"/>
    <w:rsid w:val="00D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08A7D-7CCB-4DEE-89F5-A2CE0AB2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B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B74"/>
    <w:pPr>
      <w:ind w:left="720"/>
      <w:contextualSpacing/>
    </w:pPr>
  </w:style>
  <w:style w:type="paragraph" w:styleId="a5">
    <w:name w:val="Body Text"/>
    <w:basedOn w:val="a"/>
    <w:link w:val="a6"/>
    <w:unhideWhenUsed/>
    <w:rsid w:val="006D5B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D5B7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D5B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9472D5"/>
    <w:rPr>
      <w:i/>
      <w:iCs/>
    </w:rPr>
  </w:style>
  <w:style w:type="paragraph" w:styleId="a9">
    <w:name w:val="List"/>
    <w:basedOn w:val="a"/>
    <w:rsid w:val="009472D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94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72D5"/>
  </w:style>
  <w:style w:type="paragraph" w:styleId="ac">
    <w:name w:val="footer"/>
    <w:basedOn w:val="a"/>
    <w:link w:val="ad"/>
    <w:uiPriority w:val="99"/>
    <w:unhideWhenUsed/>
    <w:rsid w:val="0094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72D5"/>
  </w:style>
  <w:style w:type="paragraph" w:styleId="ae">
    <w:name w:val="Body Text Indent"/>
    <w:basedOn w:val="a"/>
    <w:link w:val="af"/>
    <w:uiPriority w:val="99"/>
    <w:semiHidden/>
    <w:unhideWhenUsed/>
    <w:rsid w:val="00AC3E4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C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w-ok@mail.ru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 в покое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Мальчики в период подготовки к экзамену</c:v>
                </c:pt>
                <c:pt idx="1">
                  <c:v>Мальчики в период сдачи экзамена</c:v>
                </c:pt>
                <c:pt idx="2">
                  <c:v>Девочки в период подготовки к экзамену</c:v>
                </c:pt>
                <c:pt idx="3">
                  <c:v>Девочки в период сдачи экзамена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59.7</c:v>
                </c:pt>
                <c:pt idx="1">
                  <c:v>113.9</c:v>
                </c:pt>
                <c:pt idx="2">
                  <c:v>136.1</c:v>
                </c:pt>
                <c:pt idx="3">
                  <c:v>223.6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 в ортостатической пробе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Мальчики в период подготовки к экзамену</c:v>
                </c:pt>
                <c:pt idx="1">
                  <c:v>Мальчики в период сдачи экзамена</c:v>
                </c:pt>
                <c:pt idx="2">
                  <c:v>Девочки в период подготовки к экзамену</c:v>
                </c:pt>
                <c:pt idx="3">
                  <c:v>Девочки в период сдачи экзамена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221.9</c:v>
                </c:pt>
                <c:pt idx="1">
                  <c:v>259.37</c:v>
                </c:pt>
                <c:pt idx="2">
                  <c:v>224</c:v>
                </c:pt>
                <c:pt idx="3">
                  <c:v>326.8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94093576"/>
        <c:axId val="494093968"/>
      </c:barChart>
      <c:catAx>
        <c:axId val="494093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093968"/>
        <c:crosses val="autoZero"/>
        <c:auto val="1"/>
        <c:lblAlgn val="ctr"/>
        <c:lblOffset val="100"/>
        <c:noMultiLvlLbl val="0"/>
      </c:catAx>
      <c:valAx>
        <c:axId val="49409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09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TF в покое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Мальчики в период подготовки к экзамену</c:v>
                </c:pt>
                <c:pt idx="1">
                  <c:v>Мальчики в период сдачи экзамена</c:v>
                </c:pt>
                <c:pt idx="2">
                  <c:v>Девочки в период подготовки к экзамену</c:v>
                </c:pt>
                <c:pt idx="3">
                  <c:v>Девочки в период сдачи экзамена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9708</c:v>
                </c:pt>
                <c:pt idx="1">
                  <c:v>4844.5</c:v>
                </c:pt>
                <c:pt idx="2">
                  <c:v>4463.2</c:v>
                </c:pt>
                <c:pt idx="3">
                  <c:v>2839.9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TF в пробе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Мальчики в период подготовки к экзамену</c:v>
                </c:pt>
                <c:pt idx="1">
                  <c:v>Мальчики в период сдачи экзамена</c:v>
                </c:pt>
                <c:pt idx="2">
                  <c:v>Девочки в период подготовки к экзамену</c:v>
                </c:pt>
                <c:pt idx="3">
                  <c:v>Девочки в период сдачи экзамена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9761</c:v>
                </c:pt>
                <c:pt idx="1">
                  <c:v>4861.3100000000004</c:v>
                </c:pt>
                <c:pt idx="2">
                  <c:v>4484.3999999999996</c:v>
                </c:pt>
                <c:pt idx="3">
                  <c:v>2852.4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94082992"/>
        <c:axId val="494086128"/>
      </c:barChart>
      <c:catAx>
        <c:axId val="49408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086128"/>
        <c:crosses val="autoZero"/>
        <c:auto val="1"/>
        <c:lblAlgn val="ctr"/>
        <c:lblOffset val="100"/>
        <c:noMultiLvlLbl val="0"/>
      </c:catAx>
      <c:valAx>
        <c:axId val="49408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08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FF4A-3A73-48A8-AFD9-EA24679F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2023-10-20T03:51:00Z</dcterms:created>
  <dcterms:modified xsi:type="dcterms:W3CDTF">2025-01-17T07:11:00Z</dcterms:modified>
</cp:coreProperties>
</file>