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7156D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Институт Экспериментальной Ветеринарии Сибири и Дальнего Востока</w:t>
      </w:r>
    </w:p>
    <w:p w14:paraId="1DCDB1F1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Сибирский Федеральный Научный Центр Агробиотехнологий Российской Академии Наук</w:t>
      </w:r>
    </w:p>
    <w:p w14:paraId="77303EFE" w14:textId="77777777" w:rsidR="00E86E54" w:rsidRDefault="00E86E54" w:rsidP="00E86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Новосибирского района Новосибирской области </w:t>
      </w:r>
    </w:p>
    <w:p w14:paraId="10ED8B51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«Станция юных натуралистов»</w:t>
      </w:r>
    </w:p>
    <w:p w14:paraId="04064B44" w14:textId="77777777" w:rsidR="00E86E54" w:rsidRDefault="00E86E54" w:rsidP="00E86E5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0A4C262B" w14:textId="77777777" w:rsidR="006A08A5" w:rsidRDefault="006A08A5" w:rsidP="006A08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сероссийск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ий конкурс </w:t>
      </w:r>
    </w:p>
    <w:p w14:paraId="2660FD4A" w14:textId="77777777" w:rsidR="006A08A5" w:rsidRPr="004D77BA" w:rsidRDefault="006A08A5" w:rsidP="006A08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D77BA">
        <w:rPr>
          <w:rFonts w:ascii="Times New Roman" w:hAnsi="Times New Roman" w:cs="Times New Roman"/>
          <w:color w:val="000000"/>
          <w:sz w:val="28"/>
          <w:szCs w:val="28"/>
        </w:rPr>
        <w:t>юных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исследователей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окружающей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среды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мени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D77BA">
        <w:rPr>
          <w:rFonts w:ascii="Times New Roman" w:hAnsi="Times New Roman" w:cs="Times New Roman"/>
          <w:color w:val="000000"/>
          <w:sz w:val="28"/>
          <w:szCs w:val="28"/>
        </w:rPr>
        <w:t>Б.В.Всесвятского</w:t>
      </w:r>
    </w:p>
    <w:p w14:paraId="71E1C62A" w14:textId="77777777" w:rsidR="006A08A5" w:rsidRDefault="006A08A5" w:rsidP="006A08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83CDC6" w14:textId="103E3431" w:rsidR="00E86E54" w:rsidRPr="00E86E54" w:rsidRDefault="006A08A5" w:rsidP="00E86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86E54" w:rsidRPr="00E86E54">
        <w:rPr>
          <w:rFonts w:ascii="Times New Roman" w:hAnsi="Times New Roman" w:cs="Times New Roman"/>
          <w:sz w:val="28"/>
          <w:szCs w:val="28"/>
        </w:rPr>
        <w:t>оминация «Человек и его здоровье»</w:t>
      </w:r>
    </w:p>
    <w:p w14:paraId="2A79E452" w14:textId="77777777" w:rsidR="00E86E54" w:rsidRDefault="00E86E54" w:rsidP="00E86E5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2138F665" w14:textId="77777777" w:rsidR="00E86E54" w:rsidRPr="00935B9A" w:rsidRDefault="00E86E54" w:rsidP="00E86E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B9A">
        <w:rPr>
          <w:rFonts w:ascii="Times New Roman" w:hAnsi="Times New Roman" w:cs="Times New Roman"/>
          <w:sz w:val="28"/>
          <w:szCs w:val="28"/>
        </w:rPr>
        <w:t>НАУЧНО-ИССЛЕДОВАТЕЛЬСКАЯ РАБОТА</w:t>
      </w:r>
    </w:p>
    <w:p w14:paraId="44F60417" w14:textId="30F8BECD" w:rsidR="00E86E54" w:rsidRDefault="0094358B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ение антибактериальных свойств</w:t>
      </w:r>
      <w:r w:rsidRPr="00AC3703">
        <w:rPr>
          <w:rFonts w:ascii="Times New Roman" w:hAnsi="Times New Roman" w:cs="Times New Roman"/>
          <w:sz w:val="28"/>
          <w:szCs w:val="28"/>
        </w:rPr>
        <w:t xml:space="preserve"> и терапевтическ</w:t>
      </w:r>
      <w:r>
        <w:rPr>
          <w:rFonts w:ascii="Times New Roman" w:hAnsi="Times New Roman" w:cs="Times New Roman"/>
          <w:sz w:val="28"/>
          <w:szCs w:val="28"/>
        </w:rPr>
        <w:t>ой эффективности</w:t>
      </w:r>
      <w:r w:rsidRPr="00AC3703">
        <w:rPr>
          <w:rFonts w:ascii="Times New Roman" w:hAnsi="Times New Roman" w:cs="Times New Roman"/>
          <w:sz w:val="28"/>
          <w:szCs w:val="28"/>
        </w:rPr>
        <w:t xml:space="preserve"> при лечении ожогов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C3703">
        <w:rPr>
          <w:rFonts w:ascii="Times New Roman" w:hAnsi="Times New Roman" w:cs="Times New Roman"/>
          <w:sz w:val="28"/>
          <w:szCs w:val="28"/>
        </w:rPr>
        <w:t xml:space="preserve"> природной композиции  на основе битуминсульфоната аммония (БСА).</w:t>
      </w:r>
    </w:p>
    <w:p w14:paraId="2D07AE67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BA5E97" w14:textId="77777777" w:rsidR="00E86E54" w:rsidRPr="00935B9A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CB9108" w14:textId="7777777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</w:p>
    <w:p w14:paraId="6E87D95D" w14:textId="483AA982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Екуенко Алена</w:t>
      </w:r>
      <w:r w:rsidR="0094358B">
        <w:rPr>
          <w:rFonts w:ascii="Times New Roman" w:hAnsi="Times New Roman" w:cs="Times New Roman"/>
          <w:sz w:val="28"/>
          <w:szCs w:val="28"/>
        </w:rPr>
        <w:t xml:space="preserve"> Викторовна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D85CE00" w14:textId="58F1B805" w:rsidR="0062593A" w:rsidRDefault="0062593A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НР «СЮН»/</w:t>
      </w:r>
    </w:p>
    <w:p w14:paraId="5A1EF56F" w14:textId="0187D60C" w:rsidR="0062593A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«Краснообская СОШ №1», </w:t>
      </w:r>
      <w:r w:rsidR="0062593A">
        <w:rPr>
          <w:rFonts w:ascii="Times New Roman" w:hAnsi="Times New Roman" w:cs="Times New Roman"/>
          <w:sz w:val="28"/>
          <w:szCs w:val="28"/>
        </w:rPr>
        <w:t>10 кл.</w:t>
      </w:r>
    </w:p>
    <w:p w14:paraId="727393BB" w14:textId="21D16B49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Новосибирский район, Новосибирская обл.,</w:t>
      </w:r>
    </w:p>
    <w:p w14:paraId="7A0DA070" w14:textId="0DFA7343" w:rsidR="00ED1A51" w:rsidRDefault="00ED1A51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Краснообск</w:t>
      </w:r>
    </w:p>
    <w:p w14:paraId="6D05EAC1" w14:textId="7777777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70BD152" w14:textId="7777777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Научный руководитель: </w:t>
      </w:r>
    </w:p>
    <w:p w14:paraId="3B69FD26" w14:textId="05019E2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Коптев Вячеслав Юрьевич,</w:t>
      </w:r>
    </w:p>
    <w:p w14:paraId="671BB72D" w14:textId="77777777" w:rsidR="00C661A4" w:rsidRDefault="00C661A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2A1CFBE9" w14:textId="21CB6BD1" w:rsidR="00C661A4" w:rsidRDefault="00C661A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МБУДО НР «СЮН» </w:t>
      </w:r>
    </w:p>
    <w:p w14:paraId="6C2163C8" w14:textId="7777777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кандидат ветеринарных наук, </w:t>
      </w:r>
    </w:p>
    <w:p w14:paraId="57FDECB6" w14:textId="77777777" w:rsidR="00E86E54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научный сотрудник </w:t>
      </w:r>
    </w:p>
    <w:p w14:paraId="436EE21A" w14:textId="77777777" w:rsidR="00E86E54" w:rsidRPr="00935B9A" w:rsidRDefault="00E86E54" w:rsidP="0062593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ИЭВСиДВ СФНЦА РАН</w:t>
      </w:r>
    </w:p>
    <w:p w14:paraId="0FE4CD13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9C0C45" w14:textId="532B3405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777D5C" w14:textId="7210F3AF" w:rsidR="0062593A" w:rsidRDefault="0062593A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61626F" w14:textId="2609F87E" w:rsidR="0062593A" w:rsidRDefault="0062593A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8ECE24" w14:textId="6C872925" w:rsidR="0062593A" w:rsidRDefault="0062593A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620F4D" w14:textId="77777777" w:rsidR="00E86E5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CCF127" w14:textId="2159BF2A" w:rsidR="00E86E54" w:rsidRPr="001A1A34" w:rsidRDefault="00E86E54" w:rsidP="00E86E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Краснообск 2024 г.</w:t>
      </w:r>
    </w:p>
    <w:p w14:paraId="5AFF6A2A" w14:textId="77777777" w:rsidR="00E86E54" w:rsidRPr="00AC3703" w:rsidRDefault="00E86E54" w:rsidP="00E86E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6"/>
        <w:gridCol w:w="1210"/>
      </w:tblGrid>
      <w:tr w:rsidR="00E86E54" w:rsidRPr="00AC3703" w14:paraId="414C7DB8" w14:textId="77777777" w:rsidTr="002710F1">
        <w:trPr>
          <w:trHeight w:val="360"/>
        </w:trPr>
        <w:tc>
          <w:tcPr>
            <w:tcW w:w="8136" w:type="dxa"/>
            <w:hideMark/>
          </w:tcPr>
          <w:p w14:paraId="1398C30C" w14:textId="77777777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Введение </w:t>
            </w:r>
          </w:p>
        </w:tc>
        <w:tc>
          <w:tcPr>
            <w:tcW w:w="1218" w:type="dxa"/>
            <w:vAlign w:val="center"/>
            <w:hideMark/>
          </w:tcPr>
          <w:p w14:paraId="667F6B83" w14:textId="77777777" w:rsidR="00E86E54" w:rsidRPr="00AC3703" w:rsidRDefault="00E86E54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86E54" w:rsidRPr="00AC3703" w14:paraId="05627F41" w14:textId="77777777" w:rsidTr="002710F1">
        <w:trPr>
          <w:trHeight w:val="464"/>
        </w:trPr>
        <w:tc>
          <w:tcPr>
            <w:tcW w:w="8136" w:type="dxa"/>
            <w:hideMark/>
          </w:tcPr>
          <w:p w14:paraId="2E7FE2B9" w14:textId="77777777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AC37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Литературный обзор</w:t>
            </w:r>
          </w:p>
        </w:tc>
        <w:tc>
          <w:tcPr>
            <w:tcW w:w="1218" w:type="dxa"/>
            <w:vAlign w:val="center"/>
            <w:hideMark/>
          </w:tcPr>
          <w:p w14:paraId="7B2995BD" w14:textId="3615CDBD" w:rsidR="00E86E54" w:rsidRPr="00AC3703" w:rsidRDefault="00AC3703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86E54" w:rsidRPr="00AC3703" w14:paraId="1A5B2FA1" w14:textId="77777777" w:rsidTr="002710F1">
        <w:trPr>
          <w:trHeight w:val="385"/>
        </w:trPr>
        <w:tc>
          <w:tcPr>
            <w:tcW w:w="8136" w:type="dxa"/>
            <w:hideMark/>
          </w:tcPr>
          <w:p w14:paraId="2EB8A360" w14:textId="68242A03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1.1    </w:t>
            </w:r>
            <w:r w:rsidR="00AC3703" w:rsidRPr="00AC3703">
              <w:rPr>
                <w:rFonts w:ascii="Times New Roman" w:hAnsi="Times New Roman" w:cs="Times New Roman"/>
                <w:sz w:val="28"/>
                <w:szCs w:val="28"/>
              </w:rPr>
              <w:t>Ожоги. Характеристика ожогов</w:t>
            </w:r>
            <w:r w:rsidRPr="00AC3703">
              <w:rPr>
                <w:rStyle w:val="ac"/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18" w:type="dxa"/>
            <w:vAlign w:val="center"/>
            <w:hideMark/>
          </w:tcPr>
          <w:p w14:paraId="7C606DA4" w14:textId="14429D25" w:rsidR="00E86E54" w:rsidRPr="00AC3703" w:rsidRDefault="00AC3703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86E54" w:rsidRPr="00AC3703" w14:paraId="4963AD1A" w14:textId="77777777" w:rsidTr="002710F1">
        <w:trPr>
          <w:trHeight w:val="433"/>
        </w:trPr>
        <w:tc>
          <w:tcPr>
            <w:tcW w:w="8136" w:type="dxa"/>
            <w:hideMark/>
          </w:tcPr>
          <w:p w14:paraId="373F017D" w14:textId="0E4A1771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1.2    </w:t>
            </w:r>
            <w:r w:rsidR="00AC3703" w:rsidRPr="00AC3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Патогенез и клиническая картина термических ожогов</w:t>
            </w:r>
          </w:p>
        </w:tc>
        <w:tc>
          <w:tcPr>
            <w:tcW w:w="1218" w:type="dxa"/>
            <w:vAlign w:val="center"/>
            <w:hideMark/>
          </w:tcPr>
          <w:p w14:paraId="0728F5A0" w14:textId="77777777" w:rsidR="00E86E54" w:rsidRPr="00AC3703" w:rsidRDefault="00E86E54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86E54" w:rsidRPr="00AC3703" w14:paraId="4CBF88F7" w14:textId="77777777" w:rsidTr="002710F1">
        <w:trPr>
          <w:trHeight w:val="388"/>
        </w:trPr>
        <w:tc>
          <w:tcPr>
            <w:tcW w:w="8136" w:type="dxa"/>
            <w:hideMark/>
          </w:tcPr>
          <w:p w14:paraId="46AF21E1" w14:textId="77777777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AC37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Собственные исследования</w:t>
            </w:r>
          </w:p>
        </w:tc>
        <w:tc>
          <w:tcPr>
            <w:tcW w:w="1218" w:type="dxa"/>
            <w:vAlign w:val="center"/>
            <w:hideMark/>
          </w:tcPr>
          <w:p w14:paraId="47B38343" w14:textId="77777777" w:rsidR="00E86E54" w:rsidRPr="00AC3703" w:rsidRDefault="00E86E54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86E54" w:rsidRPr="00AC3703" w14:paraId="7BEA38E1" w14:textId="77777777" w:rsidTr="002710F1">
        <w:trPr>
          <w:trHeight w:val="441"/>
        </w:trPr>
        <w:tc>
          <w:tcPr>
            <w:tcW w:w="8136" w:type="dxa"/>
            <w:hideMark/>
          </w:tcPr>
          <w:p w14:paraId="6AF64D96" w14:textId="77777777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2.1    Материалы и методы исследования.</w:t>
            </w:r>
          </w:p>
        </w:tc>
        <w:tc>
          <w:tcPr>
            <w:tcW w:w="1218" w:type="dxa"/>
            <w:vAlign w:val="center"/>
            <w:hideMark/>
          </w:tcPr>
          <w:p w14:paraId="060B55E0" w14:textId="77777777" w:rsidR="00E86E54" w:rsidRPr="00AC3703" w:rsidRDefault="00E86E54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86E54" w:rsidRPr="00AC3703" w14:paraId="5FB7DC5C" w14:textId="77777777" w:rsidTr="002710F1">
        <w:trPr>
          <w:trHeight w:val="421"/>
        </w:trPr>
        <w:tc>
          <w:tcPr>
            <w:tcW w:w="8136" w:type="dxa"/>
            <w:hideMark/>
          </w:tcPr>
          <w:p w14:paraId="63950D04" w14:textId="77777777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2.2    </w:t>
            </w:r>
            <w:r w:rsidRPr="00AC37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Результаты исследования.</w:t>
            </w:r>
          </w:p>
        </w:tc>
        <w:tc>
          <w:tcPr>
            <w:tcW w:w="1218" w:type="dxa"/>
            <w:hideMark/>
          </w:tcPr>
          <w:p w14:paraId="68214744" w14:textId="1395F9A4" w:rsidR="00E86E54" w:rsidRPr="00AC3703" w:rsidRDefault="00A95965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86E54" w:rsidRPr="00AC3703" w14:paraId="054A81C5" w14:textId="77777777" w:rsidTr="002710F1">
        <w:trPr>
          <w:trHeight w:val="428"/>
        </w:trPr>
        <w:tc>
          <w:tcPr>
            <w:tcW w:w="8136" w:type="dxa"/>
          </w:tcPr>
          <w:p w14:paraId="2B8D9B67" w14:textId="0C12A094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  <w:r w:rsidRPr="00AC37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C3703" w:rsidRPr="00AC3703">
              <w:rPr>
                <w:rFonts w:ascii="Times New Roman" w:hAnsi="Times New Roman" w:cs="Times New Roman"/>
                <w:sz w:val="28"/>
                <w:szCs w:val="28"/>
              </w:rPr>
              <w:t>Поиск универсального растворителя для композиции «БСА»</w:t>
            </w:r>
          </w:p>
        </w:tc>
        <w:tc>
          <w:tcPr>
            <w:tcW w:w="1218" w:type="dxa"/>
          </w:tcPr>
          <w:p w14:paraId="728F7A0F" w14:textId="6090F891" w:rsidR="00E86E54" w:rsidRPr="00AC3703" w:rsidRDefault="00A95965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86E54" w:rsidRPr="00AC3703" w14:paraId="46258AC4" w14:textId="77777777" w:rsidTr="002710F1">
        <w:trPr>
          <w:trHeight w:val="428"/>
        </w:trPr>
        <w:tc>
          <w:tcPr>
            <w:tcW w:w="8136" w:type="dxa"/>
          </w:tcPr>
          <w:p w14:paraId="166120D6" w14:textId="7AFD894B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2.2.2 </w:t>
            </w:r>
            <w:r w:rsidR="00AC3703" w:rsidRPr="00AC3703">
              <w:rPr>
                <w:rFonts w:ascii="Times New Roman" w:hAnsi="Times New Roman" w:cs="Times New Roman"/>
                <w:noProof/>
                <w:sz w:val="28"/>
                <w:szCs w:val="28"/>
              </w:rPr>
              <w:t>Изучение антибактериальных свойств полученных растворов с БСА</w:t>
            </w:r>
          </w:p>
        </w:tc>
        <w:tc>
          <w:tcPr>
            <w:tcW w:w="1218" w:type="dxa"/>
          </w:tcPr>
          <w:p w14:paraId="2735630C" w14:textId="7F3EA967" w:rsidR="00E86E54" w:rsidRPr="00AC3703" w:rsidRDefault="00AC3703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E86E54" w:rsidRPr="00AC3703" w14:paraId="616D13B7" w14:textId="77777777" w:rsidTr="002710F1">
        <w:trPr>
          <w:trHeight w:val="428"/>
        </w:trPr>
        <w:tc>
          <w:tcPr>
            <w:tcW w:w="8136" w:type="dxa"/>
          </w:tcPr>
          <w:p w14:paraId="29495F04" w14:textId="01232692" w:rsidR="00E86E54" w:rsidRPr="00AC3703" w:rsidRDefault="00E86E54" w:rsidP="00AC3703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sz w:val="28"/>
                <w:szCs w:val="28"/>
              </w:rPr>
              <w:t xml:space="preserve">2.2.3 </w:t>
            </w:r>
            <w:r w:rsidR="00AC3703" w:rsidRPr="00AC3703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AC3703" w:rsidRPr="00AC3703">
              <w:rPr>
                <w:rFonts w:ascii="Times New Roman" w:hAnsi="Times New Roman" w:cs="Times New Roman"/>
                <w:noProof/>
                <w:sz w:val="28"/>
                <w:szCs w:val="28"/>
              </w:rPr>
              <w:t>Изучение антибактериальных свойств нетканного полотна пропитанного экстрактами БСА</w:t>
            </w:r>
          </w:p>
        </w:tc>
        <w:tc>
          <w:tcPr>
            <w:tcW w:w="1218" w:type="dxa"/>
          </w:tcPr>
          <w:p w14:paraId="7ECEDFCF" w14:textId="2801B0F7" w:rsidR="00E86E54" w:rsidRPr="00AC3703" w:rsidRDefault="00A95965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C3703" w:rsidRPr="00AC3703" w14:paraId="4307777D" w14:textId="77777777" w:rsidTr="002710F1">
        <w:trPr>
          <w:trHeight w:val="428"/>
        </w:trPr>
        <w:tc>
          <w:tcPr>
            <w:tcW w:w="8136" w:type="dxa"/>
          </w:tcPr>
          <w:p w14:paraId="0404C2E0" w14:textId="51E7DFA8" w:rsidR="00AC3703" w:rsidRPr="00AC3703" w:rsidRDefault="00AC3703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2.2.4 </w:t>
            </w:r>
            <w:r w:rsidRPr="00AC3703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Изучение терапевтической эффективности композиции на основе БСА при лечении ожогов </w:t>
            </w:r>
            <w:r w:rsidRPr="00AC3703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III</w:t>
            </w:r>
            <w:r w:rsidRPr="00AC3703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степени</w:t>
            </w:r>
          </w:p>
        </w:tc>
        <w:tc>
          <w:tcPr>
            <w:tcW w:w="1218" w:type="dxa"/>
          </w:tcPr>
          <w:p w14:paraId="45B4C572" w14:textId="477C15B5" w:rsidR="00AC3703" w:rsidRPr="00AC3703" w:rsidRDefault="00AC3703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E86E54" w:rsidRPr="00AC3703" w14:paraId="1EC72C3B" w14:textId="77777777" w:rsidTr="002710F1">
        <w:trPr>
          <w:trHeight w:val="477"/>
        </w:trPr>
        <w:tc>
          <w:tcPr>
            <w:tcW w:w="8136" w:type="dxa"/>
            <w:hideMark/>
          </w:tcPr>
          <w:p w14:paraId="309A3590" w14:textId="63F6D4E0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>Выводы</w:t>
            </w:r>
          </w:p>
        </w:tc>
        <w:tc>
          <w:tcPr>
            <w:tcW w:w="1218" w:type="dxa"/>
            <w:vAlign w:val="center"/>
            <w:hideMark/>
          </w:tcPr>
          <w:p w14:paraId="2705A63D" w14:textId="2FFF531B" w:rsidR="00E86E54" w:rsidRPr="00AC3703" w:rsidRDefault="00A95965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E86E54" w:rsidRPr="00AC3703" w14:paraId="510CE1A0" w14:textId="77777777" w:rsidTr="002710F1">
        <w:trPr>
          <w:trHeight w:val="477"/>
        </w:trPr>
        <w:tc>
          <w:tcPr>
            <w:tcW w:w="8136" w:type="dxa"/>
          </w:tcPr>
          <w:p w14:paraId="59F8A481" w14:textId="2F1594AC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Практические предложения</w:t>
            </w:r>
          </w:p>
        </w:tc>
        <w:tc>
          <w:tcPr>
            <w:tcW w:w="1218" w:type="dxa"/>
            <w:vAlign w:val="center"/>
          </w:tcPr>
          <w:p w14:paraId="32CBD73C" w14:textId="1CF59472" w:rsidR="00E86E54" w:rsidRPr="00AC3703" w:rsidRDefault="00E226C2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86E54" w:rsidRPr="00AC3703" w14:paraId="3CAB32C2" w14:textId="77777777" w:rsidTr="002710F1">
        <w:trPr>
          <w:trHeight w:val="427"/>
        </w:trPr>
        <w:tc>
          <w:tcPr>
            <w:tcW w:w="8136" w:type="dxa"/>
            <w:hideMark/>
          </w:tcPr>
          <w:p w14:paraId="7638A63E" w14:textId="63FB6851" w:rsidR="00E86E54" w:rsidRPr="00AC3703" w:rsidRDefault="00E86E54" w:rsidP="00271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703">
              <w:rPr>
                <w:rFonts w:ascii="Times New Roman" w:hAnsi="Times New Roman" w:cs="Times New Roman"/>
                <w:b/>
                <w:sz w:val="28"/>
                <w:szCs w:val="28"/>
              </w:rPr>
              <w:t>Список литературы</w:t>
            </w:r>
          </w:p>
        </w:tc>
        <w:tc>
          <w:tcPr>
            <w:tcW w:w="1218" w:type="dxa"/>
            <w:vAlign w:val="center"/>
            <w:hideMark/>
          </w:tcPr>
          <w:p w14:paraId="764E80AC" w14:textId="14669191" w:rsidR="00E86E54" w:rsidRPr="00AC3703" w:rsidRDefault="00AC3703" w:rsidP="00271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14:paraId="15EF0E5F" w14:textId="77777777" w:rsidR="00E86E54" w:rsidRDefault="00E86E54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C65C6F" w14:textId="77777777" w:rsidR="00E86E54" w:rsidRDefault="00E86E54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D4F832" w14:textId="77777777" w:rsidR="00E86E54" w:rsidRDefault="00E86E54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71F895" w14:textId="77777777" w:rsidR="00AC3703" w:rsidRDefault="00AC3703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A3E3F" w14:textId="77777777" w:rsidR="00AC3703" w:rsidRDefault="00AC3703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428942" w14:textId="77777777" w:rsidR="00E86E54" w:rsidRDefault="00E86E54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985C74" w14:textId="77777777" w:rsidR="00E86E54" w:rsidRDefault="00E86E54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4CA099" w14:textId="77777777" w:rsidR="00E226C2" w:rsidRDefault="00E226C2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6D2649" w14:textId="77777777" w:rsidR="00E86E54" w:rsidRDefault="00E86E54" w:rsidP="00E226C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44EC8F" w14:textId="09C905C4" w:rsidR="00E92227" w:rsidRPr="00E92227" w:rsidRDefault="00E92227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2227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14:paraId="28D7BAD7" w14:textId="2DA1A86D" w:rsidR="00F95246" w:rsidRPr="00AC3703" w:rsidRDefault="00E92227" w:rsidP="001E40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Термические</w:t>
      </w:r>
      <w:r w:rsidR="0008308A" w:rsidRPr="00AC3703">
        <w:rPr>
          <w:rFonts w:ascii="Times New Roman" w:hAnsi="Times New Roman" w:cs="Times New Roman"/>
          <w:sz w:val="28"/>
          <w:szCs w:val="28"/>
        </w:rPr>
        <w:t xml:space="preserve"> повреждения кожных покровов являются одной из самых распространенных</w:t>
      </w:r>
      <w:r w:rsidR="00EB03E8" w:rsidRPr="00AC3703">
        <w:rPr>
          <w:rFonts w:ascii="Times New Roman" w:hAnsi="Times New Roman" w:cs="Times New Roman"/>
          <w:sz w:val="28"/>
          <w:szCs w:val="28"/>
        </w:rPr>
        <w:t xml:space="preserve"> хирургических патологий. Часто терапия данных патологий осложняется развитием раневой инфекции, вызванной попавшими в полость раны или на поверхность ожога условно-патогенными микроорганизмами. </w:t>
      </w:r>
      <w:r w:rsidR="00F95246" w:rsidRPr="00AC3703">
        <w:rPr>
          <w:rFonts w:ascii="Times New Roman" w:hAnsi="Times New Roman" w:cs="Times New Roman"/>
          <w:sz w:val="28"/>
          <w:szCs w:val="28"/>
        </w:rPr>
        <w:t xml:space="preserve">Наиболее часто развитие гнойной инфекции в полости раны вызывают представители рода </w:t>
      </w:r>
      <w:r w:rsidR="00F95246" w:rsidRPr="00AC3703">
        <w:rPr>
          <w:rFonts w:ascii="Times New Roman" w:hAnsi="Times New Roman" w:cs="Times New Roman"/>
          <w:i/>
          <w:sz w:val="28"/>
          <w:szCs w:val="28"/>
          <w:lang w:val="en-US"/>
        </w:rPr>
        <w:t>Staphylococcus</w:t>
      </w:r>
      <w:r w:rsidR="00F95246"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95246" w:rsidRPr="00AC3703">
        <w:rPr>
          <w:rFonts w:ascii="Times New Roman" w:hAnsi="Times New Roman" w:cs="Times New Roman"/>
          <w:i/>
          <w:sz w:val="28"/>
          <w:szCs w:val="28"/>
          <w:lang w:val="en-US"/>
        </w:rPr>
        <w:t>Pseudomonas</w:t>
      </w:r>
      <w:r w:rsidR="00F95246" w:rsidRPr="00AC37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5246" w:rsidRPr="00AC3703">
        <w:rPr>
          <w:rFonts w:ascii="Times New Roman" w:hAnsi="Times New Roman" w:cs="Times New Roman"/>
          <w:i/>
          <w:sz w:val="28"/>
          <w:szCs w:val="28"/>
          <w:lang w:val="en-US"/>
        </w:rPr>
        <w:t>aeruginosa</w:t>
      </w:r>
      <w:r w:rsidR="00F95246" w:rsidRPr="00AC3703"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="00F95246" w:rsidRPr="00AC3703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="00F95246"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="00F95246" w:rsidRPr="00AC3703">
        <w:rPr>
          <w:rFonts w:ascii="Times New Roman" w:hAnsi="Times New Roman" w:cs="Times New Roman"/>
          <w:i/>
          <w:sz w:val="28"/>
          <w:szCs w:val="28"/>
          <w:lang w:val="en-US"/>
        </w:rPr>
        <w:t>coli</w:t>
      </w:r>
      <w:r w:rsidR="00F95246" w:rsidRPr="00AC3703">
        <w:rPr>
          <w:rFonts w:ascii="Times New Roman" w:hAnsi="Times New Roman" w:cs="Times New Roman"/>
          <w:sz w:val="28"/>
          <w:szCs w:val="28"/>
        </w:rPr>
        <w:t xml:space="preserve">. Имеющиеся в широком доступе терапевтические  препараты не всегда обладают выраженной антибактериальной активностью в отношении данных микроорганизмов, кроме того, длительное применение антибиотиком способно вызвать выработку устойчивых к данным препаратам штаммов бактерий. Исходя из этого перед учеными стоит задача поиска новых антибактериальных композиций, способных показать выраженный терапевтический эффект при лечении </w:t>
      </w:r>
      <w:r w:rsidRPr="00AC3703">
        <w:rPr>
          <w:rFonts w:ascii="Times New Roman" w:hAnsi="Times New Roman" w:cs="Times New Roman"/>
          <w:sz w:val="28"/>
          <w:szCs w:val="28"/>
        </w:rPr>
        <w:t>ожогов, осложненных развитием инфекционного процесса</w:t>
      </w:r>
      <w:r w:rsidR="00F95246"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72BF4B" w14:textId="7FD05CDC" w:rsidR="0008308A" w:rsidRPr="00AC3703" w:rsidRDefault="00F95246" w:rsidP="001E400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Одним из таких препаратов может служить природная композиция на основе   битуминсульфоната аммония полученная методом анаэробной термической возгонки древесного материала.</w:t>
      </w:r>
    </w:p>
    <w:p w14:paraId="6B0114C4" w14:textId="6D838734" w:rsidR="00E92227" w:rsidRPr="00AC3703" w:rsidRDefault="00E92227" w:rsidP="00E9222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1. Литературный обзор</w:t>
      </w:r>
    </w:p>
    <w:p w14:paraId="2386A25C" w14:textId="61E6C795" w:rsidR="00E92227" w:rsidRPr="00AC3703" w:rsidRDefault="00E92227" w:rsidP="00E9222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1.1 Ожоги. Характеристика ожогов</w:t>
      </w:r>
    </w:p>
    <w:p w14:paraId="7F0F6056" w14:textId="77777777" w:rsidR="00E92227" w:rsidRPr="00AC3703" w:rsidRDefault="00E92227" w:rsidP="00E922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>Ожог – это одно из опасных повреждений кожи, слизистой оболочки, а также подлежащих тканей в результате воздействия более высоких температур (термический ожог), химических веществ (концентрированные кислоты, едкие щелочи - химический ожог), электротока (электрический ожог) и ионизирующего излучения (лучевые ожоги). Тяжесть поражения тканей определяется глубиной и распространённостью ожогов[2].</w:t>
      </w:r>
      <w:r w:rsidRPr="00AC370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0BEFB6EF" w14:textId="77777777" w:rsidR="00E92227" w:rsidRPr="00AC3703" w:rsidRDefault="00E92227" w:rsidP="00E922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>По этиологическому признаку можно выделить следующие группы ожогов:</w:t>
      </w:r>
    </w:p>
    <w:p w14:paraId="0649B3B0" w14:textId="77777777" w:rsidR="00E92227" w:rsidRPr="00AC3703" w:rsidRDefault="00E92227" w:rsidP="00E92227">
      <w:pPr>
        <w:pStyle w:val="a8"/>
        <w:numPr>
          <w:ilvl w:val="0"/>
          <w:numId w:val="10"/>
        </w:numPr>
        <w:suppressAutoHyphens w:val="0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Термические ожоги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встречаются чаще других, возникают вследствие непосредственного контакта с нагретым предметом, открытым пламенем, паром, горячей жидкостью;</w:t>
      </w:r>
    </w:p>
    <w:p w14:paraId="547F17A4" w14:textId="77777777" w:rsidR="00E92227" w:rsidRPr="00AC3703" w:rsidRDefault="00E92227" w:rsidP="00E92227">
      <w:pPr>
        <w:pStyle w:val="a8"/>
        <w:numPr>
          <w:ilvl w:val="0"/>
          <w:numId w:val="10"/>
        </w:numPr>
        <w:suppressAutoHyphens w:val="0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химические ожоги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возникают вследствие воздействия на кожу или слизистые оболочки концентрированных кислот, едких щелочей, солей некоторых тяжёлых материалов. На производстве чаще всего поражаются открытые участки тела;</w:t>
      </w:r>
    </w:p>
    <w:p w14:paraId="2ABACAF7" w14:textId="77777777" w:rsidR="00E92227" w:rsidRPr="00AC3703" w:rsidRDefault="00E92227" w:rsidP="00E92227">
      <w:pPr>
        <w:pStyle w:val="a8"/>
        <w:numPr>
          <w:ilvl w:val="0"/>
          <w:numId w:val="10"/>
        </w:numPr>
        <w:suppressAutoHyphens w:val="0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электрические ожоги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составляют около 3% всех ожогов. Электрические ожоги сопровождаются поражением внутренних органов электромагнитным полем;</w:t>
      </w:r>
    </w:p>
    <w:p w14:paraId="5B093E25" w14:textId="77777777" w:rsidR="00E92227" w:rsidRPr="00AC3703" w:rsidRDefault="00E92227" w:rsidP="00E92227">
      <w:pPr>
        <w:pStyle w:val="a8"/>
        <w:numPr>
          <w:ilvl w:val="0"/>
          <w:numId w:val="10"/>
        </w:numPr>
        <w:suppressAutoHyphens w:val="0"/>
        <w:spacing w:after="0" w:line="360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лучевые ожоги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могут быть вызваны ультрафиолетовым, инфракрасным и ионизирующим излучением.</w:t>
      </w:r>
    </w:p>
    <w:p w14:paraId="0CA1F82C" w14:textId="77777777" w:rsidR="00E92227" w:rsidRPr="00AC3703" w:rsidRDefault="00E92227" w:rsidP="00E92227">
      <w:pPr>
        <w:spacing w:after="0" w:line="360" w:lineRule="auto"/>
        <w:ind w:left="150" w:right="150"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глубине поражения различают ожоги глубокие и поверхностные. Существует классификация, согласно которой глубина повреждения тканей при ожогах делится на несколько степеней:</w:t>
      </w:r>
    </w:p>
    <w:p w14:paraId="3CBA6496" w14:textId="77777777" w:rsidR="00E92227" w:rsidRPr="00AC3703" w:rsidRDefault="00E92227" w:rsidP="00E92227">
      <w:pPr>
        <w:numPr>
          <w:ilvl w:val="0"/>
          <w:numId w:val="11"/>
        </w:numPr>
        <w:suppressAutoHyphens w:val="0"/>
        <w:spacing w:after="0" w:line="360" w:lineRule="auto"/>
        <w:ind w:left="375"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I степень – ожоги поверхностные, поражён лишь верхний слой эпидермиса, визуально определяется только гиперемия кожи. Субъективно отмечается ощущение жара, жжения кожи. Подобные ожоги нередко возникают у людей со светлым типом кожи при воздействии на неё солнечных лучей. Они требуют только консервативного симптоматического лечения и проходят самостоятельно, не оставляя после себя стойких изменений кожи.</w:t>
      </w:r>
    </w:p>
    <w:p w14:paraId="55B19599" w14:textId="77777777" w:rsidR="00E92227" w:rsidRPr="00AC3703" w:rsidRDefault="00E92227" w:rsidP="00E92227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ind w:left="375"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II степень – ожоги поверхностные, однако, помимо гиперемии, в месте воздействия фактора отмечается появление пузырей с серозным содержимым, возникающих в результате отслаивания поверхностных слоёв эпидермиса от нижележащих. Субъективно отмечаются более выраженные симптомы: ощущение жжения, жара, боли, при пальпации зоны повреждения – болезненность. Подобные ожоги наиболее часто отмечаются в быту, иногда отмечаются солнечные ожоги данной степени тяжести. Лечение консервативное, запрещается вскрывать пузыри.</w:t>
      </w:r>
    </w:p>
    <w:p w14:paraId="18C4F6E3" w14:textId="77777777" w:rsidR="00E92227" w:rsidRPr="00AC3703" w:rsidRDefault="00E92227" w:rsidP="00E92227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ind w:left="375"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III (А) степень – ожоги поверхностные, однако отмечается некроз поверхностных слоёв кожи. Эти ожоги значительно более тяжёлые и по реакции со стороны всего организма, и по длительности излечения от них. Тем не менее, при этой степени сохраняется возможность самостоятельного восстановления верхних слоёв кожи.</w:t>
      </w:r>
    </w:p>
    <w:p w14:paraId="57400FF2" w14:textId="77777777" w:rsidR="00E92227" w:rsidRPr="00AC3703" w:rsidRDefault="00E92227" w:rsidP="00E92227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ind w:left="375"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III (Б) степень – глубокие ожоги, отмечается гибель всей дермы с вовлечением волосяных луковиц, потовых и сальных желез. При исследовании ожога определяется чувствительность к болевым раздражителям в области повреждения. Глубокие ожоги сопровождаются потерей болевой чувствительности. Требуется срочная госпитализация в ожоговый стационар для проведения адекватного местного (хирургического) и общего лечения.</w:t>
      </w:r>
    </w:p>
    <w:p w14:paraId="45269CD8" w14:textId="0234D5B0" w:rsidR="00E92227" w:rsidRPr="00AC3703" w:rsidRDefault="00E92227" w:rsidP="00E92227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ind w:left="375"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IV степень – глубокие ожоги, при которых могут повреждаться не только все слои кожи, но и подлежащая подкожно-жировая клетчатка, мышечная ткань и даже кость[2].</w:t>
      </w:r>
    </w:p>
    <w:p w14:paraId="755BE115" w14:textId="6A41F62F" w:rsidR="00E92227" w:rsidRPr="00AC3703" w:rsidRDefault="00E92227" w:rsidP="00E92227">
      <w:pPr>
        <w:spacing w:after="0" w:line="360" w:lineRule="auto"/>
        <w:ind w:left="15" w:right="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 Патогенез и клиническая картина термических ожогов</w:t>
      </w:r>
    </w:p>
    <w:p w14:paraId="60D6E1EE" w14:textId="77777777" w:rsidR="00E92227" w:rsidRPr="00AC3703" w:rsidRDefault="00E92227" w:rsidP="00E92227">
      <w:pPr>
        <w:spacing w:after="0" w:line="360" w:lineRule="auto"/>
        <w:ind w:right="75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703">
        <w:rPr>
          <w:rStyle w:val="ac"/>
          <w:rFonts w:ascii="Times New Roman" w:hAnsi="Times New Roman" w:cs="Times New Roman"/>
          <w:sz w:val="28"/>
          <w:szCs w:val="28"/>
          <w:shd w:val="clear" w:color="auto" w:fill="FFFFFF"/>
        </w:rPr>
        <w:t>Ожоговый шок</w:t>
      </w:r>
      <w:r w:rsidRPr="00AC3703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>- это ответная реакция организма на сверхсильный болевой раздражитель. В основе его лежит термическая травма, приводящая к тяжелым расстройствам центральной, регионарной и периферической гемодинамики с преимущественным нарушением микроциркуляции и обменных процессов в организме обожженного; происходит централизация кровообращения. Длительное болевое раздражение приводит к нарушению функции центральной нервной системы, эндокринных желез и деятельности всех систем организма. Ожоговый шок наблюдается при ожогах, площадь которых не менее 10-15% поверхности тела.</w:t>
      </w:r>
    </w:p>
    <w:p w14:paraId="2EA658AE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Ожоговая токсемия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второй период ожоговой болезни - возникает на 2-3й сутки после травмы и продолжается 7-8 дней. Она характеризуется преобладанием выраженной интоксикации вследствие влияния на организм 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токсичных продуктов, поступающих из пораженных тканей, и бактериальной инфекции, увеличения количества продуктов протеолиза, расстройств процессов утилизации антигенов кожи, нарушения функции белков - ингибиторов процесса образования продуктов протеолиза и нейроэндокринной регуляции в организме.</w:t>
      </w:r>
    </w:p>
    <w:p w14:paraId="3EA4D04C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Токсичные вещества в крови обожженного обнаруживают уже через несколько часов после травмы. Однако влияние ожоговых токсинов на организм в период шока менее выражено, так как в этот период ожоговой болезни отмечаются выход большого количества жидкости из сосудистого русла и образование интерцеллюлярного отека. Нормализация или значительное улучшение гемодинамики, сосудистой проницаемости и ликвидация других нарушений, характерных доя ожогового шока, способствуют возвращению отечной жидкости и токсичных продуктов из тканей в сосудистое русло, в результате чего увеличивается интоксикация организма.</w:t>
      </w:r>
    </w:p>
    <w:p w14:paraId="53D7B938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ожоговой токсемии увеличивается объем циркулирующей плазмы, но количество эритроцитов прогрессивно уменьшается вследствие их ускоренного разрушения и угнетения костного кроветворения. У больных развивается анемия, вследствие чего сохраняется недостаточность обеспечения тканей кислородом.</w:t>
      </w:r>
    </w:p>
    <w:p w14:paraId="15E9695F" w14:textId="77777777" w:rsidR="00E92227" w:rsidRPr="00AC3703" w:rsidRDefault="00E92227" w:rsidP="00E9222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Артериальное давление в этот период ожоговой болезни в пределах нормы, но у некоторых больных отмечается тенденция к развитию умеренной гипотонии. Ухудшается вентиляционная функция легких, усиливается одышка, вызывающая увеличение выделения кислоты, развивается дыхательный алкалоз. Резко возрастают распад белка и выделение азота с мочой, отмечается выраженное расстройство водно-электролитного баланса.</w:t>
      </w:r>
    </w:p>
    <w:p w14:paraId="367C14B0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ожоговой токсемии, как правило, наблюдаются: уменьшение аппетита, нарушение моторной функции кишечника, расстройства сна, явления общей астенизации, нередко заторможенность или двигательное </w:t>
      </w: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возбуждение с явлениями интоксикационного психоза, зрительными галлюцинациями, утратой сознания.</w:t>
      </w:r>
    </w:p>
    <w:p w14:paraId="51328019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Тяжесть течения ожоговой токсемии в значительной мере зависит от характера повреждения тканей. При наличии сухого некроза период токсемии протекает легче. При влажном некрозе нагноение раны развивается быстрее и у пострадавшего наблюдаются тяжелая интоксикация, ранняя септицемия, нередко возникает желудочнокишечное кровотечение. У них происходит значительное уменьшение защитных сил организма, на фоне которого наиболее часто развивается пневмония, особенно при ожогах дыхательных путей. Окончание периода ожоговой токсемии, как правило, совпадает с выраженным нагноением в ране.</w:t>
      </w:r>
    </w:p>
    <w:p w14:paraId="196928F5" w14:textId="77777777" w:rsidR="00E92227" w:rsidRPr="00AC3703" w:rsidRDefault="00E92227" w:rsidP="00E922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Ожоговая септикотоксемия</w:t>
      </w:r>
    </w:p>
    <w:p w14:paraId="72550BBA" w14:textId="77777777" w:rsidR="00E92227" w:rsidRPr="00AC3703" w:rsidRDefault="00E92227" w:rsidP="00E92227">
      <w:pPr>
        <w:shd w:val="clear" w:color="auto" w:fill="FFFFFF"/>
        <w:spacing w:after="13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7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септикотоксемии условно начинается с 10-12х суток заболевания и характеризуется развитием инфекции, гнилостных процессов в ранах и резорбции в кровеносное русло вегетирующих в них микробов, их токсинов и продуктов аутолиза погибших тканей.</w:t>
      </w: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ожоговой ране при этом обычно вегетируют стафилококк, синегнойная и кишечная палочки, протей и их ассоциации. Основными источниками инфицирования ожоговой раны служат кожа, носоглотка, кишечник, одежда пострадавшего, а также внутригоспитальная инфекция. В ране развивается гнойное воспаление. Некротизированные ткани, их гнойное расплавление создают условия для длительного поступления микробов в кровеносное русло, в результате чего развивается бактериемия. Реакцией организма на раневой процесс является возникновение гнойно-резорбтивной лихорадки ремиттирующего типа, при которой нарастают анемия, лейкоцитоз со сдвигом лейкоцитарной формулы влево, гипо и диспротеинемия, водно-электролитные сдвиги. Прогрессируют нарушения белкового обмена, сопровождающиеся выраженным отрицательным азотистым балансом, повышением основного обмена и уменьшением массы тела.[3]</w:t>
      </w:r>
    </w:p>
    <w:p w14:paraId="2DC73963" w14:textId="04035343" w:rsidR="00E92227" w:rsidRPr="00AC3703" w:rsidRDefault="00E92227" w:rsidP="00E922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вышесказанного, перед учеными стоит задача поиска новых антибактериальных композиций, способных показать выраженный терапевтический эффект при лечении ожогов, осложненных развитием инфекционного осложнения. </w:t>
      </w:r>
    </w:p>
    <w:p w14:paraId="5D5A4475" w14:textId="0E9DF634" w:rsidR="00E92227" w:rsidRPr="00AC3703" w:rsidRDefault="00E92227" w:rsidP="00E922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Одним из таких препаратов может служить природная композиция на основе   битуминсульфоната аммония полученная методом анаэробной термической возгонки древесного материала.</w:t>
      </w:r>
    </w:p>
    <w:p w14:paraId="6CF358BE" w14:textId="1E7A789C" w:rsidR="000E021C" w:rsidRPr="00AC3703" w:rsidRDefault="0007738C" w:rsidP="001E4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Цель работы:</w:t>
      </w:r>
      <w:r w:rsidR="001E4004" w:rsidRPr="00AC37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4004" w:rsidRPr="00AC3703">
        <w:rPr>
          <w:rFonts w:ascii="Times New Roman" w:hAnsi="Times New Roman" w:cs="Times New Roman"/>
          <w:sz w:val="28"/>
          <w:szCs w:val="28"/>
        </w:rPr>
        <w:t xml:space="preserve">Изучить антибактериальные свойства </w:t>
      </w:r>
      <w:r w:rsidR="00CF34F9" w:rsidRPr="00AC3703">
        <w:rPr>
          <w:rFonts w:ascii="Times New Roman" w:hAnsi="Times New Roman" w:cs="Times New Roman"/>
          <w:sz w:val="28"/>
          <w:szCs w:val="28"/>
        </w:rPr>
        <w:t xml:space="preserve">и терапевтическую эффективность при лечении ожогов </w:t>
      </w:r>
      <w:r w:rsidR="001E4004" w:rsidRPr="00AC3703">
        <w:rPr>
          <w:rFonts w:ascii="Times New Roman" w:hAnsi="Times New Roman" w:cs="Times New Roman"/>
          <w:sz w:val="28"/>
          <w:szCs w:val="28"/>
        </w:rPr>
        <w:t>природной композиции  на основе битуминсульфоната аммония</w:t>
      </w:r>
      <w:r w:rsidR="00E92227" w:rsidRPr="00AC3703">
        <w:rPr>
          <w:rFonts w:ascii="Times New Roman" w:hAnsi="Times New Roman" w:cs="Times New Roman"/>
          <w:sz w:val="28"/>
          <w:szCs w:val="28"/>
        </w:rPr>
        <w:t xml:space="preserve"> (БСА)</w:t>
      </w:r>
      <w:r w:rsidR="001E4004" w:rsidRPr="00AC3703">
        <w:rPr>
          <w:rFonts w:ascii="Times New Roman" w:hAnsi="Times New Roman" w:cs="Times New Roman"/>
          <w:sz w:val="28"/>
          <w:szCs w:val="28"/>
        </w:rPr>
        <w:t>.</w:t>
      </w:r>
      <w:r w:rsidR="001E4004" w:rsidRPr="00AC37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3E3104" w14:textId="54EB149C" w:rsidR="001E4004" w:rsidRPr="00AC3703" w:rsidRDefault="0007738C" w:rsidP="001E400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Для выполнения указанной цели были поставлены следующие </w:t>
      </w:r>
      <w:r w:rsidRPr="00AC370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9827A50" w14:textId="61612910" w:rsidR="001E4004" w:rsidRPr="00AC3703" w:rsidRDefault="001E4004" w:rsidP="001E4004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Поиск универсального растворителя для композиции на основе БСА;</w:t>
      </w:r>
    </w:p>
    <w:p w14:paraId="7DD4E82B" w14:textId="0343F6D6" w:rsidR="001E4004" w:rsidRPr="00AC3703" w:rsidRDefault="001E4004" w:rsidP="001E4004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Изучение антибактериальных свойств полученных растворов с БСА;</w:t>
      </w:r>
    </w:p>
    <w:p w14:paraId="6F2B47ED" w14:textId="11B5A60D" w:rsidR="001E4004" w:rsidRPr="00AC3703" w:rsidRDefault="001E4004" w:rsidP="001E4004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Изучение антибактериальных свойств нетканного полотна пропитанного экстрактами БСА.</w:t>
      </w:r>
    </w:p>
    <w:p w14:paraId="40B95A69" w14:textId="72A40EE0" w:rsidR="00CF34F9" w:rsidRPr="00AC3703" w:rsidRDefault="00CF34F9" w:rsidP="001E4004">
      <w:pPr>
        <w:pStyle w:val="a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Изучение терапевтической эффективности композиции на основе БСА при лечении ожогов 3 степени.</w:t>
      </w:r>
    </w:p>
    <w:p w14:paraId="7FB443A5" w14:textId="77777777" w:rsidR="000E021C" w:rsidRPr="00AC3703" w:rsidRDefault="0007738C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2. Собственные исследования</w:t>
      </w:r>
    </w:p>
    <w:p w14:paraId="6468F56F" w14:textId="5B71AAB9" w:rsidR="00E957BD" w:rsidRPr="00AC3703" w:rsidRDefault="00E92227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="00E957BD" w:rsidRPr="00AC3703">
        <w:rPr>
          <w:rFonts w:ascii="Times New Roman" w:hAnsi="Times New Roman" w:cs="Times New Roman"/>
          <w:b/>
          <w:sz w:val="28"/>
          <w:szCs w:val="28"/>
        </w:rPr>
        <w:t>Материалы и методы</w:t>
      </w:r>
    </w:p>
    <w:p w14:paraId="3E08B7E2" w14:textId="3C971E37" w:rsidR="008871F8" w:rsidRPr="00AC3703" w:rsidRDefault="00E957BD" w:rsidP="001E400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ab/>
      </w:r>
      <w:r w:rsidRPr="00AC3703">
        <w:rPr>
          <w:rFonts w:ascii="Times New Roman" w:hAnsi="Times New Roman" w:cs="Times New Roman"/>
          <w:sz w:val="28"/>
          <w:szCs w:val="28"/>
        </w:rPr>
        <w:t>Работа выполнялась в 2024 году на базе Лаборатории болезней молодняка ИЭВСиДВ СФНЦА РАН.</w:t>
      </w:r>
      <w:r w:rsidR="008871F8" w:rsidRPr="00AC3703">
        <w:rPr>
          <w:rFonts w:ascii="Times New Roman" w:hAnsi="Times New Roman" w:cs="Times New Roman"/>
          <w:sz w:val="28"/>
          <w:szCs w:val="28"/>
        </w:rPr>
        <w:t xml:space="preserve"> Объектом исследования была природная композиция на основе битуминсульфоната аммония</w:t>
      </w:r>
      <w:r w:rsidR="00E36B43" w:rsidRPr="00AC3703">
        <w:rPr>
          <w:rFonts w:ascii="Times New Roman" w:hAnsi="Times New Roman" w:cs="Times New Roman"/>
          <w:sz w:val="28"/>
          <w:szCs w:val="28"/>
        </w:rPr>
        <w:t xml:space="preserve"> «БСА»</w:t>
      </w:r>
      <w:r w:rsidR="008871F8" w:rsidRPr="00AC3703">
        <w:rPr>
          <w:rFonts w:ascii="Times New Roman" w:hAnsi="Times New Roman" w:cs="Times New Roman"/>
          <w:sz w:val="28"/>
          <w:szCs w:val="28"/>
        </w:rPr>
        <w:t>, полученная методом анаэробно</w:t>
      </w:r>
      <w:r w:rsidR="00955A44" w:rsidRPr="00AC3703">
        <w:rPr>
          <w:rFonts w:ascii="Times New Roman" w:hAnsi="Times New Roman" w:cs="Times New Roman"/>
          <w:sz w:val="28"/>
          <w:szCs w:val="28"/>
        </w:rPr>
        <w:t>й</w:t>
      </w:r>
      <w:r w:rsidR="008871F8" w:rsidRPr="00AC3703">
        <w:rPr>
          <w:rFonts w:ascii="Times New Roman" w:hAnsi="Times New Roman" w:cs="Times New Roman"/>
          <w:sz w:val="28"/>
          <w:szCs w:val="28"/>
        </w:rPr>
        <w:t xml:space="preserve"> термической возгонки</w:t>
      </w:r>
      <w:r w:rsidR="00E36B43" w:rsidRPr="00AC3703">
        <w:rPr>
          <w:rFonts w:ascii="Times New Roman" w:hAnsi="Times New Roman" w:cs="Times New Roman"/>
          <w:sz w:val="28"/>
          <w:szCs w:val="28"/>
        </w:rPr>
        <w:t xml:space="preserve"> древесного материала</w:t>
      </w:r>
      <w:r w:rsidR="008871F8"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96ED9D" w14:textId="760D299C" w:rsidR="00E957BD" w:rsidRPr="00AC3703" w:rsidRDefault="008871F8" w:rsidP="001E400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 xml:space="preserve">Опыт по изучению антибактериальных свойств исследуемой композиции проводили на полевых изолятах  микроорганизмов вызывающих раневые инфекции: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St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aureus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Ps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="007A067A" w:rsidRPr="00AC3703">
        <w:rPr>
          <w:rFonts w:ascii="Times New Roman" w:hAnsi="Times New Roman" w:cs="Times New Roman"/>
          <w:i/>
          <w:sz w:val="28"/>
          <w:szCs w:val="28"/>
          <w:lang w:val="en-US"/>
        </w:rPr>
        <w:t>aeruginosa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1C0C71" w14:textId="14890989" w:rsidR="008871F8" w:rsidRPr="00AC3703" w:rsidRDefault="008871F8" w:rsidP="001E400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В качестве растворителя для исследуемой композиции использовали этиловый спирт (70%) и глицерин. </w:t>
      </w:r>
    </w:p>
    <w:p w14:paraId="683F8DCE" w14:textId="2B336DD1" w:rsidR="008871F8" w:rsidRPr="00AC3703" w:rsidRDefault="008871F8" w:rsidP="001E400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Посевы производили в трехсекционные чашки Петри на стандартную питательную среду МПА</w:t>
      </w:r>
      <w:r w:rsidR="0024527E" w:rsidRPr="00AC3703">
        <w:rPr>
          <w:rFonts w:ascii="Times New Roman" w:hAnsi="Times New Roman" w:cs="Times New Roman"/>
          <w:sz w:val="28"/>
          <w:szCs w:val="28"/>
        </w:rPr>
        <w:t xml:space="preserve"> (рис.1)</w:t>
      </w:r>
      <w:r w:rsidRPr="00AC3703">
        <w:rPr>
          <w:rFonts w:ascii="Times New Roman" w:hAnsi="Times New Roman" w:cs="Times New Roman"/>
          <w:sz w:val="28"/>
          <w:szCs w:val="28"/>
        </w:rPr>
        <w:t xml:space="preserve">.  </w:t>
      </w:r>
      <w:r w:rsidR="00624FEA" w:rsidRPr="00AC3703">
        <w:rPr>
          <w:rFonts w:ascii="Times New Roman" w:hAnsi="Times New Roman" w:cs="Times New Roman"/>
          <w:sz w:val="28"/>
          <w:szCs w:val="28"/>
        </w:rPr>
        <w:t>Посевы инку</w:t>
      </w:r>
      <w:r w:rsidR="00955A44" w:rsidRPr="00AC3703">
        <w:rPr>
          <w:rFonts w:ascii="Times New Roman" w:hAnsi="Times New Roman" w:cs="Times New Roman"/>
          <w:sz w:val="28"/>
          <w:szCs w:val="28"/>
        </w:rPr>
        <w:t>бировали в термостате в  течении 24 ч. При Т=37</w:t>
      </w:r>
      <w:r w:rsidR="00955A44" w:rsidRPr="00AC370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955A44" w:rsidRPr="00AC3703">
        <w:rPr>
          <w:rFonts w:ascii="Times New Roman" w:hAnsi="Times New Roman" w:cs="Times New Roman"/>
          <w:sz w:val="28"/>
          <w:szCs w:val="28"/>
        </w:rPr>
        <w:t xml:space="preserve">С. Критерием оценки наличия антибактериальных свойств у исследуемой композиции служили зоны задержки роста тестовых микроорганизмов на поверхности питательной среды. </w:t>
      </w:r>
    </w:p>
    <w:p w14:paraId="6F08C237" w14:textId="112CCDEB" w:rsidR="0024527E" w:rsidRDefault="0024527E" w:rsidP="0024527E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EE47693" wp14:editId="067E0D94">
            <wp:extent cx="3006078" cy="2253082"/>
            <wp:effectExtent l="19050" t="19050" r="23495" b="1397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98" cy="2273859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DBA628" w14:textId="05E620AD" w:rsidR="0024527E" w:rsidRDefault="0024527E" w:rsidP="001E4004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 Розлив среды МПА на трехсекционные чашки Петри.</w:t>
      </w:r>
    </w:p>
    <w:p w14:paraId="2C2C35F4" w14:textId="77777777" w:rsidR="006D469C" w:rsidRPr="00AC3703" w:rsidRDefault="00CF34F9" w:rsidP="006D46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Опыт по изучению терапевтической эффективности композиции на</w:t>
      </w:r>
      <w:r w:rsidR="006D469C" w:rsidRPr="00AC3703">
        <w:rPr>
          <w:rFonts w:ascii="Times New Roman" w:hAnsi="Times New Roman" w:cs="Times New Roman"/>
          <w:noProof/>
          <w:sz w:val="28"/>
          <w:szCs w:val="28"/>
        </w:rPr>
        <w:t xml:space="preserve"> основе БСА при лечении ожогов </w:t>
      </w:r>
      <w:r w:rsidR="006D469C"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III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степени</w:t>
      </w:r>
      <w:r w:rsidR="006D469C" w:rsidRPr="00AC3703">
        <w:rPr>
          <w:rFonts w:ascii="Times New Roman" w:hAnsi="Times New Roman" w:cs="Times New Roman"/>
          <w:noProof/>
          <w:sz w:val="28"/>
          <w:szCs w:val="28"/>
        </w:rPr>
        <w:t xml:space="preserve"> проводили на крысах линии «Вистар», массой 300-400 гр, разеленных по принципу аналогов на 3 группы (</w:t>
      </w:r>
      <w:r w:rsidR="006D469C"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n</w:t>
      </w:r>
      <w:r w:rsidR="006D469C" w:rsidRPr="00AC3703">
        <w:rPr>
          <w:rFonts w:ascii="Times New Roman" w:hAnsi="Times New Roman" w:cs="Times New Roman"/>
          <w:noProof/>
          <w:sz w:val="28"/>
          <w:szCs w:val="28"/>
        </w:rPr>
        <w:t>=9).</w:t>
      </w:r>
    </w:p>
    <w:p w14:paraId="7F250EE0" w14:textId="371EA556" w:rsidR="006D469C" w:rsidRPr="00AC3703" w:rsidRDefault="006D469C" w:rsidP="006D46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Всем животным в области брюшной полости, наносили термические ожоги кожных покровов с помощью металлического тавра.</w:t>
      </w:r>
    </w:p>
    <w:p w14:paraId="1ADB9B5E" w14:textId="68083EFA" w:rsidR="00CF34F9" w:rsidRDefault="006D469C" w:rsidP="00AC37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Учет результатов проводили согласно</w:t>
      </w:r>
      <w:r w:rsidR="005D1AFB" w:rsidRPr="00AC3703">
        <w:rPr>
          <w:rFonts w:ascii="Times New Roman" w:hAnsi="Times New Roman" w:cs="Times New Roman"/>
          <w:sz w:val="28"/>
          <w:szCs w:val="28"/>
        </w:rPr>
        <w:t xml:space="preserve"> полученным данным</w:t>
      </w:r>
      <w:r w:rsidRPr="00AC3703">
        <w:rPr>
          <w:rFonts w:ascii="Times New Roman" w:hAnsi="Times New Roman" w:cs="Times New Roman"/>
          <w:sz w:val="28"/>
          <w:szCs w:val="28"/>
        </w:rPr>
        <w:t xml:space="preserve"> клинических наблюдений, а также результатов динамики изменения площади раневой поверхности.</w:t>
      </w:r>
    </w:p>
    <w:p w14:paraId="1F64F2D6" w14:textId="77777777" w:rsidR="00AC3703" w:rsidRPr="00AC3703" w:rsidRDefault="00AC3703" w:rsidP="00AC370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FF682C" w14:textId="32AF61EF" w:rsidR="00AC07FD" w:rsidRPr="00AC3703" w:rsidRDefault="00E92227" w:rsidP="00AC07F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</w:t>
      </w:r>
      <w:r w:rsidR="00AC07FD" w:rsidRPr="00AC3703">
        <w:rPr>
          <w:rFonts w:ascii="Times New Roman" w:hAnsi="Times New Roman" w:cs="Times New Roman"/>
          <w:b/>
          <w:sz w:val="28"/>
          <w:szCs w:val="28"/>
        </w:rPr>
        <w:t>Результаты исследований</w:t>
      </w:r>
    </w:p>
    <w:p w14:paraId="46AF6891" w14:textId="0D4CE8CA" w:rsidR="00AC07FD" w:rsidRPr="00AC3703" w:rsidRDefault="00E92227" w:rsidP="00AC07F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2.</w:t>
      </w:r>
      <w:r w:rsidR="00AC07FD" w:rsidRPr="00AC3703">
        <w:rPr>
          <w:rFonts w:ascii="Times New Roman" w:hAnsi="Times New Roman" w:cs="Times New Roman"/>
          <w:b/>
          <w:sz w:val="28"/>
          <w:szCs w:val="28"/>
        </w:rPr>
        <w:t xml:space="preserve">2.1 Поиск универсального растворителя для </w:t>
      </w:r>
      <w:r w:rsidR="00961A57" w:rsidRPr="00AC3703">
        <w:rPr>
          <w:rFonts w:ascii="Times New Roman" w:hAnsi="Times New Roman" w:cs="Times New Roman"/>
          <w:b/>
          <w:sz w:val="28"/>
          <w:szCs w:val="28"/>
        </w:rPr>
        <w:t>композиции «БСА»</w:t>
      </w:r>
    </w:p>
    <w:p w14:paraId="6C42D4F4" w14:textId="3C4E2718" w:rsidR="000E021C" w:rsidRPr="00AC3703" w:rsidRDefault="00AC07FD" w:rsidP="00AC07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ab/>
        <w:t xml:space="preserve">На первом этапе опыта нами был проведен опыт по поиску растворителя для исследуемой природной композиции. В качестве </w:t>
      </w:r>
      <w:r w:rsidR="00970FCF" w:rsidRPr="00AC3703">
        <w:rPr>
          <w:rFonts w:ascii="Times New Roman" w:hAnsi="Times New Roman" w:cs="Times New Roman"/>
          <w:sz w:val="28"/>
          <w:szCs w:val="28"/>
        </w:rPr>
        <w:t>растворителя</w:t>
      </w:r>
      <w:r w:rsidRPr="00AC3703">
        <w:rPr>
          <w:rFonts w:ascii="Times New Roman" w:hAnsi="Times New Roman" w:cs="Times New Roman"/>
          <w:sz w:val="28"/>
          <w:szCs w:val="28"/>
        </w:rPr>
        <w:t xml:space="preserve"> были выбраны: спирт этиловый (70%), глицерин и вода дистиллированная.</w:t>
      </w:r>
    </w:p>
    <w:p w14:paraId="445354D2" w14:textId="36892724" w:rsidR="00AC07FD" w:rsidRPr="00AC3703" w:rsidRDefault="00AC07FD" w:rsidP="00AC07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Опыт проводили по следующей схеме (табл.1).</w:t>
      </w:r>
    </w:p>
    <w:p w14:paraId="29F066A5" w14:textId="4B4177F4" w:rsidR="00970FCF" w:rsidRDefault="00237E99" w:rsidP="00970F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 – Схема опыта по поиску растворителя для природной композиции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54"/>
        <w:gridCol w:w="1923"/>
        <w:gridCol w:w="2191"/>
        <w:gridCol w:w="2018"/>
      </w:tblGrid>
      <w:tr w:rsidR="00970FCF" w14:paraId="4FB81EF9" w14:textId="77777777" w:rsidTr="00970FCF">
        <w:trPr>
          <w:trHeight w:val="352"/>
        </w:trPr>
        <w:tc>
          <w:tcPr>
            <w:tcW w:w="3227" w:type="dxa"/>
          </w:tcPr>
          <w:p w14:paraId="2A28B15B" w14:textId="6DC92B04" w:rsidR="00970FCF" w:rsidRPr="00970FCF" w:rsidRDefault="00970FCF" w:rsidP="00970FCF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FCF">
              <w:rPr>
                <w:rFonts w:ascii="Times New Roman" w:hAnsi="Times New Roman" w:cs="Times New Roman"/>
                <w:b/>
                <w:sz w:val="24"/>
                <w:szCs w:val="24"/>
              </w:rPr>
              <w:t>Вид растворителя</w:t>
            </w:r>
          </w:p>
        </w:tc>
        <w:tc>
          <w:tcPr>
            <w:tcW w:w="6344" w:type="dxa"/>
            <w:gridSpan w:val="3"/>
          </w:tcPr>
          <w:p w14:paraId="20895615" w14:textId="120A36BD" w:rsidR="00970FCF" w:rsidRPr="00970FCF" w:rsidRDefault="00970FCF" w:rsidP="00970FCF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Исследуемое соотношение</w:t>
            </w:r>
            <w:r w:rsidR="00237E9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37E99">
              <w:rPr>
                <w:rFonts w:ascii="Times New Roman" w:hAnsi="Times New Roman" w:cs="Times New Roman"/>
                <w:b/>
                <w:sz w:val="24"/>
                <w:szCs w:val="24"/>
              </w:rPr>
              <w:t>композиция/растворитель</w:t>
            </w:r>
          </w:p>
        </w:tc>
      </w:tr>
      <w:tr w:rsidR="00970FCF" w14:paraId="1D0C9E2E" w14:textId="77777777" w:rsidTr="00970FCF">
        <w:trPr>
          <w:trHeight w:val="343"/>
        </w:trPr>
        <w:tc>
          <w:tcPr>
            <w:tcW w:w="3227" w:type="dxa"/>
          </w:tcPr>
          <w:p w14:paraId="65890AE6" w14:textId="21B1B970" w:rsidR="00970FCF" w:rsidRDefault="00970FCF" w:rsidP="00970FCF">
            <w:pPr>
              <w:spacing w:after="100" w:afterAutospacing="1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Спирт этиловый (70%)</w:t>
            </w:r>
          </w:p>
        </w:tc>
        <w:tc>
          <w:tcPr>
            <w:tcW w:w="1984" w:type="dxa"/>
          </w:tcPr>
          <w:p w14:paraId="55740E97" w14:textId="4A0332CD" w:rsidR="00970FCF" w:rsidRDefault="0091685F" w:rsidP="0091685F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1:5</w:t>
            </w:r>
          </w:p>
        </w:tc>
        <w:tc>
          <w:tcPr>
            <w:tcW w:w="2268" w:type="dxa"/>
          </w:tcPr>
          <w:p w14:paraId="6060AC6B" w14:textId="689F8020" w:rsidR="00970FCF" w:rsidRDefault="0091685F" w:rsidP="0091685F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1:10</w:t>
            </w:r>
          </w:p>
        </w:tc>
        <w:tc>
          <w:tcPr>
            <w:tcW w:w="2092" w:type="dxa"/>
          </w:tcPr>
          <w:p w14:paraId="77C35E7B" w14:textId="70EA53D8" w:rsidR="00970FCF" w:rsidRDefault="0091685F" w:rsidP="0091685F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1:20</w:t>
            </w:r>
          </w:p>
        </w:tc>
      </w:tr>
      <w:tr w:rsidR="0091685F" w14:paraId="6CCBBEEC" w14:textId="77777777" w:rsidTr="00970FCF">
        <w:trPr>
          <w:trHeight w:val="349"/>
        </w:trPr>
        <w:tc>
          <w:tcPr>
            <w:tcW w:w="3227" w:type="dxa"/>
          </w:tcPr>
          <w:p w14:paraId="081D0A2E" w14:textId="6E2F2FAF" w:rsidR="0091685F" w:rsidRDefault="0091685F" w:rsidP="00970FCF">
            <w:pPr>
              <w:spacing w:after="100" w:afterAutospacing="1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Глицерин</w:t>
            </w:r>
          </w:p>
        </w:tc>
        <w:tc>
          <w:tcPr>
            <w:tcW w:w="1984" w:type="dxa"/>
          </w:tcPr>
          <w:p w14:paraId="5D1C346A" w14:textId="12182A63" w:rsidR="0091685F" w:rsidRDefault="0091685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1:1</w:t>
            </w:r>
          </w:p>
        </w:tc>
        <w:tc>
          <w:tcPr>
            <w:tcW w:w="2268" w:type="dxa"/>
          </w:tcPr>
          <w:p w14:paraId="1E13BF12" w14:textId="441ECCA4" w:rsidR="0091685F" w:rsidRDefault="0091685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1:2</w:t>
            </w:r>
          </w:p>
        </w:tc>
        <w:tc>
          <w:tcPr>
            <w:tcW w:w="2092" w:type="dxa"/>
          </w:tcPr>
          <w:p w14:paraId="7695D2FA" w14:textId="6C9D7DA7" w:rsidR="0091685F" w:rsidRDefault="0091685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1:4</w:t>
            </w:r>
          </w:p>
        </w:tc>
      </w:tr>
      <w:tr w:rsidR="00970FCF" w14:paraId="0E8FE5C1" w14:textId="77777777" w:rsidTr="00970FCF">
        <w:trPr>
          <w:trHeight w:val="341"/>
        </w:trPr>
        <w:tc>
          <w:tcPr>
            <w:tcW w:w="3227" w:type="dxa"/>
          </w:tcPr>
          <w:p w14:paraId="5F68588C" w14:textId="56D9C489" w:rsidR="00970FCF" w:rsidRDefault="00970FCF" w:rsidP="00970FCF">
            <w:pPr>
              <w:spacing w:after="100" w:afterAutospacing="1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Вода дистиллированная</w:t>
            </w:r>
          </w:p>
        </w:tc>
        <w:tc>
          <w:tcPr>
            <w:tcW w:w="1984" w:type="dxa"/>
          </w:tcPr>
          <w:p w14:paraId="4119D398" w14:textId="06E24277" w:rsidR="00970FCF" w:rsidRDefault="00970FC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1:8</w:t>
            </w:r>
          </w:p>
        </w:tc>
        <w:tc>
          <w:tcPr>
            <w:tcW w:w="2268" w:type="dxa"/>
          </w:tcPr>
          <w:p w14:paraId="16D734CE" w14:textId="34B0561A" w:rsidR="00970FCF" w:rsidRDefault="00970FC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1:16</w:t>
            </w:r>
          </w:p>
        </w:tc>
        <w:tc>
          <w:tcPr>
            <w:tcW w:w="2092" w:type="dxa"/>
          </w:tcPr>
          <w:p w14:paraId="59117A5B" w14:textId="7B7F13D6" w:rsidR="00970FCF" w:rsidRDefault="00970FCF" w:rsidP="00237E99">
            <w:pPr>
              <w:spacing w:after="100" w:afterAutospacing="1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1:32</w:t>
            </w:r>
          </w:p>
        </w:tc>
      </w:tr>
    </w:tbl>
    <w:p w14:paraId="047F25D5" w14:textId="369AC2BA" w:rsidR="00997C14" w:rsidRPr="00AC3703" w:rsidRDefault="00237E99" w:rsidP="00AC37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Для проведения опыта в пробирки типа Фалькон поместили по 1 мл исследуемой природной композиции </w:t>
      </w:r>
      <w:r w:rsidR="00E36B43" w:rsidRPr="00AC3703">
        <w:rPr>
          <w:rFonts w:ascii="Times New Roman" w:hAnsi="Times New Roman" w:cs="Times New Roman"/>
          <w:sz w:val="28"/>
          <w:szCs w:val="28"/>
        </w:rPr>
        <w:t>«БСА» (рис.1). Затем в эти же пробирки добавляли исследуемые растворители в пропорциях соответствующих схеме опыта.</w:t>
      </w:r>
    </w:p>
    <w:p w14:paraId="110001A3" w14:textId="5D04F68D" w:rsidR="00997C14" w:rsidRDefault="00997C14" w:rsidP="00E36B43">
      <w:pPr>
        <w:pStyle w:val="a8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7A44799" wp14:editId="53C1B7BB">
            <wp:extent cx="2188845" cy="2920365"/>
            <wp:effectExtent l="19050" t="19050" r="20955" b="13335"/>
            <wp:docPr id="3284096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9203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6EBA65" w14:textId="2003CC0A" w:rsidR="00E36B43" w:rsidRDefault="00E36B43" w:rsidP="00E36B43">
      <w:pPr>
        <w:pStyle w:val="a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E36B43">
        <w:rPr>
          <w:rFonts w:ascii="Times New Roman" w:hAnsi="Times New Roman" w:cs="Times New Roman"/>
          <w:noProof/>
          <w:sz w:val="24"/>
          <w:szCs w:val="24"/>
        </w:rPr>
        <w:t xml:space="preserve">Рис.1 </w:t>
      </w:r>
      <w:r>
        <w:rPr>
          <w:rFonts w:ascii="Times New Roman" w:hAnsi="Times New Roman" w:cs="Times New Roman"/>
          <w:noProof/>
          <w:sz w:val="24"/>
          <w:szCs w:val="24"/>
        </w:rPr>
        <w:t>Внесение растворителя в пробитки типа Фалькон</w:t>
      </w:r>
    </w:p>
    <w:p w14:paraId="5DACDAFF" w14:textId="77777777" w:rsidR="00961A57" w:rsidRDefault="00961A57" w:rsidP="00E36B43">
      <w:pPr>
        <w:pStyle w:val="a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93C0E77" w14:textId="0007BA72" w:rsidR="00E36B43" w:rsidRPr="00AC3703" w:rsidRDefault="00961A57" w:rsidP="00961A57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ab/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Пробирки с растворителями поместили в термостат на 7 сут. для активизации процесса растворения в них исследуемой композиции </w:t>
      </w:r>
      <w:r w:rsidRPr="00AC3703">
        <w:rPr>
          <w:rFonts w:ascii="Times New Roman" w:hAnsi="Times New Roman" w:cs="Times New Roman"/>
          <w:sz w:val="28"/>
          <w:szCs w:val="28"/>
        </w:rPr>
        <w:t>«БСА».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331A6750" w14:textId="247A557A" w:rsidR="00961A57" w:rsidRDefault="00961A57" w:rsidP="00961A57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 xml:space="preserve">Были получены следующие результаты (рис.2).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5"/>
        <w:gridCol w:w="3125"/>
        <w:gridCol w:w="3036"/>
      </w:tblGrid>
      <w:tr w:rsidR="00961A57" w14:paraId="332403E7" w14:textId="77777777" w:rsidTr="00961A57">
        <w:trPr>
          <w:trHeight w:val="2270"/>
        </w:trPr>
        <w:tc>
          <w:tcPr>
            <w:tcW w:w="0" w:type="auto"/>
          </w:tcPr>
          <w:p w14:paraId="1AE31FC3" w14:textId="70D648CE" w:rsidR="00961A57" w:rsidRDefault="00961A57" w:rsidP="0091685F">
            <w:pPr>
              <w:pStyle w:val="a8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B404F0" wp14:editId="3AA5F605">
                  <wp:extent cx="1836115" cy="1377086"/>
                  <wp:effectExtent l="19050" t="19050" r="12065" b="13970"/>
                  <wp:docPr id="8095216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669" cy="1389501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16464187" w14:textId="357E3EF8" w:rsidR="00961A57" w:rsidRDefault="00961A57" w:rsidP="0091685F">
            <w:pPr>
              <w:pStyle w:val="a8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427075" wp14:editId="795D289A">
                  <wp:extent cx="1836511" cy="1375257"/>
                  <wp:effectExtent l="19050" t="19050" r="11430" b="15875"/>
                  <wp:docPr id="156817174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723" cy="1377662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204C88AC" w14:textId="28BB12EA" w:rsidR="00961A57" w:rsidRDefault="00961A57" w:rsidP="0091685F">
            <w:pPr>
              <w:pStyle w:val="a8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D15694" wp14:editId="7F39AC83">
                  <wp:extent cx="1777164" cy="1375257"/>
                  <wp:effectExtent l="19050" t="19050" r="13970" b="15875"/>
                  <wp:docPr id="54476748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044" cy="1379034"/>
                          </a:xfrm>
                          <a:prstGeom prst="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A57" w14:paraId="54E6DCB1" w14:textId="77777777" w:rsidTr="0091685F">
        <w:trPr>
          <w:trHeight w:val="257"/>
        </w:trPr>
        <w:tc>
          <w:tcPr>
            <w:tcW w:w="0" w:type="auto"/>
          </w:tcPr>
          <w:p w14:paraId="07B69175" w14:textId="623BD969" w:rsidR="00961A57" w:rsidRDefault="0091685F" w:rsidP="0091685F">
            <w:pPr>
              <w:pStyle w:val="a8"/>
              <w:spacing w:after="100" w:afterAutospacing="1" w:line="24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а</w:t>
            </w:r>
          </w:p>
        </w:tc>
        <w:tc>
          <w:tcPr>
            <w:tcW w:w="0" w:type="auto"/>
          </w:tcPr>
          <w:p w14:paraId="01F6F57F" w14:textId="1C5428FE" w:rsidR="00961A57" w:rsidRPr="0091685F" w:rsidRDefault="0091685F" w:rsidP="0091685F">
            <w:pPr>
              <w:pStyle w:val="a8"/>
              <w:spacing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b</w:t>
            </w:r>
          </w:p>
        </w:tc>
        <w:tc>
          <w:tcPr>
            <w:tcW w:w="0" w:type="auto"/>
          </w:tcPr>
          <w:p w14:paraId="7A34C141" w14:textId="63B54FCB" w:rsidR="00961A57" w:rsidRPr="0091685F" w:rsidRDefault="0091685F" w:rsidP="0091685F">
            <w:pPr>
              <w:pStyle w:val="a8"/>
              <w:spacing w:after="100" w:afterAutospacing="1" w:line="36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c</w:t>
            </w:r>
          </w:p>
        </w:tc>
      </w:tr>
      <w:tr w:rsidR="0091685F" w14:paraId="4AFC9101" w14:textId="77777777" w:rsidTr="003E36BE">
        <w:tc>
          <w:tcPr>
            <w:tcW w:w="0" w:type="auto"/>
            <w:gridSpan w:val="3"/>
          </w:tcPr>
          <w:p w14:paraId="11583355" w14:textId="603B1662" w:rsidR="0091685F" w:rsidRDefault="0024527E" w:rsidP="0091685F">
            <w:pPr>
              <w:pStyle w:val="a8"/>
              <w:spacing w:after="100" w:afterAutospacing="1" w:line="24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Рис.2 Результат растворения «БСА</w:t>
            </w:r>
            <w:r w:rsidR="0091685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» в исследуемых растворителях: </w:t>
            </w:r>
          </w:p>
          <w:p w14:paraId="7F110512" w14:textId="7FB610E7" w:rsidR="0091685F" w:rsidRPr="0091685F" w:rsidRDefault="0091685F" w:rsidP="0091685F">
            <w:pPr>
              <w:pStyle w:val="a8"/>
              <w:spacing w:after="100" w:afterAutospacing="1" w:line="240" w:lineRule="auto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– спирт,</w:t>
            </w:r>
            <w:r w:rsidRPr="0091685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– вода,</w:t>
            </w:r>
            <w:r w:rsidRPr="0091685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- глицерин</w:t>
            </w:r>
            <w:r w:rsidRPr="0091685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</w:tbl>
    <w:p w14:paraId="148630F0" w14:textId="351690D7" w:rsidR="00997C14" w:rsidRPr="00AC3703" w:rsidRDefault="0091685F" w:rsidP="00AC3703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Как видно из представленных данных, наилучшее растворение иследуемой композиции «БСА» наблюдается в спирте с соотношением 1:20 и в глицерине с соотношением 1:4. Однако в последующих опытах мы решили использовать все имеющиеся у нас растворы, так как визуально невозможно определить насколько эффективно антибактериальные вещества экстрагировались в растворители. </w:t>
      </w:r>
    </w:p>
    <w:p w14:paraId="55D698F9" w14:textId="2E3527B6" w:rsidR="0024527E" w:rsidRPr="00AC3703" w:rsidRDefault="0024527E" w:rsidP="0024527E">
      <w:pPr>
        <w:spacing w:line="36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AC3703">
        <w:rPr>
          <w:rFonts w:ascii="Times New Roman" w:hAnsi="Times New Roman" w:cs="Times New Roman"/>
          <w:b/>
          <w:noProof/>
          <w:sz w:val="28"/>
          <w:szCs w:val="28"/>
        </w:rPr>
        <w:t>2.2</w:t>
      </w:r>
      <w:r w:rsidR="00E92227" w:rsidRPr="00AC3703">
        <w:rPr>
          <w:rFonts w:ascii="Times New Roman" w:hAnsi="Times New Roman" w:cs="Times New Roman"/>
          <w:b/>
          <w:noProof/>
          <w:sz w:val="28"/>
          <w:szCs w:val="28"/>
        </w:rPr>
        <w:t>.2</w:t>
      </w:r>
      <w:r w:rsidRPr="00AC3703">
        <w:rPr>
          <w:rFonts w:ascii="Times New Roman" w:hAnsi="Times New Roman" w:cs="Times New Roman"/>
          <w:b/>
          <w:noProof/>
          <w:sz w:val="28"/>
          <w:szCs w:val="28"/>
        </w:rPr>
        <w:t xml:space="preserve">  Изучение антибактериальных свойств полученных растворов с БСА</w:t>
      </w:r>
    </w:p>
    <w:p w14:paraId="1894E5D8" w14:textId="680E33CB" w:rsidR="009079F6" w:rsidRPr="00AC3703" w:rsidRDefault="00E320A3" w:rsidP="00CB3ED4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Для изучения антибактериальных свойств полученных растворов мы произвели посев тестовых культур микроорганизмов</w:t>
      </w:r>
      <w:r w:rsidR="0024527E" w:rsidRPr="00AC3703">
        <w:rPr>
          <w:rFonts w:ascii="Times New Roman" w:hAnsi="Times New Roman" w:cs="Times New Roman"/>
          <w:noProof/>
          <w:sz w:val="28"/>
          <w:szCs w:val="28"/>
        </w:rPr>
        <w:t xml:space="preserve"> на трехсекц</w:t>
      </w:r>
      <w:r w:rsidRPr="00AC3703">
        <w:rPr>
          <w:rFonts w:ascii="Times New Roman" w:hAnsi="Times New Roman" w:cs="Times New Roman"/>
          <w:noProof/>
          <w:sz w:val="28"/>
          <w:szCs w:val="28"/>
        </w:rPr>
        <w:t>ионные чашки Перти</w:t>
      </w:r>
      <w:r w:rsidR="0024527E" w:rsidRPr="00AC3703">
        <w:rPr>
          <w:rFonts w:ascii="Times New Roman" w:hAnsi="Times New Roman" w:cs="Times New Roman"/>
          <w:noProof/>
          <w:sz w:val="28"/>
          <w:szCs w:val="28"/>
        </w:rPr>
        <w:t>. Для этого в каждую секцию чашки внесли по 100 мкл взвеси суточной культуры бактерий в концентрации 1*10</w:t>
      </w:r>
      <w:r w:rsidR="0024527E" w:rsidRPr="00AC3703">
        <w:rPr>
          <w:rFonts w:ascii="Times New Roman" w:hAnsi="Times New Roman" w:cs="Times New Roman"/>
          <w:noProof/>
          <w:sz w:val="28"/>
          <w:szCs w:val="28"/>
          <w:vertAlign w:val="superscript"/>
        </w:rPr>
        <w:t>9</w:t>
      </w:r>
      <w:r w:rsidR="0024527E" w:rsidRPr="00AC3703">
        <w:rPr>
          <w:rFonts w:ascii="Times New Roman" w:hAnsi="Times New Roman" w:cs="Times New Roman"/>
          <w:noProof/>
          <w:sz w:val="28"/>
          <w:szCs w:val="28"/>
        </w:rPr>
        <w:t>/мл.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24527E" w:rsidRPr="00AC3703">
        <w:rPr>
          <w:rFonts w:ascii="Times New Roman" w:hAnsi="Times New Roman" w:cs="Times New Roman"/>
          <w:noProof/>
          <w:sz w:val="28"/>
          <w:szCs w:val="28"/>
        </w:rPr>
        <w:t xml:space="preserve">Затем стеклянным пробойником в толще среды сделали лунки диаметром 5 мм., в которые вносили по 100 мкл исследуемых растворов с БСА. В качестве контроля использовали нерастворенныую природную композицию. </w:t>
      </w:r>
    </w:p>
    <w:p w14:paraId="691F124E" w14:textId="4290CF44" w:rsidR="0024527E" w:rsidRPr="00AC3703" w:rsidRDefault="0024527E" w:rsidP="00CB3ED4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Посевы инкубировали в термостате 24 часа при Т=37</w:t>
      </w:r>
      <w:r w:rsidRPr="00AC3703">
        <w:rPr>
          <w:rFonts w:ascii="Times New Roman" w:hAnsi="Times New Roman" w:cs="Times New Roman"/>
          <w:noProof/>
          <w:sz w:val="28"/>
          <w:szCs w:val="28"/>
          <w:vertAlign w:val="superscript"/>
        </w:rPr>
        <w:t>о</w:t>
      </w:r>
      <w:r w:rsidRPr="00AC3703">
        <w:rPr>
          <w:rFonts w:ascii="Times New Roman" w:hAnsi="Times New Roman" w:cs="Times New Roman"/>
          <w:noProof/>
          <w:sz w:val="28"/>
          <w:szCs w:val="28"/>
        </w:rPr>
        <w:t>С.</w:t>
      </w:r>
      <w:r w:rsidR="0038002B" w:rsidRPr="00AC3703">
        <w:rPr>
          <w:rFonts w:ascii="Times New Roman" w:hAnsi="Times New Roman" w:cs="Times New Roman"/>
          <w:noProof/>
          <w:sz w:val="28"/>
          <w:szCs w:val="28"/>
        </w:rPr>
        <w:t xml:space="preserve"> Критерием наличия антибактериальных веществ в растворе служила зона задержки роста тестовых микроорганизмов вокруг лунки с исследуемым раствором.</w:t>
      </w:r>
    </w:p>
    <w:p w14:paraId="35B3820C" w14:textId="16D3A6C6" w:rsidR="0038002B" w:rsidRPr="00AC3703" w:rsidRDefault="0038002B" w:rsidP="00CB3ED4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Были получены следующие результаты.</w:t>
      </w:r>
    </w:p>
    <w:p w14:paraId="79FDC0A0" w14:textId="3456EE1C" w:rsidR="0038002B" w:rsidRPr="00AC3703" w:rsidRDefault="0038002B" w:rsidP="00CB3ED4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При анализе актибактериального действия нерастворенной природной композиции с БСА видно, что зона задержки роста наиболее выражена в случае с 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St</w:t>
      </w:r>
      <w:r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aureus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(20 мм), в отношении 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Ps</w:t>
      </w:r>
      <w:r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aeruginosa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она составляет 18 мм. Наихудшее действие наблюдается в отношении кишечной палочки – зона задержки роста микроорганизмов была не более 16 мм. (рис.4).  </w:t>
      </w:r>
    </w:p>
    <w:p w14:paraId="2282AD67" w14:textId="77777777" w:rsidR="0038002B" w:rsidRPr="0024527E" w:rsidRDefault="0038002B" w:rsidP="00CB3ED4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560338E" w14:textId="6BAADD4E" w:rsidR="00997C14" w:rsidRDefault="0038002B" w:rsidP="0038002B">
      <w:pPr>
        <w:pStyle w:val="a8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B0C608F" wp14:editId="771A15F7">
            <wp:extent cx="3456940" cy="2310765"/>
            <wp:effectExtent l="19050" t="19050" r="10160" b="13335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310765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F98277" w14:textId="74431738" w:rsidR="0038002B" w:rsidRDefault="0038002B" w:rsidP="00997C14">
      <w:pPr>
        <w:pStyle w:val="a8"/>
        <w:rPr>
          <w:rFonts w:ascii="Times New Roman" w:hAnsi="Times New Roman" w:cs="Times New Roman"/>
          <w:noProof/>
          <w:sz w:val="24"/>
          <w:szCs w:val="24"/>
        </w:rPr>
      </w:pPr>
      <w:r w:rsidRPr="0038002B">
        <w:rPr>
          <w:rFonts w:ascii="Times New Roman" w:hAnsi="Times New Roman" w:cs="Times New Roman"/>
          <w:noProof/>
          <w:sz w:val="24"/>
          <w:szCs w:val="24"/>
        </w:rPr>
        <w:t>Рис. 4 Атибактериальное действие нерастворенной природной композиции с БСА</w:t>
      </w:r>
    </w:p>
    <w:p w14:paraId="0863E4D6" w14:textId="77777777" w:rsidR="00F84E5F" w:rsidRDefault="00F84E5F" w:rsidP="00997C14">
      <w:pPr>
        <w:pStyle w:val="a8"/>
        <w:rPr>
          <w:rFonts w:ascii="Times New Roman" w:hAnsi="Times New Roman" w:cs="Times New Roman"/>
          <w:noProof/>
          <w:sz w:val="24"/>
          <w:szCs w:val="24"/>
        </w:rPr>
      </w:pPr>
    </w:p>
    <w:p w14:paraId="0E35EABB" w14:textId="77777777" w:rsidR="002E1CF2" w:rsidRPr="00AC3703" w:rsidRDefault="00F84E5F" w:rsidP="002E1CF2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При использовании растворов с БСА былиполучены несколько иные результаты. В водных экстрактах </w:t>
      </w:r>
      <w:r w:rsidR="002E1CF2" w:rsidRPr="00AC3703">
        <w:rPr>
          <w:rFonts w:ascii="Times New Roman" w:hAnsi="Times New Roman" w:cs="Times New Roman"/>
          <w:noProof/>
          <w:sz w:val="28"/>
          <w:szCs w:val="28"/>
        </w:rPr>
        <w:t>выраженный антибактерильный эффект наблюдается только в пропорции 1:8 в отношении золотистого стафилококка (рис.5).</w:t>
      </w:r>
    </w:p>
    <w:p w14:paraId="7B4EA19B" w14:textId="658AE85A" w:rsidR="00F84E5F" w:rsidRDefault="002E1CF2" w:rsidP="002E1CF2">
      <w:pPr>
        <w:pStyle w:val="a8"/>
        <w:spacing w:line="36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27701D7" wp14:editId="2A7C956D">
            <wp:extent cx="3139440" cy="2268220"/>
            <wp:effectExtent l="19050" t="19050" r="22860" b="1778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26822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F13D8C" w14:textId="77777777" w:rsidR="002E1CF2" w:rsidRDefault="002E1CF2" w:rsidP="002E1CF2">
      <w:pPr>
        <w:pStyle w:val="a8"/>
        <w:spacing w:line="36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Рис.5 Антибактеральный эффект водных растворов БСА</w:t>
      </w:r>
    </w:p>
    <w:p w14:paraId="71E5CD0E" w14:textId="77777777" w:rsidR="002E1CF2" w:rsidRPr="00AC3703" w:rsidRDefault="002E1CF2" w:rsidP="002E1CF2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ab/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В отношении синегнойной палочки антибактериальный эффект слабовыражен, а в отношении 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– отсутствует.</w:t>
      </w:r>
    </w:p>
    <w:p w14:paraId="31836A43" w14:textId="7BB062BD" w:rsidR="002E1CF2" w:rsidRPr="00AC3703" w:rsidRDefault="002E1CF2" w:rsidP="002E1CF2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ab/>
        <w:t xml:space="preserve">В растворах глицерина БСА показал себя гораздо лучше (рис.6). В отношении 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St</w:t>
      </w:r>
      <w:r w:rsidRPr="00AC3703">
        <w:rPr>
          <w:rFonts w:ascii="Times New Roman" w:hAnsi="Times New Roman" w:cs="Times New Roman"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aureus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наблюдается выраженное антибактериальное действие – зоны задержки роста составляют диаметр более 20 мм. </w:t>
      </w:r>
    </w:p>
    <w:p w14:paraId="38C8EEF6" w14:textId="631C2346" w:rsidR="002E1CF2" w:rsidRPr="00AC3703" w:rsidRDefault="002E1CF2" w:rsidP="002E1CF2">
      <w:pPr>
        <w:pStyle w:val="a8"/>
        <w:spacing w:line="360" w:lineRule="auto"/>
        <w:ind w:left="0"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В отношении 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Ps</w:t>
      </w:r>
      <w:r w:rsidRPr="00AC3703">
        <w:rPr>
          <w:rFonts w:ascii="Times New Roman" w:hAnsi="Times New Roman" w:cs="Times New Roman"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aeruginosa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разведение в пропорции 1:1 показало зону задержки роста более 20 мм., а в пропорции 1:2 - 18 мм. Хуже всего растворы на основе глицерина проявили себя в отношении 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noProof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– лишь в пропорции 1:1 наблюдается слабовыраженное антибактериальное действие. </w:t>
      </w:r>
    </w:p>
    <w:p w14:paraId="1D00AA27" w14:textId="55B02A40" w:rsidR="002E1CF2" w:rsidRDefault="002E1CF2" w:rsidP="002E1CF2">
      <w:pPr>
        <w:pStyle w:val="a8"/>
        <w:spacing w:line="36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871FFAE" wp14:editId="0BB468B8">
            <wp:extent cx="2993390" cy="2139950"/>
            <wp:effectExtent l="19050" t="19050" r="16510" b="12700"/>
            <wp:docPr id="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3995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94753A" w14:textId="6467E0FC" w:rsidR="002E1CF2" w:rsidRDefault="002E1CF2" w:rsidP="002E1CF2">
      <w:pPr>
        <w:pStyle w:val="a8"/>
        <w:spacing w:line="360" w:lineRule="auto"/>
        <w:ind w:left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Рис.6 Антибактеральный эффект БСА в растворе глицерина</w:t>
      </w:r>
    </w:p>
    <w:p w14:paraId="16FFC287" w14:textId="4137DD25" w:rsidR="002E1CF2" w:rsidRPr="00AC3703" w:rsidRDefault="00DD6629" w:rsidP="00AC3703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Наилучшие результаты наблюдаеются в спиртовых расворах БСА (рис.7).  В отношении </w:t>
      </w:r>
      <w:r w:rsidR="00DD626D" w:rsidRPr="00AC3703">
        <w:rPr>
          <w:rFonts w:ascii="Times New Roman" w:hAnsi="Times New Roman" w:cs="Times New Roman"/>
          <w:noProof/>
          <w:sz w:val="28"/>
          <w:szCs w:val="28"/>
        </w:rPr>
        <w:t xml:space="preserve">синегнойной палочки и золотистого стафилококка все три пропорции разведения показали одинакого хорошие результаты – диаметр задержки роста составлял более 20 мм. </w:t>
      </w:r>
    </w:p>
    <w:p w14:paraId="32CC4681" w14:textId="033DF6E9" w:rsidR="00997C14" w:rsidRDefault="00997C14" w:rsidP="00DD66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6B61F0" wp14:editId="34AE8870">
            <wp:extent cx="3297089" cy="2228850"/>
            <wp:effectExtent l="19050" t="19050" r="17780" b="19050"/>
            <wp:docPr id="133818502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77" cy="2239455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8FA5C1" w14:textId="11089095" w:rsidR="00DD626D" w:rsidRDefault="00DD626D" w:rsidP="00DD6629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Рис.7 </w:t>
      </w:r>
      <w:r>
        <w:rPr>
          <w:rFonts w:ascii="Times New Roman" w:hAnsi="Times New Roman" w:cs="Times New Roman"/>
          <w:noProof/>
          <w:sz w:val="24"/>
          <w:szCs w:val="24"/>
        </w:rPr>
        <w:t>Антибактеральный эффект БСА в растворе спирта</w:t>
      </w:r>
    </w:p>
    <w:p w14:paraId="13B4F5ED" w14:textId="6BCC2A31" w:rsidR="000E021C" w:rsidRPr="00AC3703" w:rsidRDefault="00DD626D" w:rsidP="00DD626D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В отношении 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 наилучший результат наблюдался в разведении с пропорцией 1:5 – диаметр задержки роста 18 мм.</w:t>
      </w:r>
    </w:p>
    <w:p w14:paraId="127B834E" w14:textId="484144F6" w:rsidR="00DD626D" w:rsidRPr="00AC3703" w:rsidRDefault="00E92227" w:rsidP="00DD62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AC3703">
        <w:rPr>
          <w:rFonts w:ascii="Times New Roman" w:hAnsi="Times New Roman" w:cs="Times New Roman"/>
          <w:b/>
          <w:noProof/>
          <w:sz w:val="28"/>
          <w:szCs w:val="28"/>
        </w:rPr>
        <w:t>2.</w:t>
      </w:r>
      <w:r w:rsidR="00DD626D" w:rsidRPr="00AC3703">
        <w:rPr>
          <w:rFonts w:ascii="Times New Roman" w:hAnsi="Times New Roman" w:cs="Times New Roman"/>
          <w:b/>
          <w:noProof/>
          <w:sz w:val="28"/>
          <w:szCs w:val="28"/>
        </w:rPr>
        <w:t>2.3 Изучение антибактериальных свойств нетканного полотна пропитанного экстрактами БСА</w:t>
      </w:r>
    </w:p>
    <w:p w14:paraId="14161ACF" w14:textId="713EA704" w:rsidR="00B700CC" w:rsidRPr="00AC3703" w:rsidRDefault="00B700CC" w:rsidP="00B700CC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Для изучения антибактериальных свойств нетканного полотна пропитанного растворами с БСА мы взяли салфетку из вискозы, и нарезали из нее 18 квадратных фрагментов со стороной 10 мм. Каждый из кусочков пропитали исследуемыми растворами и ставили сушиться в термостате при Т=37</w:t>
      </w:r>
      <w:r w:rsidRPr="00AC3703">
        <w:rPr>
          <w:rFonts w:ascii="Times New Roman" w:hAnsi="Times New Roman" w:cs="Times New Roman"/>
          <w:noProof/>
          <w:sz w:val="28"/>
          <w:szCs w:val="28"/>
          <w:vertAlign w:val="superscript"/>
        </w:rPr>
        <w:t>о</w:t>
      </w:r>
      <w:r w:rsidRPr="00AC3703">
        <w:rPr>
          <w:rFonts w:ascii="Times New Roman" w:hAnsi="Times New Roman" w:cs="Times New Roman"/>
          <w:noProof/>
          <w:sz w:val="28"/>
          <w:szCs w:val="28"/>
        </w:rPr>
        <w:t>С в течении 24 ч.</w:t>
      </w:r>
      <w:r w:rsidR="007A0FE6" w:rsidRPr="00AC3703">
        <w:rPr>
          <w:rFonts w:ascii="Times New Roman" w:hAnsi="Times New Roman" w:cs="Times New Roman"/>
          <w:noProof/>
          <w:sz w:val="28"/>
          <w:szCs w:val="28"/>
        </w:rPr>
        <w:t xml:space="preserve"> В данном опыте решили использовать только растворы на основе глицерина и спирта, такак водный экстракт показал свою низкую антибактериальную эффективность.</w:t>
      </w:r>
    </w:p>
    <w:p w14:paraId="26A812AC" w14:textId="428E2235" w:rsidR="00DD626D" w:rsidRPr="00AC3703" w:rsidRDefault="007A0FE6" w:rsidP="007A0FE6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Для постановки опыта произвели посев тестовых микроорганизмов, по методике изложенной в предыдущем разделе. Затем на поверхность питательной среды положили кусочки нетканного полотна пропитанные исследуемыми растворами (рис.8). Посевы инкубировали в термостате 24 часа при Т=37</w:t>
      </w:r>
      <w:r w:rsidRPr="00AC3703">
        <w:rPr>
          <w:rFonts w:ascii="Times New Roman" w:hAnsi="Times New Roman" w:cs="Times New Roman"/>
          <w:noProof/>
          <w:sz w:val="28"/>
          <w:szCs w:val="28"/>
          <w:vertAlign w:val="superscript"/>
        </w:rPr>
        <w:t>о</w:t>
      </w:r>
      <w:r w:rsidRPr="00AC3703">
        <w:rPr>
          <w:rFonts w:ascii="Times New Roman" w:hAnsi="Times New Roman" w:cs="Times New Roman"/>
          <w:noProof/>
          <w:sz w:val="28"/>
          <w:szCs w:val="28"/>
        </w:rPr>
        <w:t>С.</w:t>
      </w:r>
    </w:p>
    <w:p w14:paraId="517412CE" w14:textId="61C32B16" w:rsidR="00997C14" w:rsidRDefault="00997C14" w:rsidP="007A0FE6">
      <w:pPr>
        <w:pStyle w:val="a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A4BC6C6" wp14:editId="6D03E26F">
            <wp:extent cx="2419350" cy="3262457"/>
            <wp:effectExtent l="19050" t="19050" r="19050" b="14605"/>
            <wp:docPr id="123382895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5" r="11571" b="26161"/>
                    <a:stretch/>
                  </pic:blipFill>
                  <pic:spPr bwMode="auto">
                    <a:xfrm>
                      <a:off x="0" y="0"/>
                      <a:ext cx="2422938" cy="3267296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2BF00" w14:textId="54BFC362" w:rsidR="007A0FE6" w:rsidRDefault="007A0FE6" w:rsidP="007A0FE6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Рис.8 Чашки Петри с питательной средой МПА и нетканным полотном пропитанным растворами БСА</w:t>
      </w:r>
    </w:p>
    <w:p w14:paraId="5BB76190" w14:textId="77777777" w:rsidR="007A0FE6" w:rsidRDefault="007A0FE6" w:rsidP="007A0FE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FCAA62" w14:textId="0685F52D" w:rsidR="006A4FC5" w:rsidRPr="00AC3703" w:rsidRDefault="006A4FC5" w:rsidP="00BD7118">
      <w:pPr>
        <w:pStyle w:val="a8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C3703">
        <w:rPr>
          <w:rFonts w:ascii="Times New Roman" w:hAnsi="Times New Roman" w:cs="Times New Roman"/>
          <w:sz w:val="28"/>
          <w:szCs w:val="28"/>
        </w:rPr>
        <w:t xml:space="preserve">Критерием оценки антибактериального действия являлось наличие зоны задержки роста вокруг кусочков ткани, а также отсутствие роста тестовых микроорганизмов под зоной </w:t>
      </w:r>
      <w:r w:rsidR="00BD7118" w:rsidRPr="00AC3703">
        <w:rPr>
          <w:rFonts w:ascii="Times New Roman" w:hAnsi="Times New Roman" w:cs="Times New Roman"/>
          <w:sz w:val="28"/>
          <w:szCs w:val="28"/>
        </w:rPr>
        <w:t>аппликации</w:t>
      </w:r>
      <w:r w:rsidRPr="00AC3703">
        <w:rPr>
          <w:rFonts w:ascii="Times New Roman" w:hAnsi="Times New Roman" w:cs="Times New Roman"/>
          <w:sz w:val="28"/>
          <w:szCs w:val="28"/>
        </w:rPr>
        <w:t xml:space="preserve"> ткани.</w:t>
      </w:r>
    </w:p>
    <w:p w14:paraId="3D6E4603" w14:textId="45CEDA44" w:rsidR="00BD7118" w:rsidRPr="00AC3703" w:rsidRDefault="00BD7118" w:rsidP="00BD7118">
      <w:pPr>
        <w:pStyle w:val="a8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Как видно из полученных данных, вокруг кусочков ткани пропитанной растворами БСА с разными пропорциями растворителя зона задержки роста практически не образуется (рис.9,10).</w:t>
      </w:r>
    </w:p>
    <w:p w14:paraId="665806ED" w14:textId="77777777" w:rsidR="00BD7118" w:rsidRPr="00AC3703" w:rsidRDefault="00BD7118" w:rsidP="00BD7118">
      <w:pPr>
        <w:pStyle w:val="a8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Однако если данные кусочки ткани убрать, то мы видим что как с глицерином, так и со спиртовыми растворами БСА на месте аппликации образуется четко выраженная зона задержки роста тестовых микроорганизмов. Данный факт говорит о том, что исследуемые растворы БСА обладают выраженной антибактериальной активностью в отношении 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St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aureus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Ps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aeruginosa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26BEC9" w14:textId="78B433E7" w:rsidR="007A0FE6" w:rsidRPr="00AC3703" w:rsidRDefault="00BD7118" w:rsidP="0083071C">
      <w:pPr>
        <w:pStyle w:val="a8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При этом</w:t>
      </w:r>
      <w:r w:rsidR="0083071C" w:rsidRPr="00AC3703">
        <w:rPr>
          <w:rFonts w:ascii="Times New Roman" w:hAnsi="Times New Roman" w:cs="Times New Roman"/>
          <w:sz w:val="28"/>
          <w:szCs w:val="28"/>
        </w:rPr>
        <w:t>,</w:t>
      </w:r>
      <w:r w:rsidRPr="00AC3703">
        <w:rPr>
          <w:rFonts w:ascii="Times New Roman" w:hAnsi="Times New Roman" w:cs="Times New Roman"/>
          <w:sz w:val="28"/>
          <w:szCs w:val="28"/>
        </w:rPr>
        <w:t xml:space="preserve"> в случае с пропиткой данными растворами нетканного полотна с целью создания универсальной антибактериальной салфетки для обработки инфицированных ран и других механических повреждений кожных покровов, можно заметить</w:t>
      </w:r>
      <w:r w:rsidR="0083071C" w:rsidRPr="00AC3703">
        <w:rPr>
          <w:rFonts w:ascii="Times New Roman" w:hAnsi="Times New Roman" w:cs="Times New Roman"/>
          <w:sz w:val="28"/>
          <w:szCs w:val="28"/>
        </w:rPr>
        <w:t>,</w:t>
      </w:r>
      <w:r w:rsidRPr="00AC3703">
        <w:rPr>
          <w:rFonts w:ascii="Times New Roman" w:hAnsi="Times New Roman" w:cs="Times New Roman"/>
          <w:sz w:val="28"/>
          <w:szCs w:val="28"/>
        </w:rPr>
        <w:t xml:space="preserve"> что растворы надежно фиксируются на поверхности носителя </w:t>
      </w:r>
      <w:r w:rsidR="0083071C" w:rsidRPr="00AC3703">
        <w:rPr>
          <w:rFonts w:ascii="Times New Roman" w:hAnsi="Times New Roman" w:cs="Times New Roman"/>
          <w:sz w:val="28"/>
          <w:szCs w:val="28"/>
        </w:rPr>
        <w:t xml:space="preserve">оказывая местное антибактериальное действие </w:t>
      </w:r>
      <w:r w:rsidRPr="00AC3703">
        <w:rPr>
          <w:rFonts w:ascii="Times New Roman" w:hAnsi="Times New Roman" w:cs="Times New Roman"/>
          <w:sz w:val="28"/>
          <w:szCs w:val="28"/>
        </w:rPr>
        <w:t>и не д</w:t>
      </w:r>
      <w:r w:rsidR="0083071C" w:rsidRPr="00AC3703">
        <w:rPr>
          <w:rFonts w:ascii="Times New Roman" w:hAnsi="Times New Roman" w:cs="Times New Roman"/>
          <w:sz w:val="28"/>
          <w:szCs w:val="28"/>
        </w:rPr>
        <w:t>иффундируют в близлежащие ткани</w:t>
      </w:r>
      <w:r w:rsidRPr="00AC3703">
        <w:rPr>
          <w:rFonts w:ascii="Times New Roman" w:hAnsi="Times New Roman" w:cs="Times New Roman"/>
          <w:sz w:val="28"/>
          <w:szCs w:val="28"/>
        </w:rPr>
        <w:t>.</w:t>
      </w:r>
    </w:p>
    <w:p w14:paraId="5A71E6F5" w14:textId="77777777" w:rsidR="007A0FE6" w:rsidRPr="007A0FE6" w:rsidRDefault="007A0FE6" w:rsidP="007A0FE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703F788" w14:textId="53542002" w:rsidR="0007738C" w:rsidRDefault="0007738C" w:rsidP="0083071C">
      <w:pPr>
        <w:pStyle w:val="a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9856ABD" wp14:editId="586F5533">
            <wp:extent cx="1821325" cy="2655418"/>
            <wp:effectExtent l="19050" t="19050" r="26670" b="12065"/>
            <wp:docPr id="52986596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166" cy="2668308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3071C">
        <w:rPr>
          <w:noProof/>
          <w:sz w:val="28"/>
          <w:szCs w:val="28"/>
          <w:lang w:eastAsia="ru-RU"/>
        </w:rPr>
        <w:t xml:space="preserve">          </w:t>
      </w:r>
      <w:r w:rsidR="0083071C">
        <w:rPr>
          <w:noProof/>
          <w:sz w:val="28"/>
          <w:szCs w:val="28"/>
          <w:lang w:eastAsia="ru-RU"/>
        </w:rPr>
        <w:drawing>
          <wp:inline distT="0" distB="0" distL="0" distR="0" wp14:anchorId="064C54D9" wp14:editId="4CB13C58">
            <wp:extent cx="1630906" cy="2640728"/>
            <wp:effectExtent l="19050" t="19050" r="26670" b="26670"/>
            <wp:docPr id="143521553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659" cy="2650043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03C3A0" w14:textId="2F52C323" w:rsidR="0083071C" w:rsidRPr="0008308A" w:rsidRDefault="0083071C" w:rsidP="008307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830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830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0DA5CC" w14:textId="4B0BF762" w:rsidR="0083071C" w:rsidRPr="0083071C" w:rsidRDefault="0083071C" w:rsidP="008307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Рис.9 Антибактериальное действие салфеток из нетканного полотна пропитанных глицерином с БСА: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0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салфетка на поверхности среды;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– среда без салфетки</w:t>
      </w:r>
      <w:r w:rsidRPr="008307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74A247" w14:textId="77777777" w:rsidR="0083071C" w:rsidRDefault="0083071C">
      <w:pPr>
        <w:pStyle w:val="a8"/>
        <w:rPr>
          <w:sz w:val="28"/>
          <w:szCs w:val="28"/>
        </w:rPr>
      </w:pPr>
    </w:p>
    <w:p w14:paraId="65822667" w14:textId="77777777" w:rsidR="0083071C" w:rsidRDefault="0083071C">
      <w:pPr>
        <w:pStyle w:val="a8"/>
        <w:rPr>
          <w:sz w:val="28"/>
          <w:szCs w:val="28"/>
        </w:rPr>
      </w:pPr>
    </w:p>
    <w:p w14:paraId="76F534ED" w14:textId="28C73F83" w:rsidR="0083071C" w:rsidRPr="0083071C" w:rsidRDefault="0083071C" w:rsidP="0083071C">
      <w:pPr>
        <w:pStyle w:val="a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DF42293" wp14:editId="359F4D26">
            <wp:extent cx="1867173" cy="3009018"/>
            <wp:effectExtent l="19050" t="19050" r="19050" b="20320"/>
            <wp:docPr id="33682268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371" cy="3014172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         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504C87B3" wp14:editId="32FA8948">
            <wp:extent cx="2501637" cy="2999232"/>
            <wp:effectExtent l="19050" t="19050" r="13335" b="10795"/>
            <wp:docPr id="102855428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72"/>
                    <a:stretch/>
                  </pic:blipFill>
                  <pic:spPr bwMode="auto">
                    <a:xfrm>
                      <a:off x="0" y="0"/>
                      <a:ext cx="2508751" cy="3007761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0F2FF" w14:textId="77777777" w:rsidR="0083071C" w:rsidRPr="0083071C" w:rsidRDefault="0083071C" w:rsidP="008307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07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307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FC4CF4" w14:textId="77777777" w:rsidR="0083071C" w:rsidRDefault="0083071C" w:rsidP="008307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6ECA69C2" w14:textId="6E9E7320" w:rsidR="0083071C" w:rsidRPr="0083071C" w:rsidRDefault="0083071C" w:rsidP="0083071C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Рис.10 Антибактериальное действие салфеток из нетканного полотна пропитанных спиртом с БСА: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30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салфетка на поверхности среды;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– среда без салфетки</w:t>
      </w:r>
      <w:r w:rsidRPr="008307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0632E7" w14:textId="77777777" w:rsidR="0083071C" w:rsidRDefault="0083071C">
      <w:pPr>
        <w:pStyle w:val="a8"/>
        <w:rPr>
          <w:sz w:val="28"/>
          <w:szCs w:val="28"/>
        </w:rPr>
      </w:pPr>
    </w:p>
    <w:p w14:paraId="6977C45A" w14:textId="0AFF7506" w:rsidR="00D40B8A" w:rsidRPr="00AC3703" w:rsidRDefault="00E92227" w:rsidP="00D40B8A">
      <w:pPr>
        <w:pStyle w:val="a8"/>
        <w:spacing w:after="0" w:line="360" w:lineRule="auto"/>
        <w:ind w:left="106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2.</w:t>
      </w:r>
      <w:r w:rsidR="00D40B8A" w:rsidRPr="00AC3703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D40B8A" w:rsidRPr="00AC3703">
        <w:rPr>
          <w:rFonts w:ascii="Times New Roman" w:hAnsi="Times New Roman" w:cs="Times New Roman"/>
          <w:b/>
          <w:noProof/>
          <w:sz w:val="28"/>
          <w:szCs w:val="28"/>
        </w:rPr>
        <w:t>Изучение терапевтической эффективности композиции на</w:t>
      </w:r>
      <w:r w:rsidR="009156A1" w:rsidRPr="00AC3703">
        <w:rPr>
          <w:rFonts w:ascii="Times New Roman" w:hAnsi="Times New Roman" w:cs="Times New Roman"/>
          <w:b/>
          <w:noProof/>
          <w:sz w:val="28"/>
          <w:szCs w:val="28"/>
        </w:rPr>
        <w:t xml:space="preserve"> основе БСА при лечении ожогов </w:t>
      </w:r>
      <w:r w:rsidR="009156A1" w:rsidRPr="00AC3703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III</w:t>
      </w:r>
      <w:r w:rsidR="00D40B8A" w:rsidRPr="00AC3703">
        <w:rPr>
          <w:rFonts w:ascii="Times New Roman" w:hAnsi="Times New Roman" w:cs="Times New Roman"/>
          <w:b/>
          <w:noProof/>
          <w:sz w:val="28"/>
          <w:szCs w:val="28"/>
        </w:rPr>
        <w:t xml:space="preserve"> степени</w:t>
      </w:r>
      <w:r w:rsidR="00D40B8A" w:rsidRPr="00AC3703">
        <w:rPr>
          <w:rFonts w:ascii="Times New Roman" w:hAnsi="Times New Roman" w:cs="Times New Roman"/>
          <w:noProof/>
          <w:sz w:val="28"/>
          <w:szCs w:val="28"/>
        </w:rPr>
        <w:t>.</w:t>
      </w:r>
    </w:p>
    <w:p w14:paraId="0B26887A" w14:textId="6AC252BA" w:rsidR="009156A1" w:rsidRPr="00AC3703" w:rsidRDefault="009156A1" w:rsidP="009156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sz w:val="28"/>
          <w:szCs w:val="28"/>
        </w:rPr>
        <w:tab/>
      </w:r>
      <w:r w:rsidRPr="00AC3703">
        <w:rPr>
          <w:rFonts w:ascii="Times New Roman" w:hAnsi="Times New Roman" w:cs="Times New Roman"/>
          <w:sz w:val="28"/>
          <w:szCs w:val="28"/>
        </w:rPr>
        <w:t>Для проведения данного опыта были набраны три группы белых крыс линии «Вистар» (</w:t>
      </w:r>
      <w:r w:rsidRPr="00AC370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C3703">
        <w:rPr>
          <w:rFonts w:ascii="Times New Roman" w:hAnsi="Times New Roman" w:cs="Times New Roman"/>
          <w:sz w:val="28"/>
          <w:szCs w:val="28"/>
        </w:rPr>
        <w:t xml:space="preserve">=9). Всем животным на левой боковой поверхности брюшной полости наносили термический ожог </w:t>
      </w:r>
      <w:r w:rsidRPr="00AC370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C3703">
        <w:rPr>
          <w:rFonts w:ascii="Times New Roman" w:hAnsi="Times New Roman" w:cs="Times New Roman"/>
          <w:sz w:val="28"/>
          <w:szCs w:val="28"/>
        </w:rPr>
        <w:t xml:space="preserve"> степени, с помощью круглого металлического тавра, разогретого на газовой горелке. В качестве средства для общего наркоза использовалась комбинация препаратов «Ксилазин» и «Золетил-100» в дозе рекомендованной производителем. Операционное поле готовили в соответствии с общими правилами асептики и антисептики: произвели удаление шерстного покрова и обработку кожных покровов спиртовым раствором йода.</w:t>
      </w:r>
    </w:p>
    <w:p w14:paraId="604E7999" w14:textId="36061E9F" w:rsidR="009156A1" w:rsidRPr="00AC3703" w:rsidRDefault="009156A1" w:rsidP="009156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ab/>
        <w:t xml:space="preserve">Животным 1-й опытной группы </w:t>
      </w:r>
      <w:r w:rsidR="00E648BF" w:rsidRPr="00AC3703">
        <w:rPr>
          <w:rFonts w:ascii="Times New Roman" w:hAnsi="Times New Roman" w:cs="Times New Roman"/>
          <w:sz w:val="28"/>
          <w:szCs w:val="28"/>
        </w:rPr>
        <w:t>ежедневно производили обработку поверхности ожога раствором БСА на глицерине</w:t>
      </w:r>
      <w:r w:rsidR="00DA7BF1" w:rsidRPr="00AC3703">
        <w:rPr>
          <w:rFonts w:ascii="Times New Roman" w:hAnsi="Times New Roman" w:cs="Times New Roman"/>
          <w:sz w:val="28"/>
          <w:szCs w:val="28"/>
        </w:rPr>
        <w:t xml:space="preserve"> </w:t>
      </w:r>
      <w:r w:rsidR="00DA7BF1" w:rsidRPr="00AC3703">
        <w:rPr>
          <w:rFonts w:ascii="Times New Roman" w:hAnsi="Times New Roman" w:cs="Times New Roman"/>
          <w:noProof/>
          <w:sz w:val="28"/>
          <w:szCs w:val="28"/>
        </w:rPr>
        <w:t>в пропорции 1:4</w:t>
      </w:r>
      <w:r w:rsidRPr="00AC3703">
        <w:rPr>
          <w:rFonts w:ascii="Times New Roman" w:hAnsi="Times New Roman" w:cs="Times New Roman"/>
          <w:sz w:val="28"/>
          <w:szCs w:val="28"/>
        </w:rPr>
        <w:t>.</w:t>
      </w:r>
    </w:p>
    <w:p w14:paraId="3D9BD526" w14:textId="03B7C205" w:rsidR="009156A1" w:rsidRPr="00AC3703" w:rsidRDefault="009156A1" w:rsidP="009156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Животным 2-й опытной группы </w:t>
      </w:r>
      <w:r w:rsidR="00E648BF" w:rsidRPr="00AC3703">
        <w:rPr>
          <w:rFonts w:ascii="Times New Roman" w:hAnsi="Times New Roman" w:cs="Times New Roman"/>
          <w:sz w:val="28"/>
          <w:szCs w:val="28"/>
        </w:rPr>
        <w:t>поверхность ожога ежедневно обрабатывалась спиртовым раствором БСА</w:t>
      </w:r>
      <w:r w:rsidR="00DA7BF1" w:rsidRPr="00AC3703">
        <w:rPr>
          <w:rFonts w:ascii="Times New Roman" w:hAnsi="Times New Roman" w:cs="Times New Roman"/>
          <w:sz w:val="28"/>
          <w:szCs w:val="28"/>
        </w:rPr>
        <w:t xml:space="preserve"> </w:t>
      </w:r>
      <w:r w:rsidR="00DA7BF1" w:rsidRPr="00AC3703">
        <w:rPr>
          <w:rFonts w:ascii="Times New Roman" w:hAnsi="Times New Roman" w:cs="Times New Roman"/>
          <w:noProof/>
          <w:sz w:val="28"/>
          <w:szCs w:val="28"/>
        </w:rPr>
        <w:t>в пропорции 1:20</w:t>
      </w:r>
      <w:r w:rsidRPr="00AC3703">
        <w:rPr>
          <w:rFonts w:ascii="Times New Roman" w:hAnsi="Times New Roman" w:cs="Times New Roman"/>
          <w:sz w:val="28"/>
          <w:szCs w:val="28"/>
        </w:rPr>
        <w:t>.</w:t>
      </w:r>
    </w:p>
    <w:p w14:paraId="1E4CE23B" w14:textId="77777777" w:rsidR="009156A1" w:rsidRPr="00AC3703" w:rsidRDefault="009156A1" w:rsidP="009156A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Животные 3-й группы служили контролем. </w:t>
      </w:r>
    </w:p>
    <w:p w14:paraId="068FB998" w14:textId="77777777" w:rsidR="009156A1" w:rsidRPr="00AC3703" w:rsidRDefault="009156A1" w:rsidP="009156A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За всеми животными вели ежедневное наблюдение: учитывали общее клиническое состояние, состояние раны и скорость ее заживления, наличие и отсутствие раневой инфекции или других осложнений ( приложение 1).</w:t>
      </w:r>
    </w:p>
    <w:p w14:paraId="2F9AADF4" w14:textId="77777777" w:rsidR="005D1AFB" w:rsidRPr="00AC3703" w:rsidRDefault="005D1AFB" w:rsidP="009156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ab/>
        <w:t>На 14-е, 18-е, 21-е и 25</w:t>
      </w:r>
      <w:r w:rsidR="009156A1" w:rsidRPr="00AC3703">
        <w:rPr>
          <w:rFonts w:ascii="Times New Roman" w:hAnsi="Times New Roman" w:cs="Times New Roman"/>
          <w:sz w:val="28"/>
          <w:szCs w:val="28"/>
        </w:rPr>
        <w:t>-е сутки опыта производили целлофаногорафию кожных дефектов с последующим подсчетом площади ожога.</w:t>
      </w:r>
    </w:p>
    <w:p w14:paraId="52CFAC9F" w14:textId="35778B10" w:rsidR="009156A1" w:rsidRPr="00AC3703" w:rsidRDefault="009156A1" w:rsidP="009156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 </w:t>
      </w:r>
      <w:r w:rsidR="005D1AFB" w:rsidRPr="00AC3703">
        <w:rPr>
          <w:rFonts w:ascii="Times New Roman" w:hAnsi="Times New Roman" w:cs="Times New Roman"/>
          <w:sz w:val="28"/>
          <w:szCs w:val="28"/>
        </w:rPr>
        <w:tab/>
        <w:t>Результаты изменения площади поверхности ожога представлены на рис. 11.</w:t>
      </w:r>
    </w:p>
    <w:p w14:paraId="0EF05848" w14:textId="2A6CB130" w:rsidR="005D1AFB" w:rsidRPr="009156A1" w:rsidRDefault="005D1AFB" w:rsidP="005D1AF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6D64B77" wp14:editId="1A69197A">
            <wp:extent cx="5486400" cy="3200400"/>
            <wp:effectExtent l="0" t="0" r="0" b="0"/>
            <wp:docPr id="548769143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1E0C169D" w14:textId="390B41E3" w:rsidR="00D40B8A" w:rsidRDefault="005D1AFB" w:rsidP="009156A1">
      <w:pPr>
        <w:pStyle w:val="a8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11 Дин</w:t>
      </w:r>
      <w:r w:rsidR="00272E98">
        <w:rPr>
          <w:rFonts w:ascii="Times New Roman" w:hAnsi="Times New Roman" w:cs="Times New Roman"/>
          <w:sz w:val="24"/>
          <w:szCs w:val="24"/>
        </w:rPr>
        <w:t>амика изменения площади ожога, мм</w:t>
      </w:r>
      <w:r w:rsidR="00272E9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F0A6C4B" w14:textId="77777777" w:rsidR="000F16EC" w:rsidRPr="00AC3703" w:rsidRDefault="00272E98" w:rsidP="00272E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Как видно из представленных данных, на 14 сутки опыта наименьшая площадь раневой поверхности наблюдалась во второй опытной группе и составила 82,5 мм</w:t>
      </w:r>
      <w:r w:rsidRPr="00AC37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C3703">
        <w:rPr>
          <w:rFonts w:ascii="Times New Roman" w:hAnsi="Times New Roman" w:cs="Times New Roman"/>
          <w:sz w:val="28"/>
          <w:szCs w:val="28"/>
        </w:rPr>
        <w:t>, что на 47,4% меньше показателей контроля</w:t>
      </w:r>
      <w:r w:rsidR="00E648BF"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89568D" w14:textId="013AAE9A" w:rsidR="00E648BF" w:rsidRPr="00AC3703" w:rsidRDefault="000F16EC" w:rsidP="00272E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В первой опытной группе данный показатель составил 174 мм</w:t>
      </w:r>
      <w:r w:rsidRPr="00AC37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C3703">
        <w:rPr>
          <w:rFonts w:ascii="Times New Roman" w:hAnsi="Times New Roman" w:cs="Times New Roman"/>
          <w:sz w:val="28"/>
          <w:szCs w:val="28"/>
        </w:rPr>
        <w:t>, превышая показатели контроля на 11,5%.</w:t>
      </w:r>
    </w:p>
    <w:p w14:paraId="7FEB741B" w14:textId="2E601E16" w:rsidR="00272E98" w:rsidRPr="00AC3703" w:rsidRDefault="00E648BF" w:rsidP="00272E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>При осмотре раны видн</w:t>
      </w:r>
      <w:r w:rsidR="00073F55" w:rsidRPr="00AC3703">
        <w:rPr>
          <w:rFonts w:ascii="Times New Roman" w:hAnsi="Times New Roman" w:cs="Times New Roman"/>
          <w:sz w:val="28"/>
          <w:szCs w:val="28"/>
        </w:rPr>
        <w:t>о, что в первой опытной группе к</w:t>
      </w:r>
      <w:r w:rsidRPr="00AC3703">
        <w:rPr>
          <w:rFonts w:ascii="Times New Roman" w:hAnsi="Times New Roman" w:cs="Times New Roman"/>
          <w:sz w:val="28"/>
          <w:szCs w:val="28"/>
        </w:rPr>
        <w:t xml:space="preserve">рая раны покрыты </w:t>
      </w:r>
      <w:r w:rsidR="00073F55" w:rsidRPr="00AC3703">
        <w:rPr>
          <w:rFonts w:ascii="Times New Roman" w:hAnsi="Times New Roman" w:cs="Times New Roman"/>
          <w:sz w:val="28"/>
          <w:szCs w:val="28"/>
        </w:rPr>
        <w:t xml:space="preserve"> </w:t>
      </w:r>
      <w:r w:rsidRPr="00AC3703">
        <w:rPr>
          <w:rFonts w:ascii="Times New Roman" w:hAnsi="Times New Roman" w:cs="Times New Roman"/>
          <w:sz w:val="28"/>
          <w:szCs w:val="28"/>
        </w:rPr>
        <w:t>остатками гнойного экссудата, видны небольшие точечные кровоизлияния</w:t>
      </w:r>
      <w:r w:rsidR="00272E98" w:rsidRPr="00AC3703">
        <w:rPr>
          <w:rFonts w:ascii="Times New Roman" w:hAnsi="Times New Roman" w:cs="Times New Roman"/>
          <w:sz w:val="28"/>
          <w:szCs w:val="28"/>
        </w:rPr>
        <w:t xml:space="preserve"> (рис.12).</w:t>
      </w:r>
    </w:p>
    <w:p w14:paraId="5D055241" w14:textId="4B51AF2D" w:rsidR="00272E98" w:rsidRPr="00272E98" w:rsidRDefault="00272E98" w:rsidP="00272E9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5829A9B" wp14:editId="46C210C6">
            <wp:extent cx="1828800" cy="1918227"/>
            <wp:effectExtent l="0" t="0" r="0" b="6350"/>
            <wp:docPr id="151158526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9248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7FD25B0E" wp14:editId="6403C621">
            <wp:extent cx="1712534" cy="1927914"/>
            <wp:effectExtent l="0" t="0" r="2540" b="0"/>
            <wp:docPr id="12182138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639" cy="193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 wp14:anchorId="17DF7D2C" wp14:editId="51184008">
            <wp:extent cx="2209190" cy="1928297"/>
            <wp:effectExtent l="0" t="0" r="635" b="0"/>
            <wp:docPr id="9557093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470" cy="193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45CA56" w14:textId="12ED6851" w:rsidR="00272E98" w:rsidRPr="00272E98" w:rsidRDefault="00272E98" w:rsidP="00272E98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272E98">
        <w:rPr>
          <w:rFonts w:ascii="Times New Roman" w:hAnsi="Times New Roman" w:cs="Times New Roman"/>
          <w:sz w:val="20"/>
          <w:szCs w:val="20"/>
        </w:rPr>
        <w:t xml:space="preserve">а                                               </w:t>
      </w:r>
      <w:r w:rsidRPr="00272E98">
        <w:rPr>
          <w:rFonts w:ascii="Times New Roman" w:hAnsi="Times New Roman" w:cs="Times New Roman"/>
          <w:sz w:val="20"/>
          <w:szCs w:val="20"/>
          <w:lang w:val="en-US"/>
        </w:rPr>
        <w:t>b</w:t>
      </w:r>
      <w:r w:rsidRPr="00272E9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Pr="00272E98">
        <w:rPr>
          <w:rFonts w:ascii="Times New Roman" w:hAnsi="Times New Roman" w:cs="Times New Roman"/>
          <w:sz w:val="20"/>
          <w:szCs w:val="20"/>
          <w:lang w:val="en-US"/>
        </w:rPr>
        <w:t>c</w:t>
      </w:r>
    </w:p>
    <w:p w14:paraId="4FB6B9A1" w14:textId="198B5DD5" w:rsidR="0007738C" w:rsidRPr="00272E98" w:rsidRDefault="00272E98">
      <w:pPr>
        <w:pStyle w:val="a8"/>
        <w:rPr>
          <w:rFonts w:ascii="Times New Roman" w:hAnsi="Times New Roman" w:cs="Times New Roman"/>
          <w:sz w:val="20"/>
          <w:szCs w:val="20"/>
        </w:rPr>
      </w:pPr>
      <w:r w:rsidRPr="00272E98">
        <w:rPr>
          <w:rFonts w:ascii="Times New Roman" w:hAnsi="Times New Roman" w:cs="Times New Roman"/>
          <w:sz w:val="20"/>
          <w:szCs w:val="20"/>
        </w:rPr>
        <w:t>Рис. 12 Внешний вид ожога на 14 сутки опыта (</w:t>
      </w:r>
      <w:r w:rsidRPr="00272E98"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272E98">
        <w:rPr>
          <w:rFonts w:ascii="Times New Roman" w:hAnsi="Times New Roman" w:cs="Times New Roman"/>
          <w:sz w:val="20"/>
          <w:szCs w:val="20"/>
        </w:rPr>
        <w:t xml:space="preserve"> – 1 опытная группа; </w:t>
      </w:r>
      <w:r w:rsidRPr="00272E98">
        <w:rPr>
          <w:rFonts w:ascii="Times New Roman" w:hAnsi="Times New Roman" w:cs="Times New Roman"/>
          <w:sz w:val="20"/>
          <w:szCs w:val="20"/>
          <w:lang w:val="en-US"/>
        </w:rPr>
        <w:t>b</w:t>
      </w:r>
      <w:r w:rsidRPr="00272E98">
        <w:rPr>
          <w:rFonts w:ascii="Times New Roman" w:hAnsi="Times New Roman" w:cs="Times New Roman"/>
          <w:sz w:val="20"/>
          <w:szCs w:val="20"/>
        </w:rPr>
        <w:t xml:space="preserve"> – 2 опытная группа;  </w:t>
      </w:r>
      <w:r w:rsidRPr="00272E98">
        <w:rPr>
          <w:rFonts w:ascii="Times New Roman" w:hAnsi="Times New Roman" w:cs="Times New Roman"/>
          <w:sz w:val="20"/>
          <w:szCs w:val="20"/>
          <w:lang w:val="en-US"/>
        </w:rPr>
        <w:t>c</w:t>
      </w:r>
      <w:r w:rsidRPr="00272E98">
        <w:rPr>
          <w:rFonts w:ascii="Times New Roman" w:hAnsi="Times New Roman" w:cs="Times New Roman"/>
          <w:sz w:val="20"/>
          <w:szCs w:val="20"/>
        </w:rPr>
        <w:t xml:space="preserve"> – контроль).</w:t>
      </w:r>
    </w:p>
    <w:p w14:paraId="562862D9" w14:textId="15C347A7" w:rsidR="00D40B8A" w:rsidRPr="00AC3703" w:rsidRDefault="00E648BF" w:rsidP="000F16E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C3703">
        <w:rPr>
          <w:rFonts w:ascii="Times New Roman" w:hAnsi="Times New Roman" w:cs="Times New Roman"/>
          <w:sz w:val="28"/>
          <w:szCs w:val="28"/>
        </w:rPr>
        <w:t>У животных второй опытной группы края раны ровные, без следов гнойного содержимого. Поверхность раны покрыта слоем грануляционной ткани, что характеризует начала активной регенерации поврежденных тканей.</w:t>
      </w:r>
    </w:p>
    <w:p w14:paraId="41B53CB1" w14:textId="41424685" w:rsidR="00E648BF" w:rsidRPr="00AC3703" w:rsidRDefault="00E648BF" w:rsidP="000F16E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В контрольной группе, раневая поверхность частично покрыта струпом. Видны участки гнойного воспаления.</w:t>
      </w:r>
    </w:p>
    <w:p w14:paraId="642FB86E" w14:textId="04685C95" w:rsidR="00E648BF" w:rsidRPr="00AC3703" w:rsidRDefault="000F16EC" w:rsidP="000F16E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ab/>
        <w:t>На 25-сутки опыта во второй опытной группе площадь поверхности ожога составляла 6 мм</w:t>
      </w:r>
      <w:r w:rsidRPr="00AC370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C3703">
        <w:rPr>
          <w:rFonts w:ascii="Times New Roman" w:hAnsi="Times New Roman" w:cs="Times New Roman"/>
          <w:sz w:val="28"/>
          <w:szCs w:val="28"/>
        </w:rPr>
        <w:t>,  что на 67,7% меньше аналогичного показателя контрольной группы, и на 51,2% - показателя первой контрольной группы.</w:t>
      </w:r>
    </w:p>
    <w:p w14:paraId="24E8DE01" w14:textId="5E632A51" w:rsidR="00DA7BF1" w:rsidRPr="00AC3703" w:rsidRDefault="00DA7BF1" w:rsidP="000F16E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ab/>
        <w:t>Полное заживление ожога в первой группе наступило на 32 сутки опыта, во второй – на 27 сутки, в контроле – на 32 сутки.</w:t>
      </w:r>
    </w:p>
    <w:p w14:paraId="7670BF2D" w14:textId="76ED008A" w:rsidR="00DA7BF1" w:rsidRPr="00AC3703" w:rsidRDefault="00DA7BF1" w:rsidP="00DA7BF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полученных результатов, можно сделать вывод, что применение спиртового раствора БСА в пропорции 1:20 обладает выраженным ранозаживляющим действием в отношении ожогов кожных покровов </w:t>
      </w:r>
      <w:r w:rsidRPr="00AC370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C3703">
        <w:rPr>
          <w:rFonts w:ascii="Times New Roman" w:hAnsi="Times New Roman" w:cs="Times New Roman"/>
          <w:sz w:val="28"/>
          <w:szCs w:val="28"/>
        </w:rPr>
        <w:t xml:space="preserve"> степени. Применение данного раствора профилактирует развитие гнойного воспаления в полости раны, ускоряет образование грануляционной ткани и ускоряет процесс ранозаживления на 15,6% по сравнению с контролем.  </w:t>
      </w:r>
    </w:p>
    <w:p w14:paraId="7ED38661" w14:textId="77777777" w:rsidR="00272E98" w:rsidRDefault="00272E98">
      <w:pPr>
        <w:pStyle w:val="a8"/>
        <w:rPr>
          <w:sz w:val="28"/>
          <w:szCs w:val="28"/>
        </w:rPr>
      </w:pPr>
    </w:p>
    <w:p w14:paraId="5FE6D4E5" w14:textId="7BA25A6D" w:rsidR="00AC3703" w:rsidRPr="00A95965" w:rsidRDefault="00A95965" w:rsidP="00A95965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1F569393" w14:textId="26DC079C" w:rsidR="004A1A06" w:rsidRPr="00AC3703" w:rsidRDefault="004A1A06" w:rsidP="004A1A0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703">
        <w:rPr>
          <w:rFonts w:ascii="Times New Roman" w:hAnsi="Times New Roman" w:cs="Times New Roman"/>
          <w:b/>
          <w:sz w:val="28"/>
          <w:szCs w:val="28"/>
        </w:rPr>
        <w:t>ВЫВОДЫ</w:t>
      </w:r>
    </w:p>
    <w:p w14:paraId="621CA238" w14:textId="4CAB8722" w:rsidR="004A1A06" w:rsidRPr="00AC3703" w:rsidRDefault="004A1A06" w:rsidP="004A1A06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Максимально эффективным растворителем для иследуемой композиции  с БСА является этиловый спирт (70%) в пропорции 1:20 и глицерин в пропорции 1:4.</w:t>
      </w:r>
    </w:p>
    <w:p w14:paraId="1744243E" w14:textId="77777777" w:rsidR="00245C0F" w:rsidRPr="00AC3703" w:rsidRDefault="00245C0F" w:rsidP="00245C0F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>Раствор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БСА на основе 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глицерина БСА </w:t>
      </w:r>
      <w:r w:rsidRPr="00AC3703">
        <w:rPr>
          <w:rFonts w:ascii="Times New Roman" w:hAnsi="Times New Roman" w:cs="Times New Roman"/>
          <w:noProof/>
          <w:sz w:val="28"/>
          <w:szCs w:val="28"/>
        </w:rPr>
        <w:t>в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отношении 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St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aureus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показал 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>выраженное антибактериальное действие – зоны задержки роста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всех трех пропорций 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составляют более 20 мм. В отношении 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Ps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aeruginosa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разведение в пропорции 1:1 показало зону задержки роста более 20 мм., а в пропорции 1:2 - 18 мм. </w:t>
      </w:r>
      <w:r w:rsidRPr="00AC3703">
        <w:rPr>
          <w:rFonts w:ascii="Times New Roman" w:hAnsi="Times New Roman" w:cs="Times New Roman"/>
          <w:noProof/>
          <w:sz w:val="28"/>
          <w:szCs w:val="28"/>
        </w:rPr>
        <w:t>В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отношении 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E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="004A1A06"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coli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слабовыраженное антибактериальное действие наблюдается </w:t>
      </w:r>
      <w:r w:rsidR="004A1A06" w:rsidRPr="00AC3703">
        <w:rPr>
          <w:rFonts w:ascii="Times New Roman" w:hAnsi="Times New Roman" w:cs="Times New Roman"/>
          <w:noProof/>
          <w:sz w:val="28"/>
          <w:szCs w:val="28"/>
        </w:rPr>
        <w:t xml:space="preserve">в пропорции 1:1. </w:t>
      </w:r>
    </w:p>
    <w:p w14:paraId="2431D4CE" w14:textId="2C2F29FA" w:rsidR="00245C0F" w:rsidRPr="00AC3703" w:rsidRDefault="00245C0F" w:rsidP="00245C0F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В отношении синегнойной палочки и золотистого стафилококка сриптовые растворы БСА во всех пропорциях разведения хорошие результаты – диаметр задержки роста составлял более 20 мм. В отношении 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noProof/>
          <w:sz w:val="28"/>
          <w:szCs w:val="28"/>
        </w:rPr>
        <w:t xml:space="preserve">  наилучший результат наблюдался в разведении с пропорцией 1:5 – диаметр задержки роста 18 мм.</w:t>
      </w:r>
    </w:p>
    <w:p w14:paraId="6E8CD67C" w14:textId="58CB382E" w:rsidR="00245C0F" w:rsidRPr="00AC3703" w:rsidRDefault="00245C0F" w:rsidP="00245C0F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При использовании спиртовых и глицериновых растворов  БСА для пропитки салфеток на основе нетканого</w:t>
      </w:r>
      <w:r w:rsidR="004D4CDE" w:rsidRPr="00AC3703">
        <w:rPr>
          <w:rFonts w:ascii="Times New Roman" w:hAnsi="Times New Roman" w:cs="Times New Roman"/>
          <w:sz w:val="28"/>
          <w:szCs w:val="28"/>
        </w:rPr>
        <w:t xml:space="preserve"> полотна</w:t>
      </w:r>
      <w:r w:rsidRPr="00AC3703">
        <w:rPr>
          <w:rFonts w:ascii="Times New Roman" w:hAnsi="Times New Roman" w:cs="Times New Roman"/>
          <w:sz w:val="28"/>
          <w:szCs w:val="28"/>
        </w:rPr>
        <w:t xml:space="preserve">, наблюдается надежная фиксация носителя на поверхности ткани. На месте аппликации образуется четко выраженная зона задержки роста тестовых микроорганизмов, что указывает на высокую </w:t>
      </w:r>
      <w:r w:rsidRPr="00AC3703">
        <w:rPr>
          <w:rFonts w:ascii="Times New Roman" w:hAnsi="Times New Roman" w:cs="Times New Roman"/>
          <w:sz w:val="28"/>
          <w:szCs w:val="28"/>
        </w:rPr>
        <w:lastRenderedPageBreak/>
        <w:t xml:space="preserve">антибактеральную активность в отношении 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St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aureus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Ps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aeruginosa</w:t>
      </w:r>
      <w:r w:rsidRPr="00AC370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AC3703">
        <w:rPr>
          <w:rFonts w:ascii="Times New Roman" w:hAnsi="Times New Roman" w:cs="Times New Roman"/>
          <w:i/>
          <w:sz w:val="28"/>
          <w:szCs w:val="28"/>
        </w:rPr>
        <w:t>.</w:t>
      </w:r>
      <w:r w:rsidRPr="00AC3703">
        <w:rPr>
          <w:rFonts w:ascii="Times New Roman" w:hAnsi="Times New Roman" w:cs="Times New Roman"/>
          <w:i/>
          <w:sz w:val="28"/>
          <w:szCs w:val="28"/>
          <w:lang w:val="en-US"/>
        </w:rPr>
        <w:t>coli</w:t>
      </w:r>
      <w:r w:rsidRPr="00AC37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9B4CBC" w14:textId="1492D1DE" w:rsidR="0007738C" w:rsidRPr="00AC3703" w:rsidRDefault="008C1AC0" w:rsidP="00E92227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Спиртовый раствор БСА в пропорции 1:20 обладает выраженным ранозаживляющим действием в отношении ожогов кожных покровов </w:t>
      </w:r>
      <w:r w:rsidRPr="00AC370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C3703">
        <w:rPr>
          <w:rFonts w:ascii="Times New Roman" w:hAnsi="Times New Roman" w:cs="Times New Roman"/>
          <w:sz w:val="28"/>
          <w:szCs w:val="28"/>
        </w:rPr>
        <w:t xml:space="preserve"> степени. Применение данного раствора профилактирует развитие гнойного воспаления в полости раны, ускоряет образование грануляционной ткани и ускоряет процесс ранозаживления на 15,6% по сравнению с контролем.  </w:t>
      </w:r>
    </w:p>
    <w:p w14:paraId="5F89F6E1" w14:textId="77777777" w:rsidR="00E92227" w:rsidRDefault="00E92227" w:rsidP="00E92227">
      <w:pPr>
        <w:pStyle w:val="a8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4CA438A2" w14:textId="544C17CB" w:rsidR="00AC3703" w:rsidRPr="00E226C2" w:rsidRDefault="00AC3703" w:rsidP="00E226C2">
      <w:pPr>
        <w:pStyle w:val="a8"/>
        <w:spacing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6C2">
        <w:rPr>
          <w:rFonts w:ascii="Times New Roman" w:hAnsi="Times New Roman" w:cs="Times New Roman"/>
          <w:b/>
          <w:sz w:val="28"/>
          <w:szCs w:val="28"/>
        </w:rPr>
        <w:t>Практические предложения</w:t>
      </w:r>
    </w:p>
    <w:p w14:paraId="0639B139" w14:textId="5FDD3A97" w:rsidR="00AC3703" w:rsidRPr="00E226C2" w:rsidRDefault="00AC3703" w:rsidP="00E226C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6C2">
        <w:rPr>
          <w:rFonts w:ascii="Times New Roman" w:hAnsi="Times New Roman" w:cs="Times New Roman"/>
          <w:sz w:val="28"/>
          <w:szCs w:val="28"/>
        </w:rPr>
        <w:t xml:space="preserve">Для терапии термических ожогов </w:t>
      </w:r>
      <w:r w:rsidRPr="00E226C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226C2">
        <w:rPr>
          <w:rFonts w:ascii="Times New Roman" w:hAnsi="Times New Roman" w:cs="Times New Roman"/>
          <w:sz w:val="28"/>
          <w:szCs w:val="28"/>
        </w:rPr>
        <w:t xml:space="preserve"> </w:t>
      </w:r>
      <w:r w:rsidR="00E226C2">
        <w:rPr>
          <w:rFonts w:ascii="Times New Roman" w:hAnsi="Times New Roman" w:cs="Times New Roman"/>
          <w:sz w:val="28"/>
          <w:szCs w:val="28"/>
        </w:rPr>
        <w:t>степени</w:t>
      </w:r>
      <w:r w:rsidRPr="00E226C2">
        <w:rPr>
          <w:rFonts w:ascii="Times New Roman" w:hAnsi="Times New Roman" w:cs="Times New Roman"/>
          <w:sz w:val="28"/>
          <w:szCs w:val="28"/>
        </w:rPr>
        <w:t xml:space="preserve">, а также других механических повреждений кожи </w:t>
      </w:r>
      <w:r w:rsidR="00E226C2">
        <w:rPr>
          <w:rFonts w:ascii="Times New Roman" w:hAnsi="Times New Roman" w:cs="Times New Roman"/>
          <w:sz w:val="28"/>
          <w:szCs w:val="28"/>
        </w:rPr>
        <w:t>ос</w:t>
      </w:r>
      <w:r w:rsidR="00E226C2" w:rsidRPr="00E226C2">
        <w:rPr>
          <w:rFonts w:ascii="Times New Roman" w:hAnsi="Times New Roman" w:cs="Times New Roman"/>
          <w:sz w:val="28"/>
          <w:szCs w:val="28"/>
        </w:rPr>
        <w:t>ложненных развитием гнойного воспаления</w:t>
      </w:r>
      <w:r w:rsidR="00E226C2">
        <w:rPr>
          <w:rFonts w:ascii="Times New Roman" w:hAnsi="Times New Roman" w:cs="Times New Roman"/>
          <w:sz w:val="28"/>
          <w:szCs w:val="28"/>
        </w:rPr>
        <w:t>,</w:t>
      </w:r>
      <w:r w:rsidR="00E226C2" w:rsidRPr="00E226C2">
        <w:rPr>
          <w:rFonts w:ascii="Times New Roman" w:hAnsi="Times New Roman" w:cs="Times New Roman"/>
          <w:sz w:val="28"/>
          <w:szCs w:val="28"/>
        </w:rPr>
        <w:t xml:space="preserve"> </w:t>
      </w:r>
      <w:r w:rsidRPr="00E226C2">
        <w:rPr>
          <w:rFonts w:ascii="Times New Roman" w:hAnsi="Times New Roman" w:cs="Times New Roman"/>
          <w:sz w:val="28"/>
          <w:szCs w:val="28"/>
        </w:rPr>
        <w:t xml:space="preserve">рекомендуется применение </w:t>
      </w:r>
      <w:r w:rsidR="00E226C2" w:rsidRPr="00E226C2">
        <w:rPr>
          <w:rFonts w:ascii="Times New Roman" w:hAnsi="Times New Roman" w:cs="Times New Roman"/>
          <w:sz w:val="28"/>
          <w:szCs w:val="28"/>
        </w:rPr>
        <w:t>с</w:t>
      </w:r>
      <w:r w:rsidRPr="00E226C2">
        <w:rPr>
          <w:rFonts w:ascii="Times New Roman" w:hAnsi="Times New Roman" w:cs="Times New Roman"/>
          <w:sz w:val="28"/>
          <w:szCs w:val="28"/>
        </w:rPr>
        <w:t>пиртов</w:t>
      </w:r>
      <w:r w:rsidR="00E226C2" w:rsidRPr="00E226C2">
        <w:rPr>
          <w:rFonts w:ascii="Times New Roman" w:hAnsi="Times New Roman" w:cs="Times New Roman"/>
          <w:sz w:val="28"/>
          <w:szCs w:val="28"/>
        </w:rPr>
        <w:t>ого</w:t>
      </w:r>
      <w:r w:rsidRPr="00E226C2">
        <w:rPr>
          <w:rFonts w:ascii="Times New Roman" w:hAnsi="Times New Roman" w:cs="Times New Roman"/>
          <w:sz w:val="28"/>
          <w:szCs w:val="28"/>
        </w:rPr>
        <w:t xml:space="preserve"> раствор</w:t>
      </w:r>
      <w:r w:rsidR="00E226C2" w:rsidRPr="00E226C2">
        <w:rPr>
          <w:rFonts w:ascii="Times New Roman" w:hAnsi="Times New Roman" w:cs="Times New Roman"/>
          <w:sz w:val="28"/>
          <w:szCs w:val="28"/>
        </w:rPr>
        <w:t>а</w:t>
      </w:r>
      <w:r w:rsidRPr="00E226C2">
        <w:rPr>
          <w:rFonts w:ascii="Times New Roman" w:hAnsi="Times New Roman" w:cs="Times New Roman"/>
          <w:sz w:val="28"/>
          <w:szCs w:val="28"/>
        </w:rPr>
        <w:t xml:space="preserve"> БСА в пропорции 1:20</w:t>
      </w:r>
      <w:r w:rsidR="00E226C2" w:rsidRPr="00E226C2">
        <w:rPr>
          <w:rFonts w:ascii="Times New Roman" w:hAnsi="Times New Roman" w:cs="Times New Roman"/>
          <w:sz w:val="28"/>
          <w:szCs w:val="28"/>
        </w:rPr>
        <w:t>. Данный раствор</w:t>
      </w:r>
      <w:r w:rsidR="00E226C2">
        <w:rPr>
          <w:rFonts w:ascii="Times New Roman" w:hAnsi="Times New Roman" w:cs="Times New Roman"/>
          <w:sz w:val="28"/>
          <w:szCs w:val="28"/>
        </w:rPr>
        <w:t>,</w:t>
      </w:r>
      <w:r w:rsidR="00E226C2" w:rsidRPr="00E226C2">
        <w:rPr>
          <w:rFonts w:ascii="Times New Roman" w:hAnsi="Times New Roman" w:cs="Times New Roman"/>
          <w:sz w:val="28"/>
          <w:szCs w:val="28"/>
        </w:rPr>
        <w:t xml:space="preserve"> как в жидкой форме, так и используемый в качестве пропитки для салфеток из нетканого полотна,</w:t>
      </w:r>
      <w:r w:rsidRPr="00E226C2">
        <w:rPr>
          <w:rFonts w:ascii="Times New Roman" w:hAnsi="Times New Roman" w:cs="Times New Roman"/>
          <w:sz w:val="28"/>
          <w:szCs w:val="28"/>
        </w:rPr>
        <w:t xml:space="preserve"> обладает выраженным ранозаживляющим действием</w:t>
      </w:r>
      <w:r w:rsidR="00E226C2" w:rsidRPr="00E226C2">
        <w:rPr>
          <w:rFonts w:ascii="Times New Roman" w:hAnsi="Times New Roman" w:cs="Times New Roman"/>
          <w:sz w:val="28"/>
          <w:szCs w:val="28"/>
        </w:rPr>
        <w:t xml:space="preserve"> и профилактирует развитие в полости раны гнойного воспаления.</w:t>
      </w:r>
      <w:r w:rsidRPr="00E226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1D81D5" w14:textId="77777777" w:rsidR="00AC3703" w:rsidRPr="00AC3703" w:rsidRDefault="00AC3703" w:rsidP="00E92227">
      <w:pPr>
        <w:pStyle w:val="a8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036F86D8" w14:textId="2A990DF7" w:rsidR="0007738C" w:rsidRPr="00AC3703" w:rsidRDefault="0007738C" w:rsidP="0007738C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3703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14:paraId="54EC1E01" w14:textId="77777777" w:rsidR="0007738C" w:rsidRPr="00AC3703" w:rsidRDefault="0007738C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1. Ольга Бадрина/гемотест-экзема (gemotest.ru)</w:t>
      </w:r>
    </w:p>
    <w:p w14:paraId="464DAFC3" w14:textId="77777777" w:rsidR="00E92227" w:rsidRPr="00AC3703" w:rsidRDefault="0007738C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2. Сарсембаев Кайратбек/2013/педагогические измерения-неврозы </w:t>
      </w:r>
    </w:p>
    <w:p w14:paraId="51521B16" w14:textId="486C4E6D" w:rsidR="00E92227" w:rsidRPr="00AC3703" w:rsidRDefault="00E92227" w:rsidP="002449BA">
      <w:pPr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 xml:space="preserve">3. </w:t>
      </w: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>Колб Л.И., Леонович С.И., Яром</w:t>
      </w:r>
      <w:r w:rsidR="002449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ич И.В. Общая хирургия.- Минск: </w:t>
      </w:r>
      <w:r w:rsidRPr="00AC3703">
        <w:rPr>
          <w:rFonts w:ascii="Times New Roman" w:hAnsi="Times New Roman" w:cs="Times New Roman"/>
          <w:sz w:val="28"/>
          <w:szCs w:val="28"/>
          <w:shd w:val="clear" w:color="auto" w:fill="FFFFFF"/>
        </w:rPr>
        <w:t>Выш.шк., 2008 г.</w:t>
      </w:r>
    </w:p>
    <w:p w14:paraId="3DAD9231" w14:textId="3DCC82CF" w:rsidR="0007738C" w:rsidRPr="00AC3703" w:rsidRDefault="00E92227" w:rsidP="002449BA">
      <w:pPr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4</w:t>
      </w:r>
      <w:r w:rsidR="0007738C" w:rsidRPr="00AC3703">
        <w:rPr>
          <w:rFonts w:ascii="Times New Roman" w:hAnsi="Times New Roman" w:cs="Times New Roman"/>
          <w:sz w:val="28"/>
          <w:szCs w:val="28"/>
        </w:rPr>
        <w:t>. Таркил Нина Зиноновна/семейная клиника психического здоровья и лечение зависимостей в Москве-невротическое расстройство (невроз) (rehabfamily.com)</w:t>
      </w:r>
    </w:p>
    <w:p w14:paraId="46CE4827" w14:textId="7D9E7B0D" w:rsidR="0007738C" w:rsidRPr="00AC3703" w:rsidRDefault="00E92227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5</w:t>
      </w:r>
      <w:r w:rsidR="0007738C" w:rsidRPr="00AC3703">
        <w:rPr>
          <w:rFonts w:ascii="Times New Roman" w:hAnsi="Times New Roman" w:cs="Times New Roman"/>
          <w:sz w:val="28"/>
          <w:szCs w:val="28"/>
        </w:rPr>
        <w:t>. Конева Е.В./2023/медицинский справочник болезней-ожоги (krasotaimedicina.ru)</w:t>
      </w:r>
    </w:p>
    <w:p w14:paraId="72B2EA1D" w14:textId="0CB9CA71" w:rsidR="0007738C" w:rsidRPr="00AC3703" w:rsidRDefault="00E92227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6</w:t>
      </w:r>
      <w:r w:rsidR="0007738C" w:rsidRPr="00AC3703">
        <w:rPr>
          <w:rFonts w:ascii="Times New Roman" w:hAnsi="Times New Roman" w:cs="Times New Roman"/>
          <w:sz w:val="28"/>
          <w:szCs w:val="28"/>
        </w:rPr>
        <w:t>.  Роза Исмаиловна Ягудина, Евгения Евгеньевна Аринина/2013(katrenstyle.ru)</w:t>
      </w:r>
    </w:p>
    <w:p w14:paraId="54CC5498" w14:textId="36EA3820" w:rsidR="0007738C" w:rsidRPr="00AC3703" w:rsidRDefault="00E92227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07738C" w:rsidRPr="00AC3703">
        <w:rPr>
          <w:rFonts w:ascii="Times New Roman" w:hAnsi="Times New Roman" w:cs="Times New Roman"/>
          <w:sz w:val="28"/>
          <w:szCs w:val="28"/>
        </w:rPr>
        <w:t>. Батыров Дияр Атаджанович/-обморожения (dmsfamily.com)</w:t>
      </w:r>
    </w:p>
    <w:p w14:paraId="3DD62103" w14:textId="768943C8" w:rsidR="0007738C" w:rsidRPr="00AC3703" w:rsidRDefault="00E92227" w:rsidP="002449BA">
      <w:pPr>
        <w:jc w:val="both"/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8</w:t>
      </w:r>
      <w:r w:rsidR="0007738C" w:rsidRPr="00AC3703">
        <w:rPr>
          <w:rFonts w:ascii="Times New Roman" w:hAnsi="Times New Roman" w:cs="Times New Roman"/>
          <w:sz w:val="28"/>
          <w:szCs w:val="28"/>
        </w:rPr>
        <w:t>. Медведев Владимир</w:t>
      </w:r>
      <w:r w:rsidR="002449BA">
        <w:rPr>
          <w:rFonts w:ascii="Times New Roman" w:hAnsi="Times New Roman" w:cs="Times New Roman"/>
          <w:sz w:val="28"/>
          <w:szCs w:val="28"/>
        </w:rPr>
        <w:t xml:space="preserve"> Эрнстович/2010/нервные болезни: </w:t>
      </w:r>
      <w:r w:rsidR="0007738C" w:rsidRPr="00AC3703">
        <w:rPr>
          <w:rFonts w:ascii="Times New Roman" w:hAnsi="Times New Roman" w:cs="Times New Roman"/>
          <w:sz w:val="28"/>
          <w:szCs w:val="28"/>
        </w:rPr>
        <w:t xml:space="preserve">нейроциркуляторная дистония (кардионевроз): междисциплинарный поход к диагностике и терапии </w:t>
      </w:r>
    </w:p>
    <w:p w14:paraId="03A7952F" w14:textId="0638F267" w:rsidR="0007738C" w:rsidRPr="00AC3703" w:rsidRDefault="00E92227" w:rsidP="000D5BCF">
      <w:pPr>
        <w:rPr>
          <w:rFonts w:ascii="Times New Roman" w:hAnsi="Times New Roman" w:cs="Times New Roman"/>
          <w:sz w:val="28"/>
          <w:szCs w:val="28"/>
        </w:rPr>
      </w:pPr>
      <w:r w:rsidRPr="00AC3703">
        <w:rPr>
          <w:rFonts w:ascii="Times New Roman" w:hAnsi="Times New Roman" w:cs="Times New Roman"/>
          <w:sz w:val="28"/>
          <w:szCs w:val="28"/>
        </w:rPr>
        <w:t>9</w:t>
      </w:r>
      <w:r w:rsidR="0007738C" w:rsidRPr="00AC3703">
        <w:rPr>
          <w:rFonts w:ascii="Times New Roman" w:hAnsi="Times New Roman" w:cs="Times New Roman"/>
          <w:sz w:val="28"/>
          <w:szCs w:val="28"/>
        </w:rPr>
        <w:t>. А.И. Киприанов/2023/большая российская энциклопедия-дёготь (bigenc.ru)</w:t>
      </w:r>
    </w:p>
    <w:sectPr w:rsidR="0007738C" w:rsidRPr="00AC3703" w:rsidSect="00A95965">
      <w:footerReference w:type="default" r:id="rId25"/>
      <w:pgSz w:w="11906" w:h="16838"/>
      <w:pgMar w:top="1134" w:right="1418" w:bottom="1134" w:left="1418" w:header="0" w:footer="0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2DD56" w14:textId="77777777" w:rsidR="002C6085" w:rsidRDefault="002C6085" w:rsidP="00AC3703">
      <w:pPr>
        <w:spacing w:after="0" w:line="240" w:lineRule="auto"/>
      </w:pPr>
      <w:r>
        <w:separator/>
      </w:r>
    </w:p>
  </w:endnote>
  <w:endnote w:type="continuationSeparator" w:id="0">
    <w:p w14:paraId="078F36F3" w14:textId="77777777" w:rsidR="002C6085" w:rsidRDefault="002C6085" w:rsidP="00AC3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055580"/>
      <w:docPartObj>
        <w:docPartGallery w:val="Page Numbers (Bottom of Page)"/>
        <w:docPartUnique/>
      </w:docPartObj>
    </w:sdtPr>
    <w:sdtEndPr/>
    <w:sdtContent>
      <w:p w14:paraId="75EE3AE1" w14:textId="265F74AF" w:rsidR="00AC3703" w:rsidRDefault="00AC370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58B">
          <w:rPr>
            <w:noProof/>
          </w:rPr>
          <w:t>1</w:t>
        </w:r>
        <w:r>
          <w:fldChar w:fldCharType="end"/>
        </w:r>
      </w:p>
    </w:sdtContent>
  </w:sdt>
  <w:p w14:paraId="3C81032C" w14:textId="77777777" w:rsidR="00AC3703" w:rsidRDefault="00AC370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40788" w14:textId="77777777" w:rsidR="002C6085" w:rsidRDefault="002C6085" w:rsidP="00AC3703">
      <w:pPr>
        <w:spacing w:after="0" w:line="240" w:lineRule="auto"/>
      </w:pPr>
      <w:r>
        <w:separator/>
      </w:r>
    </w:p>
  </w:footnote>
  <w:footnote w:type="continuationSeparator" w:id="0">
    <w:p w14:paraId="599EAFED" w14:textId="77777777" w:rsidR="002C6085" w:rsidRDefault="002C6085" w:rsidP="00AC3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F2579"/>
    <w:multiLevelType w:val="multilevel"/>
    <w:tmpl w:val="8A4609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2913C1"/>
    <w:multiLevelType w:val="multilevel"/>
    <w:tmpl w:val="11A086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9C5542"/>
    <w:multiLevelType w:val="hybridMultilevel"/>
    <w:tmpl w:val="E42896BE"/>
    <w:lvl w:ilvl="0" w:tplc="EE525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76CE4"/>
    <w:multiLevelType w:val="multilevel"/>
    <w:tmpl w:val="6E08817A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F768AD"/>
    <w:multiLevelType w:val="multilevel"/>
    <w:tmpl w:val="1110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883E3A"/>
    <w:multiLevelType w:val="hybridMultilevel"/>
    <w:tmpl w:val="70D2B9C8"/>
    <w:lvl w:ilvl="0" w:tplc="5B4CE6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CC5B83"/>
    <w:multiLevelType w:val="hybridMultilevel"/>
    <w:tmpl w:val="1688A7A4"/>
    <w:lvl w:ilvl="0" w:tplc="932ED1A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B7B0C20"/>
    <w:multiLevelType w:val="hybridMultilevel"/>
    <w:tmpl w:val="A66A9E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831B8A"/>
    <w:multiLevelType w:val="multilevel"/>
    <w:tmpl w:val="58A67160"/>
    <w:lvl w:ilvl="0">
      <w:start w:val="1"/>
      <w:numFmt w:val="bullet"/>
      <w:lvlText w:val=""/>
      <w:lvlJc w:val="left"/>
      <w:pPr>
        <w:tabs>
          <w:tab w:val="num" w:pos="0"/>
        </w:tabs>
        <w:ind w:left="151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DD72A7E"/>
    <w:multiLevelType w:val="multilevel"/>
    <w:tmpl w:val="A8B82DD8"/>
    <w:lvl w:ilvl="0">
      <w:start w:val="1"/>
      <w:numFmt w:val="bullet"/>
      <w:lvlText w:val=""/>
      <w:lvlJc w:val="left"/>
      <w:pPr>
        <w:tabs>
          <w:tab w:val="num" w:pos="0"/>
        </w:tabs>
        <w:ind w:left="151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F8F5448"/>
    <w:multiLevelType w:val="hybridMultilevel"/>
    <w:tmpl w:val="18060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021C"/>
    <w:rsid w:val="00073F55"/>
    <w:rsid w:val="0007738C"/>
    <w:rsid w:val="0008308A"/>
    <w:rsid w:val="000D5BCF"/>
    <w:rsid w:val="000E021C"/>
    <w:rsid w:val="000E3ED0"/>
    <w:rsid w:val="000F16EC"/>
    <w:rsid w:val="001E4004"/>
    <w:rsid w:val="00237E99"/>
    <w:rsid w:val="002449BA"/>
    <w:rsid w:val="0024527E"/>
    <w:rsid w:val="00245C0F"/>
    <w:rsid w:val="00272E98"/>
    <w:rsid w:val="002C6085"/>
    <w:rsid w:val="002E1CF2"/>
    <w:rsid w:val="00333FA1"/>
    <w:rsid w:val="0038002B"/>
    <w:rsid w:val="004A1A06"/>
    <w:rsid w:val="004B3EBA"/>
    <w:rsid w:val="004D4CDE"/>
    <w:rsid w:val="005039BE"/>
    <w:rsid w:val="005137C8"/>
    <w:rsid w:val="005D1AFB"/>
    <w:rsid w:val="00624FEA"/>
    <w:rsid w:val="0062593A"/>
    <w:rsid w:val="006A08A5"/>
    <w:rsid w:val="006A4FC5"/>
    <w:rsid w:val="006D469C"/>
    <w:rsid w:val="007A067A"/>
    <w:rsid w:val="007A0FE6"/>
    <w:rsid w:val="007B279C"/>
    <w:rsid w:val="0083071C"/>
    <w:rsid w:val="008871F8"/>
    <w:rsid w:val="008C1AC0"/>
    <w:rsid w:val="009079F6"/>
    <w:rsid w:val="009156A1"/>
    <w:rsid w:val="0091685F"/>
    <w:rsid w:val="0094358B"/>
    <w:rsid w:val="00955A44"/>
    <w:rsid w:val="00961A57"/>
    <w:rsid w:val="00966115"/>
    <w:rsid w:val="00970FCF"/>
    <w:rsid w:val="00997C14"/>
    <w:rsid w:val="00A46C42"/>
    <w:rsid w:val="00A52DB1"/>
    <w:rsid w:val="00A539EB"/>
    <w:rsid w:val="00A55460"/>
    <w:rsid w:val="00A7321D"/>
    <w:rsid w:val="00A95965"/>
    <w:rsid w:val="00AC07FD"/>
    <w:rsid w:val="00AC3703"/>
    <w:rsid w:val="00AD6D7E"/>
    <w:rsid w:val="00B279B1"/>
    <w:rsid w:val="00B700CC"/>
    <w:rsid w:val="00BD7118"/>
    <w:rsid w:val="00C42956"/>
    <w:rsid w:val="00C47129"/>
    <w:rsid w:val="00C661A4"/>
    <w:rsid w:val="00C76D0D"/>
    <w:rsid w:val="00CB3ED4"/>
    <w:rsid w:val="00CF34F9"/>
    <w:rsid w:val="00D40B8A"/>
    <w:rsid w:val="00D605E9"/>
    <w:rsid w:val="00DA7BF1"/>
    <w:rsid w:val="00DD626D"/>
    <w:rsid w:val="00DD6629"/>
    <w:rsid w:val="00E226C2"/>
    <w:rsid w:val="00E320A3"/>
    <w:rsid w:val="00E36B43"/>
    <w:rsid w:val="00E62364"/>
    <w:rsid w:val="00E648BF"/>
    <w:rsid w:val="00E86E54"/>
    <w:rsid w:val="00E92227"/>
    <w:rsid w:val="00E957BD"/>
    <w:rsid w:val="00EB03E8"/>
    <w:rsid w:val="00ED1A51"/>
    <w:rsid w:val="00EF1CD9"/>
    <w:rsid w:val="00F613EA"/>
    <w:rsid w:val="00F84E5F"/>
    <w:rsid w:val="00F95246"/>
    <w:rsid w:val="00FB3381"/>
    <w:rsid w:val="00FE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6297A"/>
  <w15:docId w15:val="{3258A0C3-090F-4101-BFAD-45E73D9D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B252E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9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57BD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70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E92227"/>
  </w:style>
  <w:style w:type="character" w:styleId="ac">
    <w:name w:val="Strong"/>
    <w:uiPriority w:val="22"/>
    <w:qFormat/>
    <w:rsid w:val="00E92227"/>
    <w:rPr>
      <w:b/>
      <w:bCs/>
    </w:rPr>
  </w:style>
  <w:style w:type="paragraph" w:styleId="ad">
    <w:name w:val="header"/>
    <w:basedOn w:val="a"/>
    <w:link w:val="ae"/>
    <w:uiPriority w:val="99"/>
    <w:unhideWhenUsed/>
    <w:rsid w:val="00AC3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C3703"/>
  </w:style>
  <w:style w:type="paragraph" w:styleId="af">
    <w:name w:val="footer"/>
    <w:basedOn w:val="a"/>
    <w:link w:val="af0"/>
    <w:uiPriority w:val="99"/>
    <w:unhideWhenUsed/>
    <w:rsid w:val="00AC3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C3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hart" Target="charts/chart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 гр.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14 сут.</c:v>
                </c:pt>
                <c:pt idx="1">
                  <c:v>18 сут.</c:v>
                </c:pt>
                <c:pt idx="2">
                  <c:v>21 сут.</c:v>
                </c:pt>
                <c:pt idx="3">
                  <c:v>25 сут.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174</c:v>
                </c:pt>
                <c:pt idx="1">
                  <c:v>82.3</c:v>
                </c:pt>
                <c:pt idx="2">
                  <c:v>47.6</c:v>
                </c:pt>
                <c:pt idx="3">
                  <c:v>12.3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91D-460D-BBEA-97C709B11BA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гр.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14 сут.</c:v>
                </c:pt>
                <c:pt idx="1">
                  <c:v>18 сут.</c:v>
                </c:pt>
                <c:pt idx="2">
                  <c:v>21 сут.</c:v>
                </c:pt>
                <c:pt idx="3">
                  <c:v>25 сут.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82.5</c:v>
                </c:pt>
                <c:pt idx="1">
                  <c:v>50.6</c:v>
                </c:pt>
                <c:pt idx="2">
                  <c:v>29.3</c:v>
                </c:pt>
                <c:pt idx="3">
                  <c:v>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1D-460D-BBEA-97C709B11BA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контр. гр.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Лист1!$A$2:$A$5</c:f>
              <c:strCache>
                <c:ptCount val="4"/>
                <c:pt idx="0">
                  <c:v>14 сут.</c:v>
                </c:pt>
                <c:pt idx="1">
                  <c:v>18 сут.</c:v>
                </c:pt>
                <c:pt idx="2">
                  <c:v>21 сут.</c:v>
                </c:pt>
                <c:pt idx="3">
                  <c:v>25 сут.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156</c:v>
                </c:pt>
                <c:pt idx="1">
                  <c:v>87.6</c:v>
                </c:pt>
                <c:pt idx="2">
                  <c:v>36.299999999999997</c:v>
                </c:pt>
                <c:pt idx="3">
                  <c:v>18.600000000000001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91D-460D-BBEA-97C709B11B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6696320"/>
        <c:axId val="66853504"/>
      </c:lineChart>
      <c:catAx>
        <c:axId val="66696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853504"/>
        <c:crosses val="autoZero"/>
        <c:auto val="1"/>
        <c:lblAlgn val="ctr"/>
        <c:lblOffset val="100"/>
        <c:noMultiLvlLbl val="0"/>
      </c:catAx>
      <c:valAx>
        <c:axId val="66853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696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21</Pages>
  <Words>3720</Words>
  <Characters>21210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Екуенко</dc:creator>
  <cp:lastModifiedBy>Пользователь</cp:lastModifiedBy>
  <cp:revision>9</cp:revision>
  <dcterms:created xsi:type="dcterms:W3CDTF">2024-11-05T09:09:00Z</dcterms:created>
  <dcterms:modified xsi:type="dcterms:W3CDTF">2025-01-14T12:44:00Z</dcterms:modified>
  <dc:language>ru-RU</dc:language>
</cp:coreProperties>
</file>