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77" w:rsidRP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57177">
        <w:rPr>
          <w:rFonts w:ascii="Times New Roman" w:hAnsi="Times New Roman" w:cs="Times New Roman"/>
          <w:b/>
          <w:sz w:val="28"/>
        </w:rPr>
        <w:t xml:space="preserve">Государственное бюджетное учреждение </w:t>
      </w:r>
      <w:r w:rsidRPr="00057177">
        <w:rPr>
          <w:rFonts w:ascii="Times New Roman" w:hAnsi="Times New Roman" w:cs="Times New Roman"/>
          <w:b/>
          <w:sz w:val="28"/>
        </w:rPr>
        <w:br/>
        <w:t xml:space="preserve">дополнительного образования Костромской области </w:t>
      </w:r>
      <w:r w:rsidRPr="00057177">
        <w:rPr>
          <w:rFonts w:ascii="Times New Roman" w:hAnsi="Times New Roman" w:cs="Times New Roman"/>
          <w:b/>
          <w:sz w:val="28"/>
        </w:rPr>
        <w:br/>
        <w:t>«Эколого-биологический центр «</w:t>
      </w:r>
      <w:proofErr w:type="spellStart"/>
      <w:r w:rsidRPr="00057177">
        <w:rPr>
          <w:rFonts w:ascii="Times New Roman" w:hAnsi="Times New Roman" w:cs="Times New Roman"/>
          <w:b/>
          <w:sz w:val="28"/>
        </w:rPr>
        <w:t>Следово</w:t>
      </w:r>
      <w:proofErr w:type="spellEnd"/>
      <w:r w:rsidRPr="00057177">
        <w:rPr>
          <w:rFonts w:ascii="Times New Roman" w:hAnsi="Times New Roman" w:cs="Times New Roman"/>
          <w:b/>
          <w:sz w:val="28"/>
        </w:rPr>
        <w:t xml:space="preserve">» имени Ю. П. </w:t>
      </w:r>
      <w:proofErr w:type="spellStart"/>
      <w:r w:rsidRPr="00057177">
        <w:rPr>
          <w:rFonts w:ascii="Times New Roman" w:hAnsi="Times New Roman" w:cs="Times New Roman"/>
          <w:b/>
          <w:sz w:val="28"/>
        </w:rPr>
        <w:t>Карвацкого</w:t>
      </w:r>
      <w:proofErr w:type="spellEnd"/>
      <w:r w:rsidRPr="00057177">
        <w:rPr>
          <w:rFonts w:ascii="Times New Roman" w:hAnsi="Times New Roman" w:cs="Times New Roman"/>
          <w:b/>
          <w:sz w:val="28"/>
        </w:rPr>
        <w:t>»</w:t>
      </w:r>
    </w:p>
    <w:p w:rsidR="00057177" w:rsidRPr="00057177" w:rsidRDefault="00057177" w:rsidP="0005717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57177">
        <w:rPr>
          <w:rFonts w:ascii="Times New Roman" w:hAnsi="Times New Roman" w:cs="Times New Roman"/>
          <w:b/>
          <w:sz w:val="28"/>
        </w:rPr>
        <w:t>Областной очно-заочный клуб «Эколог»</w:t>
      </w:r>
    </w:p>
    <w:p w:rsidR="00057177" w:rsidRDefault="00057177">
      <w:pPr>
        <w:rPr>
          <w:rFonts w:ascii="Times New Roman" w:hAnsi="Times New Roman" w:cs="Times New Roman"/>
          <w:sz w:val="28"/>
          <w:szCs w:val="28"/>
        </w:rPr>
      </w:pPr>
    </w:p>
    <w:p w:rsid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177" w:rsidRDefault="009535A3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</w:t>
      </w:r>
      <w:r w:rsidR="00057177" w:rsidRPr="00057177">
        <w:rPr>
          <w:rFonts w:ascii="Times New Roman" w:hAnsi="Times New Roman" w:cs="Times New Roman"/>
          <w:sz w:val="28"/>
          <w:szCs w:val="28"/>
        </w:rPr>
        <w:t xml:space="preserve"> юных исследователей окружающей среды имени Б.В. Всесвятского</w:t>
      </w:r>
      <w:r>
        <w:rPr>
          <w:rFonts w:ascii="Times New Roman" w:hAnsi="Times New Roman" w:cs="Times New Roman"/>
          <w:sz w:val="28"/>
          <w:szCs w:val="28"/>
        </w:rPr>
        <w:t xml:space="preserve"> (с международным участием)</w:t>
      </w:r>
    </w:p>
    <w:p w:rsid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 «Зоология и экология беспозвоночных животных»</w:t>
      </w:r>
    </w:p>
    <w:p w:rsid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 на тему: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057177">
        <w:rPr>
          <w:rFonts w:ascii="Times New Roman" w:hAnsi="Times New Roman" w:cs="Times New Roman"/>
          <w:sz w:val="28"/>
          <w:szCs w:val="28"/>
        </w:rPr>
        <w:t xml:space="preserve">ТАКСОНОМИЧЕСКИЙ СОСТАВ И ОБИЛИЕ ЗООБЕНТОСА ПРУДА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057177">
        <w:rPr>
          <w:rFonts w:ascii="Times New Roman" w:hAnsi="Times New Roman" w:cs="Times New Roman"/>
          <w:sz w:val="28"/>
          <w:szCs w:val="28"/>
        </w:rPr>
        <w:t>НА ОСОБО ОХРАНЯЕМОЙ ПРИРОДН</w:t>
      </w:r>
      <w:r>
        <w:rPr>
          <w:rFonts w:ascii="Times New Roman" w:hAnsi="Times New Roman" w:cs="Times New Roman"/>
          <w:sz w:val="28"/>
          <w:szCs w:val="28"/>
        </w:rPr>
        <w:t xml:space="preserve">ОЙ ТЕРРИТОРИИ </w:t>
      </w:r>
      <w:r>
        <w:rPr>
          <w:rFonts w:ascii="Times New Roman" w:hAnsi="Times New Roman" w:cs="Times New Roman"/>
          <w:sz w:val="28"/>
          <w:szCs w:val="28"/>
        </w:rPr>
        <w:br/>
        <w:t>БОТАНИЧЕСКИЙ САД «УСАДЬБА «СЛЕДОВО»</w:t>
      </w:r>
    </w:p>
    <w:p w:rsid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177" w:rsidRDefault="00057177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177" w:rsidRDefault="00057177" w:rsidP="008D3485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57177">
        <w:rPr>
          <w:rFonts w:ascii="Times New Roman" w:hAnsi="Times New Roman" w:cs="Times New Roman"/>
          <w:i/>
          <w:sz w:val="28"/>
          <w:szCs w:val="28"/>
        </w:rPr>
        <w:t>Авторы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Воробьёва Ульяна Геннадьевна,</w:t>
      </w:r>
      <w:r>
        <w:rPr>
          <w:rFonts w:ascii="Times New Roman" w:hAnsi="Times New Roman" w:cs="Times New Roman"/>
          <w:sz w:val="28"/>
          <w:szCs w:val="28"/>
        </w:rPr>
        <w:br/>
        <w:t>член областного очно-заочного</w:t>
      </w:r>
      <w:r>
        <w:rPr>
          <w:rFonts w:ascii="Times New Roman" w:hAnsi="Times New Roman" w:cs="Times New Roman"/>
          <w:sz w:val="28"/>
          <w:szCs w:val="28"/>
        </w:rPr>
        <w:br/>
        <w:t>клуба «Эколог»</w:t>
      </w:r>
      <w:r>
        <w:rPr>
          <w:rFonts w:ascii="Times New Roman" w:hAnsi="Times New Roman" w:cs="Times New Roman"/>
          <w:sz w:val="28"/>
          <w:szCs w:val="28"/>
        </w:rPr>
        <w:br/>
        <w:t>ГБУ ЭБЦ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Воробьева Елизавета Павловна,</w:t>
      </w:r>
      <w:r>
        <w:rPr>
          <w:rFonts w:ascii="Times New Roman" w:hAnsi="Times New Roman" w:cs="Times New Roman"/>
          <w:sz w:val="28"/>
          <w:szCs w:val="28"/>
        </w:rPr>
        <w:br/>
        <w:t>член областного очно-заочного</w:t>
      </w:r>
      <w:r>
        <w:rPr>
          <w:rFonts w:ascii="Times New Roman" w:hAnsi="Times New Roman" w:cs="Times New Roman"/>
          <w:sz w:val="28"/>
          <w:szCs w:val="28"/>
        </w:rPr>
        <w:br/>
        <w:t>клуба «Эколог»</w:t>
      </w:r>
      <w:r>
        <w:rPr>
          <w:rFonts w:ascii="Times New Roman" w:hAnsi="Times New Roman" w:cs="Times New Roman"/>
          <w:sz w:val="28"/>
          <w:szCs w:val="28"/>
        </w:rPr>
        <w:br/>
        <w:t>ГБУ ЭБЦ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57177" w:rsidRDefault="00057177" w:rsidP="008D3485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057177">
        <w:rPr>
          <w:rFonts w:ascii="Times New Roman" w:hAnsi="Times New Roman" w:cs="Times New Roman"/>
          <w:i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Урекин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Ефим Андреевич,</w:t>
      </w:r>
      <w:r>
        <w:rPr>
          <w:rFonts w:ascii="Times New Roman" w:hAnsi="Times New Roman" w:cs="Times New Roman"/>
          <w:sz w:val="28"/>
          <w:szCs w:val="28"/>
        </w:rPr>
        <w:br/>
        <w:t xml:space="preserve">педагог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>ГБУ ЭБЦ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57177" w:rsidRDefault="00057177" w:rsidP="00057177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57177" w:rsidRDefault="008D3485" w:rsidP="00057177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057177" w:rsidRDefault="00101E13" w:rsidP="0005717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Кострома</w:t>
      </w:r>
      <w:r>
        <w:rPr>
          <w:rFonts w:ascii="Times New Roman" w:hAnsi="Times New Roman" w:cs="Times New Roman"/>
          <w:sz w:val="28"/>
          <w:szCs w:val="28"/>
        </w:rPr>
        <w:br/>
        <w:t>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57177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824091698"/>
        <w:docPartObj>
          <w:docPartGallery w:val="Table of Contents"/>
          <w:docPartUnique/>
        </w:docPartObj>
      </w:sdtPr>
      <w:sdtEndPr/>
      <w:sdtContent>
        <w:p w:rsidR="00087326" w:rsidRPr="009535A3" w:rsidRDefault="008D3485" w:rsidP="009535A3">
          <w:pPr>
            <w:pStyle w:val="ac"/>
            <w:spacing w:before="0" w:line="360" w:lineRule="auto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9535A3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9535A3" w:rsidRPr="009535A3" w:rsidRDefault="00087326" w:rsidP="009535A3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535A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535A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535A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7621967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_Toc187621967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68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1. ОБЗОР ЛИТЕРАТУРЫ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_Toc187621968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left" w:pos="880"/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69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9535A3" w:rsidRPr="009535A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Зообентос как экологическая группа гидробионтов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_Toc187621969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left" w:pos="880"/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0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9535A3" w:rsidRPr="009535A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Характеристика особо охраняемой природной территории ботанический сад «Усадьба «Следово»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_Toc187621970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left" w:pos="880"/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1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9535A3" w:rsidRPr="009535A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Физико-географическая характеристика местности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_Toc187621971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2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2. МАТЕРИАЛЫ И МЕТОДЫ ИССЛЕДОВАНИЯ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_Toc187621972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3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2.1. Сбор проб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_Toc187621973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4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 Обработка проб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_Toc187621974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5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3. СОБСТВЕННЫЕ ИССЛЕДОВАНИЯ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_Toc187621975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6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3.1. Таксономический состав и обилие зообентоса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_Toc187621976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7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3.2. Структура сообществ зообентоса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_Toc187621977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23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8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3.3. Сапробность пруда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_Toc187621978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79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_Toc187621979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35A3" w:rsidRPr="009535A3" w:rsidRDefault="00FD7E52" w:rsidP="009535A3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7621980" w:history="1">
            <w:r w:rsidR="009535A3" w:rsidRPr="009535A3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_Toc187621980 \h </w:instrTex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9535A3" w:rsidRPr="009535A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87326" w:rsidRPr="001E53D2" w:rsidRDefault="00087326" w:rsidP="009535A3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  <w:r w:rsidRPr="009535A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57177" w:rsidRDefault="000571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7177" w:rsidRPr="008D3485" w:rsidRDefault="00057177" w:rsidP="008D3485">
      <w:pPr>
        <w:pStyle w:val="1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87621967"/>
      <w:r w:rsidRPr="008D3485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3531DE" w:rsidRDefault="00057177" w:rsidP="000571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177">
        <w:rPr>
          <w:rFonts w:ascii="Times New Roman" w:hAnsi="Times New Roman" w:cs="Times New Roman"/>
          <w:sz w:val="28"/>
          <w:szCs w:val="28"/>
        </w:rPr>
        <w:t xml:space="preserve">Зообентос – наиболее многочисленная экологическая группа гидробионтов. Изучение зообентоса имеет большое значение, так как донные сообщества являются важными компонентами экосистем и обеспечивают множество </w:t>
      </w:r>
      <w:proofErr w:type="spellStart"/>
      <w:r w:rsidRPr="00057177">
        <w:rPr>
          <w:rFonts w:ascii="Times New Roman" w:hAnsi="Times New Roman" w:cs="Times New Roman"/>
          <w:sz w:val="28"/>
          <w:szCs w:val="28"/>
        </w:rPr>
        <w:t>экосистемных</w:t>
      </w:r>
      <w:proofErr w:type="spellEnd"/>
      <w:r w:rsidRPr="00057177">
        <w:rPr>
          <w:rFonts w:ascii="Times New Roman" w:hAnsi="Times New Roman" w:cs="Times New Roman"/>
          <w:sz w:val="28"/>
          <w:szCs w:val="28"/>
        </w:rPr>
        <w:t xml:space="preserve"> функций. Зообентос является индикатором качества воды и может использоваться для мониторинга загрязнения водных ресурсов. В целом, изучение зообентоса имеет большое значение для понимания и сохранения биоразнообразия и </w:t>
      </w:r>
      <w:proofErr w:type="spellStart"/>
      <w:r w:rsidRPr="00057177"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 w:rsidRPr="00057177">
        <w:rPr>
          <w:rFonts w:ascii="Times New Roman" w:hAnsi="Times New Roman" w:cs="Times New Roman"/>
          <w:sz w:val="28"/>
          <w:szCs w:val="28"/>
        </w:rPr>
        <w:t xml:space="preserve"> стабильности [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_Ref184681281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1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>
        <w:rPr>
          <w:rFonts w:ascii="Times New Roman" w:hAnsi="Times New Roman" w:cs="Times New Roman"/>
          <w:sz w:val="28"/>
          <w:szCs w:val="28"/>
        </w:rPr>
        <w:t xml:space="preserve">, 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_Ref184681283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2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Pr="00057177">
        <w:rPr>
          <w:rFonts w:ascii="Times New Roman" w:hAnsi="Times New Roman" w:cs="Times New Roman"/>
          <w:sz w:val="28"/>
          <w:szCs w:val="28"/>
        </w:rPr>
        <w:t>].</w:t>
      </w:r>
      <w:r w:rsidR="003531DE">
        <w:rPr>
          <w:rFonts w:ascii="Times New Roman" w:hAnsi="Times New Roman" w:cs="Times New Roman"/>
          <w:sz w:val="28"/>
          <w:szCs w:val="28"/>
        </w:rPr>
        <w:t xml:space="preserve"> </w:t>
      </w:r>
      <w:r w:rsidR="003531DE" w:rsidRPr="003531DE">
        <w:rPr>
          <w:rFonts w:ascii="Times New Roman" w:hAnsi="Times New Roman" w:cs="Times New Roman"/>
          <w:sz w:val="28"/>
          <w:szCs w:val="28"/>
        </w:rPr>
        <w:t>Зообентос в каждом биотопе представляет особенность и уникальность данного сообщества, и способен являться индикатором изменений в экологическом состоянии водных систем.</w:t>
      </w:r>
    </w:p>
    <w:p w:rsidR="003531DE" w:rsidRDefault="003531DE" w:rsidP="0005717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DE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работы явилось </w:t>
      </w:r>
      <w:r w:rsidRPr="003531DE">
        <w:rPr>
          <w:rFonts w:ascii="Times New Roman" w:hAnsi="Times New Roman" w:cs="Times New Roman"/>
          <w:sz w:val="28"/>
          <w:szCs w:val="28"/>
        </w:rPr>
        <w:t xml:space="preserve">изучение таксономического состава и обилия зообентоса и его </w:t>
      </w:r>
      <w:r>
        <w:rPr>
          <w:rFonts w:ascii="Times New Roman" w:hAnsi="Times New Roman" w:cs="Times New Roman"/>
          <w:sz w:val="28"/>
          <w:szCs w:val="28"/>
        </w:rPr>
        <w:t>структуры</w:t>
      </w:r>
      <w:r w:rsidRPr="00353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пруду на особо охраняемой природной территории ботанический сад «Усадьба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летний период 2023 и 2024 годов</w:t>
      </w:r>
      <w:r w:rsidRPr="003531DE">
        <w:rPr>
          <w:rFonts w:ascii="Times New Roman" w:hAnsi="Times New Roman" w:cs="Times New Roman"/>
          <w:sz w:val="28"/>
          <w:szCs w:val="28"/>
        </w:rPr>
        <w:t xml:space="preserve"> исследования.</w:t>
      </w:r>
    </w:p>
    <w:p w:rsidR="003531DE" w:rsidRDefault="003531DE" w:rsidP="00353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</w:t>
      </w:r>
      <w:r w:rsidRPr="003531DE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31DE" w:rsidRDefault="003531DE" w:rsidP="003531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таксономический состав зообентоса;</w:t>
      </w:r>
    </w:p>
    <w:p w:rsidR="003531DE" w:rsidRDefault="003531DE" w:rsidP="003531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обилие зообентоса;</w:t>
      </w:r>
    </w:p>
    <w:p w:rsidR="003531DE" w:rsidRDefault="003531DE" w:rsidP="003531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разнообразие и выравненность </w:t>
      </w:r>
      <w:r w:rsidR="00B82B7A">
        <w:rPr>
          <w:rFonts w:ascii="Times New Roman" w:hAnsi="Times New Roman" w:cs="Times New Roman"/>
          <w:sz w:val="28"/>
          <w:szCs w:val="28"/>
        </w:rPr>
        <w:t>видового сос</w:t>
      </w:r>
      <w:r w:rsidR="00101E13">
        <w:rPr>
          <w:rFonts w:ascii="Times New Roman" w:hAnsi="Times New Roman" w:cs="Times New Roman"/>
          <w:sz w:val="28"/>
          <w:szCs w:val="28"/>
        </w:rPr>
        <w:t>тава зообентоса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3531DE" w:rsidRDefault="003531DE" w:rsidP="003531DE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сапробность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исследованной водной экосистемы по показателям зообентоса.</w:t>
      </w:r>
    </w:p>
    <w:p w:rsidR="003531DE" w:rsidRDefault="003531DE" w:rsidP="00353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DE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– зообентос пруда на особо охраняемой природной территории ботанический сад «Усадьба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531DE" w:rsidRDefault="003531DE" w:rsidP="00353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DE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– </w:t>
      </w:r>
      <w:r w:rsidRPr="003531DE">
        <w:rPr>
          <w:rFonts w:ascii="Times New Roman" w:hAnsi="Times New Roman" w:cs="Times New Roman"/>
          <w:sz w:val="28"/>
          <w:szCs w:val="28"/>
        </w:rPr>
        <w:t xml:space="preserve">качественный и количественный состав зообентоса и его </w:t>
      </w: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3531DE">
        <w:rPr>
          <w:rFonts w:ascii="Times New Roman" w:hAnsi="Times New Roman" w:cs="Times New Roman"/>
          <w:sz w:val="28"/>
          <w:szCs w:val="28"/>
        </w:rPr>
        <w:t>.</w:t>
      </w:r>
    </w:p>
    <w:p w:rsidR="0058485A" w:rsidRDefault="0058485A" w:rsidP="003531D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5A">
        <w:rPr>
          <w:rFonts w:ascii="Times New Roman" w:hAnsi="Times New Roman" w:cs="Times New Roman"/>
          <w:b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– полное или частичное отсутствие данных о состоянии зообентоса пруда на особо охраняемой природной территории ботанический сад «Усадьба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C0BCB">
        <w:rPr>
          <w:rFonts w:ascii="Times New Roman" w:hAnsi="Times New Roman" w:cs="Times New Roman"/>
          <w:sz w:val="28"/>
          <w:szCs w:val="28"/>
        </w:rPr>
        <w:t>.</w:t>
      </w:r>
    </w:p>
    <w:p w:rsidR="0058485A" w:rsidRDefault="003531DE" w:rsidP="005848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5A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58485A">
        <w:rPr>
          <w:rFonts w:ascii="Times New Roman" w:hAnsi="Times New Roman" w:cs="Times New Roman"/>
          <w:sz w:val="28"/>
          <w:szCs w:val="28"/>
        </w:rPr>
        <w:t xml:space="preserve"> связана</w:t>
      </w:r>
      <w:r>
        <w:rPr>
          <w:rFonts w:ascii="Times New Roman" w:hAnsi="Times New Roman" w:cs="Times New Roman"/>
          <w:sz w:val="28"/>
          <w:szCs w:val="28"/>
        </w:rPr>
        <w:t xml:space="preserve">, во-первых, </w:t>
      </w:r>
      <w:r w:rsidR="0058485A">
        <w:rPr>
          <w:rFonts w:ascii="Times New Roman" w:hAnsi="Times New Roman" w:cs="Times New Roman"/>
          <w:sz w:val="28"/>
          <w:szCs w:val="28"/>
        </w:rPr>
        <w:t xml:space="preserve">с тем, что оно проводится на особо охраняемой природной территории, где необходим мониторинг состояния флоры и фауны, в том числе зообентоса. Во-вторых, </w:t>
      </w:r>
      <w:r w:rsidR="0058485A" w:rsidRPr="0058485A">
        <w:rPr>
          <w:rFonts w:ascii="Times New Roman" w:hAnsi="Times New Roman" w:cs="Times New Roman"/>
          <w:sz w:val="28"/>
          <w:szCs w:val="28"/>
        </w:rPr>
        <w:t>Показатели зообентоса позволяют оценить качество поверхностных вод как среды обитания организмов</w:t>
      </w:r>
      <w:r w:rsidR="0058485A">
        <w:rPr>
          <w:rFonts w:ascii="Times New Roman" w:hAnsi="Times New Roman" w:cs="Times New Roman"/>
          <w:sz w:val="28"/>
          <w:szCs w:val="28"/>
        </w:rPr>
        <w:t>. В-третьих, настоящее исследование позволяет решить проблему, связанную с недостатком информации о характеристиках сообществ донных беспозвоно</w:t>
      </w:r>
      <w:r w:rsidR="00235E5C">
        <w:rPr>
          <w:rFonts w:ascii="Times New Roman" w:hAnsi="Times New Roman" w:cs="Times New Roman"/>
          <w:sz w:val="28"/>
          <w:szCs w:val="28"/>
        </w:rPr>
        <w:t>чных пруда на</w:t>
      </w:r>
      <w:r w:rsidR="0058485A">
        <w:rPr>
          <w:rFonts w:ascii="Times New Roman" w:hAnsi="Times New Roman" w:cs="Times New Roman"/>
          <w:sz w:val="28"/>
          <w:szCs w:val="28"/>
        </w:rPr>
        <w:t xml:space="preserve"> особо охраняемой природной территории ботанический сад «Усадьба «</w:t>
      </w:r>
      <w:proofErr w:type="spellStart"/>
      <w:r w:rsidR="0058485A">
        <w:rPr>
          <w:rFonts w:ascii="Times New Roman" w:hAnsi="Times New Roman" w:cs="Times New Roman"/>
          <w:sz w:val="28"/>
          <w:szCs w:val="28"/>
        </w:rPr>
        <w:t>Следово</w:t>
      </w:r>
      <w:proofErr w:type="spellEnd"/>
      <w:r w:rsidR="0058485A">
        <w:rPr>
          <w:rFonts w:ascii="Times New Roman" w:hAnsi="Times New Roman" w:cs="Times New Roman"/>
          <w:sz w:val="28"/>
          <w:szCs w:val="28"/>
        </w:rPr>
        <w:t>».</w:t>
      </w:r>
    </w:p>
    <w:p w:rsidR="008D3485" w:rsidRDefault="008D34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485A" w:rsidRPr="008D3485" w:rsidRDefault="0058485A" w:rsidP="008D3485">
      <w:pPr>
        <w:pStyle w:val="1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187621968"/>
      <w:r w:rsidRPr="008D3485">
        <w:rPr>
          <w:rFonts w:ascii="Times New Roman" w:hAnsi="Times New Roman" w:cs="Times New Roman"/>
          <w:color w:val="000000" w:themeColor="text1"/>
        </w:rPr>
        <w:lastRenderedPageBreak/>
        <w:t>ГЛАВА 1. ОБЗОР ЛИТЕРАТУРЫ</w:t>
      </w:r>
      <w:bookmarkEnd w:id="2"/>
    </w:p>
    <w:p w:rsidR="0058485A" w:rsidRPr="008D3485" w:rsidRDefault="0058485A" w:rsidP="008D3485">
      <w:pPr>
        <w:pStyle w:val="2"/>
        <w:numPr>
          <w:ilvl w:val="1"/>
          <w:numId w:val="22"/>
        </w:numPr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3" w:name="_Toc187621969"/>
      <w:r w:rsidRPr="008D3485">
        <w:rPr>
          <w:rFonts w:ascii="Times New Roman" w:hAnsi="Times New Roman" w:cs="Times New Roman"/>
          <w:color w:val="000000" w:themeColor="text1"/>
          <w:sz w:val="28"/>
        </w:rPr>
        <w:t>Зообентос как экологическая группа гидробионтов</w:t>
      </w:r>
      <w:bookmarkEnd w:id="3"/>
    </w:p>
    <w:p w:rsidR="0058485A" w:rsidRDefault="0058485A" w:rsidP="005848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5A">
        <w:rPr>
          <w:rFonts w:ascii="Times New Roman" w:hAnsi="Times New Roman" w:cs="Times New Roman"/>
          <w:sz w:val="28"/>
          <w:szCs w:val="28"/>
        </w:rPr>
        <w:t>Гидробионты населяют практически всю гидросферу от её поверхности до максимальных глубин. Значительная часть их обитает на дне или на другом субстрате – растениях, подводных сооружениях, днищах судов и т.п. Этих гидробионтов называют бентосом. Бентос делится на две большие группы – зообентос и фитобентос [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_Ref184681281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1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>
        <w:rPr>
          <w:rFonts w:ascii="Times New Roman" w:hAnsi="Times New Roman" w:cs="Times New Roman"/>
          <w:sz w:val="28"/>
          <w:szCs w:val="28"/>
        </w:rPr>
        <w:t xml:space="preserve">, 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_Ref184681308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3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>
        <w:rPr>
          <w:rFonts w:ascii="Times New Roman" w:hAnsi="Times New Roman" w:cs="Times New Roman"/>
          <w:sz w:val="28"/>
          <w:szCs w:val="28"/>
        </w:rPr>
        <w:t xml:space="preserve">, 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_Ref184681310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4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Pr="0058485A">
        <w:rPr>
          <w:rFonts w:ascii="Times New Roman" w:hAnsi="Times New Roman" w:cs="Times New Roman"/>
          <w:sz w:val="28"/>
          <w:szCs w:val="28"/>
        </w:rPr>
        <w:t>].</w:t>
      </w:r>
    </w:p>
    <w:p w:rsidR="00EF7E8E" w:rsidRDefault="00EF7E8E" w:rsidP="005848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E8E">
        <w:rPr>
          <w:rFonts w:ascii="Times New Roman" w:hAnsi="Times New Roman" w:cs="Times New Roman"/>
          <w:sz w:val="28"/>
          <w:szCs w:val="28"/>
        </w:rPr>
        <w:t xml:space="preserve">Приспособление животных к бентосному образу жизни </w:t>
      </w:r>
      <w:proofErr w:type="gramStart"/>
      <w:r w:rsidRPr="00EF7E8E">
        <w:rPr>
          <w:rFonts w:ascii="Times New Roman" w:hAnsi="Times New Roman" w:cs="Times New Roman"/>
          <w:sz w:val="28"/>
          <w:szCs w:val="28"/>
        </w:rPr>
        <w:t>сводится</w:t>
      </w:r>
      <w:proofErr w:type="gramEnd"/>
      <w:r w:rsidRPr="00EF7E8E">
        <w:rPr>
          <w:rFonts w:ascii="Times New Roman" w:hAnsi="Times New Roman" w:cs="Times New Roman"/>
          <w:sz w:val="28"/>
          <w:szCs w:val="28"/>
        </w:rPr>
        <w:t xml:space="preserve"> прежде всего к развитию средств удерживания на твердом субстрате, защите от захоронения оседавшей взвесью, к выработке наиболее эффективных способов передвижения.</w:t>
      </w:r>
    </w:p>
    <w:p w:rsidR="0058485A" w:rsidRDefault="0058485A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5A">
        <w:rPr>
          <w:rFonts w:ascii="Times New Roman" w:hAnsi="Times New Roman" w:cs="Times New Roman"/>
          <w:sz w:val="28"/>
          <w:szCs w:val="28"/>
        </w:rPr>
        <w:t xml:space="preserve">В зависимости от размера зообентос подразделяется на несколько групп – микробентос (менее 0,1 мм), </w:t>
      </w:r>
      <w:proofErr w:type="spellStart"/>
      <w:r w:rsidRPr="0058485A">
        <w:rPr>
          <w:rFonts w:ascii="Times New Roman" w:hAnsi="Times New Roman" w:cs="Times New Roman"/>
          <w:sz w:val="28"/>
          <w:szCs w:val="28"/>
        </w:rPr>
        <w:t>мезобентос</w:t>
      </w:r>
      <w:proofErr w:type="spellEnd"/>
      <w:r w:rsidRPr="0058485A">
        <w:rPr>
          <w:rFonts w:ascii="Times New Roman" w:hAnsi="Times New Roman" w:cs="Times New Roman"/>
          <w:sz w:val="28"/>
          <w:szCs w:val="28"/>
        </w:rPr>
        <w:t xml:space="preserve"> (0,1-0,2 м</w:t>
      </w:r>
      <w:r w:rsidR="008D3485">
        <w:rPr>
          <w:rFonts w:ascii="Times New Roman" w:hAnsi="Times New Roman" w:cs="Times New Roman"/>
          <w:sz w:val="28"/>
          <w:szCs w:val="28"/>
        </w:rPr>
        <w:t>м) и макробентос (более 2 мм) [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_Ref184681310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4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Pr="0058485A">
        <w:rPr>
          <w:rFonts w:ascii="Times New Roman" w:hAnsi="Times New Roman" w:cs="Times New Roman"/>
          <w:sz w:val="28"/>
          <w:szCs w:val="28"/>
        </w:rPr>
        <w:t>].</w:t>
      </w:r>
    </w:p>
    <w:p w:rsidR="0058485A" w:rsidRDefault="0058485A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85A">
        <w:rPr>
          <w:rFonts w:ascii="Times New Roman" w:hAnsi="Times New Roman" w:cs="Times New Roman"/>
          <w:sz w:val="28"/>
          <w:szCs w:val="28"/>
        </w:rPr>
        <w:t>В систематическом отношении пресноводный зообентос – обширная группа донных беспозвоночных</w:t>
      </w:r>
      <w:r>
        <w:rPr>
          <w:rFonts w:ascii="Times New Roman" w:hAnsi="Times New Roman" w:cs="Times New Roman"/>
          <w:sz w:val="28"/>
          <w:szCs w:val="28"/>
        </w:rPr>
        <w:t xml:space="preserve"> (см. рис. 1.)</w:t>
      </w:r>
      <w:r w:rsidRPr="00584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85A" w:rsidRDefault="0058485A" w:rsidP="0058485A">
      <w:pPr>
        <w:keepNext/>
        <w:jc w:val="both"/>
      </w:pPr>
      <w:r w:rsidRPr="005848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944215" wp14:editId="56B7FC04">
            <wp:extent cx="6120130" cy="371305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85A" w:rsidRPr="0058485A" w:rsidRDefault="0058485A" w:rsidP="0058485A">
      <w:pPr>
        <w:pStyle w:val="ad"/>
        <w:jc w:val="center"/>
        <w:rPr>
          <w:rFonts w:ascii="Times New Roman" w:hAnsi="Times New Roman" w:cs="Times New Roman"/>
          <w:b w:val="0"/>
          <w:color w:val="000000" w:themeColor="text1"/>
          <w:sz w:val="44"/>
          <w:szCs w:val="28"/>
        </w:rPr>
      </w:pPr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Рисунок </w:t>
      </w:r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begin"/>
      </w:r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instrText xml:space="preserve"> SEQ Рисунок \* ARABIC </w:instrText>
      </w:r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separate"/>
      </w:r>
      <w:r w:rsidR="009535A3">
        <w:rPr>
          <w:rFonts w:ascii="Times New Roman" w:hAnsi="Times New Roman" w:cs="Times New Roman"/>
          <w:b w:val="0"/>
          <w:noProof/>
          <w:color w:val="000000" w:themeColor="text1"/>
          <w:sz w:val="28"/>
        </w:rPr>
        <w:t>1</w:t>
      </w:r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end"/>
      </w:r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. </w:t>
      </w:r>
      <w:r w:rsidR="00EF7E8E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Зообентос: </w:t>
      </w:r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1 – малощетинковые черви; 2 – водяной ослик; 3 – бокоплав; 4 – личинка комара </w:t>
      </w:r>
      <w:proofErr w:type="spellStart"/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>хирономус</w:t>
      </w:r>
      <w:proofErr w:type="spellEnd"/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(мотыль); 5 – куколка комара </w:t>
      </w:r>
      <w:proofErr w:type="spellStart"/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>хирономус</w:t>
      </w:r>
      <w:proofErr w:type="spellEnd"/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; 6 – личинка комара; 7 – личинка поденки; 8 – моллюски; 9 – клоп </w:t>
      </w:r>
      <w:proofErr w:type="spellStart"/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>корикса</w:t>
      </w:r>
      <w:proofErr w:type="spellEnd"/>
      <w:r w:rsidRPr="0058485A">
        <w:rPr>
          <w:rFonts w:ascii="Times New Roman" w:hAnsi="Times New Roman" w:cs="Times New Roman"/>
          <w:b w:val="0"/>
          <w:color w:val="000000" w:themeColor="text1"/>
          <w:sz w:val="28"/>
        </w:rPr>
        <w:t>; 10 – ручейник</w:t>
      </w:r>
    </w:p>
    <w:p w:rsidR="00EF7E8E" w:rsidRDefault="0058485A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85A">
        <w:rPr>
          <w:rFonts w:ascii="Times New Roman" w:hAnsi="Times New Roman" w:cs="Times New Roman"/>
          <w:sz w:val="28"/>
          <w:szCs w:val="28"/>
        </w:rPr>
        <w:lastRenderedPageBreak/>
        <w:t xml:space="preserve">В нее входят моллюски, пиявки, олигохеты, ракообразные, личинки </w:t>
      </w:r>
      <w:proofErr w:type="spellStart"/>
      <w:r w:rsidRPr="0058485A">
        <w:rPr>
          <w:rFonts w:ascii="Times New Roman" w:hAnsi="Times New Roman" w:cs="Times New Roman"/>
          <w:sz w:val="28"/>
          <w:szCs w:val="28"/>
        </w:rPr>
        <w:t>амфибиотических</w:t>
      </w:r>
      <w:proofErr w:type="spellEnd"/>
      <w:r w:rsidRPr="0058485A">
        <w:rPr>
          <w:rFonts w:ascii="Times New Roman" w:hAnsi="Times New Roman" w:cs="Times New Roman"/>
          <w:sz w:val="28"/>
          <w:szCs w:val="28"/>
        </w:rPr>
        <w:t xml:space="preserve"> насекомых (</w:t>
      </w:r>
      <w:proofErr w:type="spellStart"/>
      <w:r w:rsidRPr="0058485A">
        <w:rPr>
          <w:rFonts w:ascii="Times New Roman" w:hAnsi="Times New Roman" w:cs="Times New Roman"/>
          <w:sz w:val="28"/>
          <w:szCs w:val="28"/>
        </w:rPr>
        <w:t>хирономиды</w:t>
      </w:r>
      <w:proofErr w:type="spellEnd"/>
      <w:r w:rsidRPr="0058485A">
        <w:rPr>
          <w:rFonts w:ascii="Times New Roman" w:hAnsi="Times New Roman" w:cs="Times New Roman"/>
          <w:sz w:val="28"/>
          <w:szCs w:val="28"/>
        </w:rPr>
        <w:t xml:space="preserve"> и другие двукрылые, ручейники, стрекозы, поденки, жесткокрылые, полужесткокрылые и т.д.) и другие таксономические группы</w:t>
      </w:r>
      <w:r w:rsidR="008D3485">
        <w:rPr>
          <w:rFonts w:ascii="Times New Roman" w:hAnsi="Times New Roman" w:cs="Times New Roman"/>
          <w:sz w:val="28"/>
          <w:szCs w:val="28"/>
        </w:rPr>
        <w:t xml:space="preserve"> </w:t>
      </w:r>
      <w:r w:rsidR="008D3485" w:rsidRPr="008D3485">
        <w:rPr>
          <w:rFonts w:ascii="Times New Roman" w:hAnsi="Times New Roman" w:cs="Times New Roman"/>
          <w:sz w:val="28"/>
          <w:szCs w:val="28"/>
        </w:rPr>
        <w:t>[</w: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>184681308 \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h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sz w:val="28"/>
          <w:szCs w:val="28"/>
        </w:rPr>
        <w:t>3</w: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D3485" w:rsidRPr="008D3485">
        <w:rPr>
          <w:rFonts w:ascii="Times New Roman" w:hAnsi="Times New Roman" w:cs="Times New Roman"/>
          <w:sz w:val="28"/>
          <w:szCs w:val="28"/>
        </w:rPr>
        <w:t xml:space="preserve">, </w: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>184681310 \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h</w:instrText>
      </w:r>
      <w:r w:rsidR="008D3485" w:rsidRPr="008D348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sz w:val="28"/>
          <w:szCs w:val="28"/>
        </w:rPr>
        <w:t>4</w: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D3485" w:rsidRPr="008D3485">
        <w:rPr>
          <w:rFonts w:ascii="Times New Roman" w:hAnsi="Times New Roman" w:cs="Times New Roman"/>
          <w:sz w:val="28"/>
          <w:szCs w:val="28"/>
        </w:rPr>
        <w:t>]</w:t>
      </w:r>
      <w:r w:rsidRPr="005848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485A">
        <w:rPr>
          <w:rFonts w:ascii="Times New Roman" w:hAnsi="Times New Roman" w:cs="Times New Roman"/>
          <w:sz w:val="28"/>
          <w:szCs w:val="28"/>
        </w:rPr>
        <w:t xml:space="preserve"> Ряд видов могут включаться в группу бентоса лишь на определенных этапах своего цикла развития (в основном, личинки </w:t>
      </w:r>
      <w:proofErr w:type="spellStart"/>
      <w:r w:rsidRPr="0058485A">
        <w:rPr>
          <w:rFonts w:ascii="Times New Roman" w:hAnsi="Times New Roman" w:cs="Times New Roman"/>
          <w:sz w:val="28"/>
          <w:szCs w:val="28"/>
        </w:rPr>
        <w:t>амфибиотических</w:t>
      </w:r>
      <w:proofErr w:type="spellEnd"/>
      <w:r w:rsidRPr="0058485A">
        <w:rPr>
          <w:rFonts w:ascii="Times New Roman" w:hAnsi="Times New Roman" w:cs="Times New Roman"/>
          <w:sz w:val="28"/>
          <w:szCs w:val="28"/>
        </w:rPr>
        <w:t xml:space="preserve"> насекомых).</w:t>
      </w:r>
    </w:p>
    <w:p w:rsidR="00EF7E8E" w:rsidRDefault="00EF7E8E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E8E">
        <w:rPr>
          <w:rFonts w:ascii="Times New Roman" w:hAnsi="Times New Roman" w:cs="Times New Roman"/>
          <w:sz w:val="28"/>
          <w:szCs w:val="28"/>
        </w:rPr>
        <w:t xml:space="preserve">Характер грунта, а также глубина, на которой обитает </w:t>
      </w:r>
      <w:proofErr w:type="spellStart"/>
      <w:r w:rsidRPr="00EF7E8E">
        <w:rPr>
          <w:rFonts w:ascii="Times New Roman" w:hAnsi="Times New Roman" w:cs="Times New Roman"/>
          <w:sz w:val="28"/>
          <w:szCs w:val="28"/>
        </w:rPr>
        <w:t>бентофауна</w:t>
      </w:r>
      <w:proofErr w:type="spellEnd"/>
      <w:r w:rsidRPr="00EF7E8E">
        <w:rPr>
          <w:rFonts w:ascii="Times New Roman" w:hAnsi="Times New Roman" w:cs="Times New Roman"/>
          <w:sz w:val="28"/>
          <w:szCs w:val="28"/>
        </w:rPr>
        <w:t>, рельеф дна часто оказывают определяющее влияние на состав и численность донных животных. Также в зависимости от условий обитания могут изменяться качественные признаки особей (например, окраска тела пиявок и раковин моллюсков обладает большой зависимостью от характера дна).</w:t>
      </w:r>
    </w:p>
    <w:p w:rsidR="00235E5C" w:rsidRDefault="00235E5C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E5C">
        <w:rPr>
          <w:rFonts w:ascii="Times New Roman" w:hAnsi="Times New Roman" w:cs="Times New Roman"/>
          <w:sz w:val="28"/>
          <w:szCs w:val="28"/>
        </w:rPr>
        <w:t>Зообентос стоячих вод</w:t>
      </w:r>
      <w:r>
        <w:rPr>
          <w:rFonts w:ascii="Times New Roman" w:hAnsi="Times New Roman" w:cs="Times New Roman"/>
          <w:sz w:val="28"/>
          <w:szCs w:val="28"/>
        </w:rPr>
        <w:t xml:space="preserve"> (пруд, озеро, водохранилище и др.)</w:t>
      </w:r>
      <w:r w:rsidRPr="00235E5C">
        <w:rPr>
          <w:rFonts w:ascii="Times New Roman" w:hAnsi="Times New Roman" w:cs="Times New Roman"/>
          <w:sz w:val="28"/>
          <w:szCs w:val="28"/>
        </w:rPr>
        <w:t xml:space="preserve"> характеризуется особыми условиями существования живых организмов. Общая стабильность водных масс, отсутствие сильных течений, расслоение температурных, газовых и химических свойств воды по вертикали от поверхности дна создают иные условия для обитания растений и животных в </w:t>
      </w:r>
      <w:r>
        <w:rPr>
          <w:rFonts w:ascii="Times New Roman" w:hAnsi="Times New Roman" w:cs="Times New Roman"/>
          <w:sz w:val="28"/>
          <w:szCs w:val="28"/>
        </w:rPr>
        <w:t>стоячих водах</w:t>
      </w:r>
      <w:r w:rsidRPr="00235E5C">
        <w:rPr>
          <w:rFonts w:ascii="Times New Roman" w:hAnsi="Times New Roman" w:cs="Times New Roman"/>
          <w:sz w:val="28"/>
          <w:szCs w:val="28"/>
        </w:rPr>
        <w:t xml:space="preserve">. Большая часть видового богатства сосредоточена в </w:t>
      </w:r>
      <w:r>
        <w:rPr>
          <w:rFonts w:ascii="Times New Roman" w:hAnsi="Times New Roman" w:cs="Times New Roman"/>
          <w:sz w:val="28"/>
          <w:szCs w:val="28"/>
        </w:rPr>
        <w:t>прибрежной</w:t>
      </w:r>
      <w:r w:rsidRPr="00235E5C">
        <w:rPr>
          <w:rFonts w:ascii="Times New Roman" w:hAnsi="Times New Roman" w:cs="Times New Roman"/>
          <w:sz w:val="28"/>
          <w:szCs w:val="28"/>
        </w:rPr>
        <w:t xml:space="preserve"> зоне</w:t>
      </w:r>
      <w:r w:rsidR="008D3485" w:rsidRPr="00124416">
        <w:rPr>
          <w:rFonts w:ascii="Times New Roman" w:hAnsi="Times New Roman" w:cs="Times New Roman"/>
          <w:sz w:val="28"/>
          <w:szCs w:val="28"/>
        </w:rPr>
        <w:t xml:space="preserve"> [</w: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D3485" w:rsidRPr="0012441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8D3485" w:rsidRPr="00124416">
        <w:rPr>
          <w:rFonts w:ascii="Times New Roman" w:hAnsi="Times New Roman" w:cs="Times New Roman"/>
          <w:sz w:val="28"/>
          <w:szCs w:val="28"/>
        </w:rPr>
        <w:instrText xml:space="preserve"> _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Ref</w:instrText>
      </w:r>
      <w:r w:rsidR="008D3485" w:rsidRPr="00124416">
        <w:rPr>
          <w:rFonts w:ascii="Times New Roman" w:hAnsi="Times New Roman" w:cs="Times New Roman"/>
          <w:sz w:val="28"/>
          <w:szCs w:val="28"/>
        </w:rPr>
        <w:instrText>184681308 \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r</w:instrText>
      </w:r>
      <w:r w:rsidR="008D3485" w:rsidRPr="00124416">
        <w:rPr>
          <w:rFonts w:ascii="Times New Roman" w:hAnsi="Times New Roman" w:cs="Times New Roman"/>
          <w:sz w:val="28"/>
          <w:szCs w:val="28"/>
        </w:rPr>
        <w:instrText xml:space="preserve"> \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instrText>h</w:instrText>
      </w:r>
      <w:r w:rsidR="008D3485" w:rsidRPr="00124416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8D3485">
        <w:rPr>
          <w:rFonts w:ascii="Times New Roman" w:hAnsi="Times New Roman" w:cs="Times New Roman"/>
          <w:sz w:val="28"/>
          <w:szCs w:val="28"/>
          <w:lang w:val="en-US"/>
        </w:rPr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9535A3" w:rsidRPr="00FC0BCB">
        <w:rPr>
          <w:rFonts w:ascii="Times New Roman" w:hAnsi="Times New Roman" w:cs="Times New Roman"/>
          <w:sz w:val="28"/>
          <w:szCs w:val="28"/>
        </w:rPr>
        <w:t>3</w:t>
      </w:r>
      <w:r w:rsidR="008D3485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8D3485" w:rsidRPr="00124416">
        <w:rPr>
          <w:rFonts w:ascii="Times New Roman" w:hAnsi="Times New Roman" w:cs="Times New Roman"/>
          <w:sz w:val="28"/>
          <w:szCs w:val="28"/>
        </w:rPr>
        <w:t>]</w:t>
      </w:r>
      <w:r w:rsidRPr="00235E5C">
        <w:rPr>
          <w:rFonts w:ascii="Times New Roman" w:hAnsi="Times New Roman" w:cs="Times New Roman"/>
          <w:sz w:val="28"/>
          <w:szCs w:val="28"/>
        </w:rPr>
        <w:t>.</w:t>
      </w:r>
    </w:p>
    <w:p w:rsidR="00235E5C" w:rsidRDefault="00235E5C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E5C">
        <w:rPr>
          <w:rFonts w:ascii="Times New Roman" w:hAnsi="Times New Roman" w:cs="Times New Roman"/>
          <w:sz w:val="28"/>
          <w:szCs w:val="28"/>
        </w:rPr>
        <w:t>Для зообентоса проточных вод характерно наибольшее таксономическое разнообразие. Наибольшее влияние на формирование донной фауны водотоков оказывают два фактора: грунт и скорость течения</w:t>
      </w:r>
      <w:r w:rsidR="008D3485" w:rsidRPr="008D3485">
        <w:rPr>
          <w:rFonts w:ascii="Times New Roman" w:hAnsi="Times New Roman" w:cs="Times New Roman"/>
          <w:sz w:val="28"/>
          <w:szCs w:val="28"/>
        </w:rPr>
        <w:t xml:space="preserve"> [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_Ref184681308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3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 w:rsidRPr="008D3485">
        <w:rPr>
          <w:rFonts w:ascii="Times New Roman" w:hAnsi="Times New Roman" w:cs="Times New Roman"/>
          <w:sz w:val="28"/>
          <w:szCs w:val="28"/>
        </w:rPr>
        <w:t>]</w:t>
      </w:r>
      <w:r w:rsidRPr="00235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E8E" w:rsidRDefault="00EF7E8E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E8E">
        <w:rPr>
          <w:rFonts w:ascii="Times New Roman" w:hAnsi="Times New Roman" w:cs="Times New Roman"/>
          <w:sz w:val="28"/>
          <w:szCs w:val="28"/>
        </w:rPr>
        <w:t>Зообентосные</w:t>
      </w:r>
      <w:proofErr w:type="spellEnd"/>
      <w:r w:rsidRPr="00EF7E8E">
        <w:rPr>
          <w:rFonts w:ascii="Times New Roman" w:hAnsi="Times New Roman" w:cs="Times New Roman"/>
          <w:sz w:val="28"/>
          <w:szCs w:val="28"/>
        </w:rPr>
        <w:t xml:space="preserve"> организмы являются наиболее многочисленной группой гидробионтов, имеющей огромное экологическое и хозяйственное значение. Они потребляют формирующееся в водоёмах и приносимое извне органическое вещество, осуществляют самоочищение водоёмов и водотоков, составляют основу питания большинства видов рыб. Наконец, могут использоваться в пищу человеком, на корм домашним животным и как промышленное сырьё. Преобладающее большинство донных беспозвоночных животных сос</w:t>
      </w:r>
      <w:r>
        <w:rPr>
          <w:rFonts w:ascii="Times New Roman" w:hAnsi="Times New Roman" w:cs="Times New Roman"/>
          <w:sz w:val="28"/>
          <w:szCs w:val="28"/>
        </w:rPr>
        <w:t>тавляет группу так называемого «</w:t>
      </w:r>
      <w:r w:rsidRPr="00EF7E8E">
        <w:rPr>
          <w:rFonts w:ascii="Times New Roman" w:hAnsi="Times New Roman" w:cs="Times New Roman"/>
          <w:sz w:val="28"/>
          <w:szCs w:val="28"/>
        </w:rPr>
        <w:t>кормового зообентоса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7E8E">
        <w:rPr>
          <w:rFonts w:ascii="Times New Roman" w:hAnsi="Times New Roman" w:cs="Times New Roman"/>
          <w:sz w:val="28"/>
          <w:szCs w:val="28"/>
        </w:rPr>
        <w:t>, непосредственно испо</w:t>
      </w:r>
      <w:r w:rsidR="008D3485">
        <w:rPr>
          <w:rFonts w:ascii="Times New Roman" w:hAnsi="Times New Roman" w:cs="Times New Roman"/>
          <w:sz w:val="28"/>
          <w:szCs w:val="28"/>
        </w:rPr>
        <w:t>льзуемого в пищу рыбами [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_Ref184681281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1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 w:rsidRPr="008D3485">
        <w:rPr>
          <w:rFonts w:ascii="Times New Roman" w:hAnsi="Times New Roman" w:cs="Times New Roman"/>
          <w:sz w:val="28"/>
          <w:szCs w:val="28"/>
        </w:rPr>
        <w:t xml:space="preserve">, 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_Ref184681310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4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 w:rsidRPr="008D3485">
        <w:rPr>
          <w:rFonts w:ascii="Times New Roman" w:hAnsi="Times New Roman" w:cs="Times New Roman"/>
          <w:sz w:val="28"/>
          <w:szCs w:val="28"/>
        </w:rPr>
        <w:t xml:space="preserve">, 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_Ref184681386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6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Pr="00EF7E8E">
        <w:rPr>
          <w:rFonts w:ascii="Times New Roman" w:hAnsi="Times New Roman" w:cs="Times New Roman"/>
          <w:sz w:val="28"/>
          <w:szCs w:val="28"/>
        </w:rPr>
        <w:t>].</w:t>
      </w:r>
    </w:p>
    <w:p w:rsidR="00EF7E8E" w:rsidRDefault="00EF7E8E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7E8E">
        <w:rPr>
          <w:rFonts w:ascii="Times New Roman" w:hAnsi="Times New Roman" w:cs="Times New Roman"/>
          <w:sz w:val="28"/>
          <w:szCs w:val="28"/>
        </w:rPr>
        <w:t>Зообентосные</w:t>
      </w:r>
      <w:proofErr w:type="spellEnd"/>
      <w:r w:rsidRPr="00EF7E8E">
        <w:rPr>
          <w:rFonts w:ascii="Times New Roman" w:hAnsi="Times New Roman" w:cs="Times New Roman"/>
          <w:sz w:val="28"/>
          <w:szCs w:val="28"/>
        </w:rPr>
        <w:t xml:space="preserve"> организмы также используются в биологических методах определения экологического состояния пресных водоемов. Зообентос как наиболее долгоживущий и стационарный компонент </w:t>
      </w:r>
      <w:r>
        <w:rPr>
          <w:rFonts w:ascii="Times New Roman" w:hAnsi="Times New Roman" w:cs="Times New Roman"/>
          <w:sz w:val="28"/>
          <w:szCs w:val="28"/>
        </w:rPr>
        <w:t>водной среды обитания</w:t>
      </w:r>
      <w:r w:rsidRPr="00EF7E8E">
        <w:rPr>
          <w:rFonts w:ascii="Times New Roman" w:hAnsi="Times New Roman" w:cs="Times New Roman"/>
          <w:sz w:val="28"/>
          <w:szCs w:val="28"/>
        </w:rPr>
        <w:t xml:space="preserve"> наиболее четко отражает степень загрязнения, особенно хронического.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E8E">
        <w:rPr>
          <w:rFonts w:ascii="Times New Roman" w:hAnsi="Times New Roman" w:cs="Times New Roman"/>
          <w:sz w:val="28"/>
          <w:szCs w:val="28"/>
        </w:rPr>
        <w:t xml:space="preserve">Структурные и функциональные характеристика зообентоса являются </w:t>
      </w:r>
      <w:r w:rsidRPr="00EF7E8E">
        <w:rPr>
          <w:rFonts w:ascii="Times New Roman" w:hAnsi="Times New Roman" w:cs="Times New Roman"/>
          <w:sz w:val="28"/>
          <w:szCs w:val="28"/>
        </w:rPr>
        <w:lastRenderedPageBreak/>
        <w:t>перспективным элементом системы мониторинга загрязнения поверхностных вод</w:t>
      </w:r>
      <w:r w:rsidR="00235E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35E5C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="00235E5C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="008D3485" w:rsidRPr="008D3485">
        <w:rPr>
          <w:rFonts w:ascii="Times New Roman" w:hAnsi="Times New Roman" w:cs="Times New Roman"/>
          <w:sz w:val="28"/>
          <w:szCs w:val="28"/>
        </w:rPr>
        <w:t xml:space="preserve"> [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_Ref184681310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4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 w:rsidRPr="008D3485">
        <w:rPr>
          <w:rFonts w:ascii="Times New Roman" w:hAnsi="Times New Roman" w:cs="Times New Roman"/>
          <w:sz w:val="28"/>
          <w:szCs w:val="28"/>
        </w:rPr>
        <w:t xml:space="preserve">, 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_Ref184681407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11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="008D3485" w:rsidRPr="008D3485">
        <w:rPr>
          <w:rFonts w:ascii="Times New Roman" w:hAnsi="Times New Roman" w:cs="Times New Roman"/>
          <w:sz w:val="28"/>
          <w:szCs w:val="28"/>
        </w:rPr>
        <w:t>]</w:t>
      </w:r>
      <w:r w:rsidR="00235E5C">
        <w:rPr>
          <w:rFonts w:ascii="Times New Roman" w:hAnsi="Times New Roman" w:cs="Times New Roman"/>
          <w:sz w:val="28"/>
          <w:szCs w:val="28"/>
        </w:rPr>
        <w:t>.</w:t>
      </w:r>
    </w:p>
    <w:p w:rsidR="00EF7E8E" w:rsidRDefault="00EF7E8E" w:rsidP="005848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7E8E">
        <w:rPr>
          <w:rFonts w:ascii="Times New Roman" w:hAnsi="Times New Roman" w:cs="Times New Roman"/>
          <w:sz w:val="28"/>
          <w:szCs w:val="28"/>
        </w:rPr>
        <w:t xml:space="preserve">ообентоса как индикатора экологического состояния водоемов обладает определенными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преимуществами и </w:t>
      </w:r>
      <w:r w:rsidR="008D3485">
        <w:rPr>
          <w:rFonts w:ascii="Times New Roman" w:hAnsi="Times New Roman" w:cs="Times New Roman"/>
          <w:sz w:val="28"/>
          <w:szCs w:val="28"/>
        </w:rPr>
        <w:t>недостатками (см. табл. 1) [</w:t>
      </w:r>
      <w:r w:rsidR="008D3485">
        <w:rPr>
          <w:rFonts w:ascii="Times New Roman" w:hAnsi="Times New Roman" w:cs="Times New Roman"/>
          <w:sz w:val="28"/>
          <w:szCs w:val="28"/>
        </w:rPr>
        <w:fldChar w:fldCharType="begin"/>
      </w:r>
      <w:r w:rsidR="008D3485">
        <w:rPr>
          <w:rFonts w:ascii="Times New Roman" w:hAnsi="Times New Roman" w:cs="Times New Roman"/>
          <w:sz w:val="28"/>
          <w:szCs w:val="28"/>
        </w:rPr>
        <w:instrText xml:space="preserve"> REF _Ref184681407 \r \h </w:instrText>
      </w:r>
      <w:r w:rsidR="008D3485">
        <w:rPr>
          <w:rFonts w:ascii="Times New Roman" w:hAnsi="Times New Roman" w:cs="Times New Roman"/>
          <w:sz w:val="28"/>
          <w:szCs w:val="28"/>
        </w:rPr>
      </w:r>
      <w:r w:rsidR="008D3485">
        <w:rPr>
          <w:rFonts w:ascii="Times New Roman" w:hAnsi="Times New Roman" w:cs="Times New Roman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sz w:val="28"/>
          <w:szCs w:val="28"/>
        </w:rPr>
        <w:t>11</w:t>
      </w:r>
      <w:r w:rsidR="008D3485">
        <w:rPr>
          <w:rFonts w:ascii="Times New Roman" w:hAnsi="Times New Roman" w:cs="Times New Roman"/>
          <w:sz w:val="28"/>
          <w:szCs w:val="28"/>
        </w:rPr>
        <w:fldChar w:fldCharType="end"/>
      </w:r>
      <w:r w:rsidRPr="00EF7E8E">
        <w:rPr>
          <w:rFonts w:ascii="Times New Roman" w:hAnsi="Times New Roman" w:cs="Times New Roman"/>
          <w:sz w:val="28"/>
          <w:szCs w:val="28"/>
        </w:rPr>
        <w:t>].</w:t>
      </w:r>
    </w:p>
    <w:p w:rsidR="00EF7E8E" w:rsidRDefault="00EF7E8E" w:rsidP="00EF7E8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EF7E8E" w:rsidRDefault="00EF7E8E" w:rsidP="00EF7E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7E8E">
        <w:rPr>
          <w:rFonts w:ascii="Times New Roman" w:hAnsi="Times New Roman" w:cs="Times New Roman"/>
          <w:sz w:val="28"/>
          <w:szCs w:val="28"/>
        </w:rPr>
        <w:t>Преимущества и недостатки использования зообентоса при оценке экологического состояния водных объектов</w:t>
      </w:r>
    </w:p>
    <w:tbl>
      <w:tblPr>
        <w:tblStyle w:val="a8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EF7E8E" w:rsidRPr="00EF7E8E" w:rsidTr="00006F1D">
        <w:trPr>
          <w:trHeight w:val="561"/>
        </w:trPr>
        <w:tc>
          <w:tcPr>
            <w:tcW w:w="4786" w:type="dxa"/>
            <w:vAlign w:val="center"/>
          </w:tcPr>
          <w:p w:rsidR="00EF7E8E" w:rsidRPr="00EF7E8E" w:rsidRDefault="00EF7E8E" w:rsidP="00006F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Преимущества</w:t>
            </w:r>
          </w:p>
        </w:tc>
        <w:tc>
          <w:tcPr>
            <w:tcW w:w="4961" w:type="dxa"/>
            <w:vAlign w:val="center"/>
          </w:tcPr>
          <w:p w:rsidR="00EF7E8E" w:rsidRPr="00EF7E8E" w:rsidRDefault="00EF7E8E" w:rsidP="00006F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Недостатки</w:t>
            </w:r>
          </w:p>
        </w:tc>
      </w:tr>
      <w:tr w:rsidR="00EF7E8E" w:rsidRPr="00EF7E8E" w:rsidTr="00006F1D">
        <w:trPr>
          <w:trHeight w:val="1408"/>
        </w:trPr>
        <w:tc>
          <w:tcPr>
            <w:tcW w:w="4786" w:type="dxa"/>
          </w:tcPr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Организмы зообентоса широко распространены во всех типах пресноводных водных объектов.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Большое число видов предполагает широкий спектр ответов на нарушения экосистем.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Локализация на одном месте позволяет проводить пространственный анализ нарушения экосистем.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Длительные жизненные циклы позволяют исследовать воздействия во временном промежутке.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Отбор проб и их анализ хорошо развиты и могут выполняться с использованием простого и недорогостоящего оборудования.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Таксономия многих групп известна, и доступны ключи для идентификации видов.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Известны реакции многих видов на различные типы загрязнений.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Макрозообентос</w:t>
            </w:r>
            <w:proofErr w:type="spellEnd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хорошо подходит для экспериментального изучения нарушений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Развиваются биохимические и физиологические методы оценки реакции организмов </w:t>
            </w:r>
            <w:proofErr w:type="gramStart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различного</w:t>
            </w:r>
            <w:proofErr w:type="gramEnd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рода нарушения. </w:t>
            </w:r>
          </w:p>
        </w:tc>
        <w:tc>
          <w:tcPr>
            <w:tcW w:w="4961" w:type="dxa"/>
          </w:tcPr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Требуется большое количество проб для осуществления достаточной выборки.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Факторы, косвенно воздействующие на качество воды, могут влиять на распределение и развитие организмов.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Сезонные колебания могут усложнять интерпретацию и сравнение данных.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Явление </w:t>
            </w:r>
            <w:proofErr w:type="spellStart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дрифта</w:t>
            </w:r>
            <w:proofErr w:type="spellEnd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может вносить значительный вклад в распределение организмов.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Слишком много методов можно использовать для анализа.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Для некоторых групп неизвестна таксономия.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Макрозообентос</w:t>
            </w:r>
            <w:proofErr w:type="spellEnd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gramStart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чувствителен</w:t>
            </w:r>
            <w:proofErr w:type="gramEnd"/>
            <w:r w:rsidRPr="00EF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некоторым видам загрязнений </w:t>
            </w:r>
          </w:p>
          <w:p w:rsidR="00EF7E8E" w:rsidRPr="00EF7E8E" w:rsidRDefault="00EF7E8E" w:rsidP="00EF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485A" w:rsidRDefault="0058485A" w:rsidP="00235E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E5C" w:rsidRDefault="00235E5C" w:rsidP="00235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зообентос является важным компонентом водной среды обитания, являясь звеном в цепи питания, индикатором экологического состояния и характеризуется определенными закономерностями формирования.</w:t>
      </w:r>
    </w:p>
    <w:p w:rsidR="00440FCB" w:rsidRPr="008D3485" w:rsidRDefault="00235E5C" w:rsidP="008D3485">
      <w:pPr>
        <w:pStyle w:val="2"/>
        <w:numPr>
          <w:ilvl w:val="1"/>
          <w:numId w:val="22"/>
        </w:numPr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4" w:name="_Toc187621970"/>
      <w:r w:rsidRPr="008D3485">
        <w:rPr>
          <w:rFonts w:ascii="Times New Roman" w:hAnsi="Times New Roman" w:cs="Times New Roman"/>
          <w:color w:val="000000" w:themeColor="text1"/>
          <w:sz w:val="28"/>
        </w:rPr>
        <w:lastRenderedPageBreak/>
        <w:t>Характеристика особо охраняемой природной территории ботанический сад «Усадьба «</w:t>
      </w:r>
      <w:proofErr w:type="spellStart"/>
      <w:r w:rsidRPr="008D3485">
        <w:rPr>
          <w:rFonts w:ascii="Times New Roman" w:hAnsi="Times New Roman" w:cs="Times New Roman"/>
          <w:color w:val="000000" w:themeColor="text1"/>
          <w:sz w:val="28"/>
        </w:rPr>
        <w:t>Следово</w:t>
      </w:r>
      <w:proofErr w:type="spellEnd"/>
      <w:r w:rsidRPr="008D3485">
        <w:rPr>
          <w:rFonts w:ascii="Times New Roman" w:hAnsi="Times New Roman" w:cs="Times New Roman"/>
          <w:color w:val="000000" w:themeColor="text1"/>
          <w:sz w:val="28"/>
        </w:rPr>
        <w:t>»</w:t>
      </w:r>
      <w:bookmarkEnd w:id="4"/>
    </w:p>
    <w:p w:rsidR="002B13F9" w:rsidRPr="001E53D2" w:rsidRDefault="002B13F9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 xml:space="preserve">Усадьба </w:t>
      </w:r>
      <w:r w:rsidR="00006F1D">
        <w:rPr>
          <w:rFonts w:ascii="Times New Roman" w:hAnsi="Times New Roman" w:cs="Times New Roman"/>
          <w:sz w:val="28"/>
        </w:rPr>
        <w:t>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="00006F1D">
        <w:rPr>
          <w:rFonts w:ascii="Times New Roman" w:hAnsi="Times New Roman" w:cs="Times New Roman"/>
          <w:sz w:val="28"/>
        </w:rPr>
        <w:t>»</w:t>
      </w:r>
      <w:r w:rsidRPr="001E53D2">
        <w:rPr>
          <w:rFonts w:ascii="Times New Roman" w:hAnsi="Times New Roman" w:cs="Times New Roman"/>
          <w:sz w:val="28"/>
        </w:rPr>
        <w:t xml:space="preserve"> принадлежала старинному дворянскому роду Карцевых (</w:t>
      </w:r>
      <w:proofErr w:type="spellStart"/>
      <w:r w:rsidRPr="001E53D2">
        <w:rPr>
          <w:rFonts w:ascii="Times New Roman" w:hAnsi="Times New Roman" w:cs="Times New Roman"/>
          <w:sz w:val="28"/>
        </w:rPr>
        <w:t>Карцовых</w:t>
      </w:r>
      <w:proofErr w:type="spellEnd"/>
      <w:r w:rsidRPr="001E53D2">
        <w:rPr>
          <w:rFonts w:ascii="Times New Roman" w:hAnsi="Times New Roman" w:cs="Times New Roman"/>
          <w:sz w:val="28"/>
        </w:rPr>
        <w:t>), первый из Карцевых оказался в Костроме в 1595 г. по указу царя Федор</w:t>
      </w:r>
      <w:proofErr w:type="gramStart"/>
      <w:r w:rsidRPr="001E53D2">
        <w:rPr>
          <w:rFonts w:ascii="Times New Roman" w:hAnsi="Times New Roman" w:cs="Times New Roman"/>
          <w:sz w:val="28"/>
        </w:rPr>
        <w:t>а Иоа</w:t>
      </w:r>
      <w:proofErr w:type="gramEnd"/>
      <w:r w:rsidRPr="001E53D2">
        <w:rPr>
          <w:rFonts w:ascii="Times New Roman" w:hAnsi="Times New Roman" w:cs="Times New Roman"/>
          <w:sz w:val="28"/>
        </w:rPr>
        <w:t>нновича. В последующем род был тесно связан с Костромским краем на протяжении более 300 лет, его представители занимали такие должности как городской голова или предводитель губернского дворянства. Карцевы были приближенными к царскому двору и занимали видные государственные посты в С.-Петербурге и Москве. В родословной Карцевых известны контр-адмиралы, генералы, дипломаты, врачи и учителя.</w:t>
      </w:r>
    </w:p>
    <w:p w:rsidR="002B13F9" w:rsidRPr="001E53D2" w:rsidRDefault="002B13F9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 xml:space="preserve">1 апреля 1994 г. Юрием Петровичем </w:t>
      </w:r>
      <w:proofErr w:type="spellStart"/>
      <w:r w:rsidRPr="001E53D2">
        <w:rPr>
          <w:rFonts w:ascii="Times New Roman" w:hAnsi="Times New Roman" w:cs="Times New Roman"/>
          <w:sz w:val="28"/>
        </w:rPr>
        <w:t>Карвацким</w:t>
      </w:r>
      <w:proofErr w:type="spellEnd"/>
      <w:r w:rsidRPr="001E53D2">
        <w:rPr>
          <w:rFonts w:ascii="Times New Roman" w:hAnsi="Times New Roman" w:cs="Times New Roman"/>
          <w:sz w:val="28"/>
        </w:rPr>
        <w:t xml:space="preserve"> был открыт межшкольный эколого-биологический центр 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Pr="001E53D2">
        <w:rPr>
          <w:rFonts w:ascii="Times New Roman" w:hAnsi="Times New Roman" w:cs="Times New Roman"/>
          <w:sz w:val="28"/>
        </w:rPr>
        <w:t>» г. Костромы. В настоящее время на территории усадьбы функционирует государственное бюджетное учреждение дополнительного образования Костромской области «Эколого-биологический центр 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Pr="001E53D2">
        <w:rPr>
          <w:rFonts w:ascii="Times New Roman" w:hAnsi="Times New Roman" w:cs="Times New Roman"/>
          <w:sz w:val="28"/>
        </w:rPr>
        <w:t xml:space="preserve">» имени Ю. П. </w:t>
      </w:r>
      <w:proofErr w:type="spellStart"/>
      <w:r w:rsidRPr="001E53D2">
        <w:rPr>
          <w:rFonts w:ascii="Times New Roman" w:hAnsi="Times New Roman" w:cs="Times New Roman"/>
          <w:sz w:val="28"/>
        </w:rPr>
        <w:t>Карвацкого</w:t>
      </w:r>
      <w:proofErr w:type="spellEnd"/>
      <w:r w:rsidRPr="001E53D2">
        <w:rPr>
          <w:rFonts w:ascii="Times New Roman" w:hAnsi="Times New Roman" w:cs="Times New Roman"/>
          <w:sz w:val="28"/>
        </w:rPr>
        <w:t>».</w:t>
      </w:r>
    </w:p>
    <w:p w:rsidR="002B13F9" w:rsidRPr="001E53D2" w:rsidRDefault="002B13F9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 xml:space="preserve">Сама же территория усадьбы относится к особо охраняемым природным территориям. </w:t>
      </w:r>
      <w:proofErr w:type="gramStart"/>
      <w:r w:rsidRPr="001E53D2">
        <w:rPr>
          <w:rFonts w:ascii="Times New Roman" w:hAnsi="Times New Roman" w:cs="Times New Roman"/>
          <w:sz w:val="28"/>
        </w:rPr>
        <w:t>Ранее «Усадьба «</w:t>
      </w:r>
      <w:proofErr w:type="spellStart"/>
      <w:r w:rsidRPr="001E53D2">
        <w:rPr>
          <w:rFonts w:ascii="Times New Roman" w:hAnsi="Times New Roman" w:cs="Times New Roman"/>
          <w:sz w:val="28"/>
        </w:rPr>
        <w:t>Следво</w:t>
      </w:r>
      <w:proofErr w:type="spellEnd"/>
      <w:r w:rsidRPr="001E53D2">
        <w:rPr>
          <w:rFonts w:ascii="Times New Roman" w:hAnsi="Times New Roman" w:cs="Times New Roman"/>
          <w:sz w:val="28"/>
        </w:rPr>
        <w:t>» имела статус ООПТ регионального значения туристско-рекреационной местности, но в 2024 году была преобразована в ООПТ регионального значения со статусом ботанического сада (Постановление администрации Костромской области от 15 июля 2024 года «249-а «О преобразовании особо охраняемой природной территории регионального значения туристско-рекреационной местности «Усадьба 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Pr="001E53D2">
        <w:rPr>
          <w:rFonts w:ascii="Times New Roman" w:hAnsi="Times New Roman" w:cs="Times New Roman"/>
          <w:sz w:val="28"/>
        </w:rPr>
        <w:t>» в особо охраняемую природную территорию регионального значения ботанический сад «Усадьба 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Pr="001E53D2">
        <w:rPr>
          <w:rFonts w:ascii="Times New Roman" w:hAnsi="Times New Roman" w:cs="Times New Roman"/>
          <w:sz w:val="28"/>
        </w:rPr>
        <w:t>»)</w:t>
      </w:r>
      <w:r w:rsidR="004B3258">
        <w:rPr>
          <w:rFonts w:ascii="Times New Roman" w:hAnsi="Times New Roman" w:cs="Times New Roman"/>
          <w:sz w:val="28"/>
        </w:rPr>
        <w:t xml:space="preserve"> </w:t>
      </w:r>
      <w:r w:rsidR="004B3258" w:rsidRPr="004B3258">
        <w:rPr>
          <w:rFonts w:ascii="Times New Roman" w:hAnsi="Times New Roman" w:cs="Times New Roman"/>
          <w:sz w:val="28"/>
        </w:rPr>
        <w:t>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Pr="001E53D2">
        <w:rPr>
          <w:rFonts w:ascii="Times New Roman" w:hAnsi="Times New Roman" w:cs="Times New Roman"/>
          <w:sz w:val="28"/>
        </w:rPr>
        <w:t>.</w:t>
      </w:r>
      <w:proofErr w:type="gramEnd"/>
    </w:p>
    <w:p w:rsidR="002B13F9" w:rsidRPr="004B3258" w:rsidRDefault="003E20F5" w:rsidP="00F5021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ab/>
        <w:t>Особо охраняемая природная территория регионального значения ботанический сад «Усадьба 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Pr="001E53D2">
        <w:rPr>
          <w:rFonts w:ascii="Times New Roman" w:hAnsi="Times New Roman" w:cs="Times New Roman"/>
          <w:sz w:val="28"/>
        </w:rPr>
        <w:t>» создана в целях сохранения, изучения, акклиматизации, размножения в специальных условиях и эффективного хозяйственного использования редких и типичных видов местной и мировой флоры путем создания, пополнения и сохранения ботанических коллекций, ведения научной, уч</w:t>
      </w:r>
      <w:r w:rsidR="004B3258">
        <w:rPr>
          <w:rFonts w:ascii="Times New Roman" w:hAnsi="Times New Roman" w:cs="Times New Roman"/>
          <w:sz w:val="28"/>
        </w:rPr>
        <w:t>ебной и просветительской работы</w:t>
      </w:r>
      <w:r w:rsidR="004B3258" w:rsidRPr="004B3258">
        <w:rPr>
          <w:rFonts w:ascii="Times New Roman" w:hAnsi="Times New Roman" w:cs="Times New Roman"/>
          <w:sz w:val="28"/>
        </w:rPr>
        <w:t xml:space="preserve"> 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="004B3258" w:rsidRPr="001E53D2">
        <w:rPr>
          <w:rFonts w:ascii="Times New Roman" w:hAnsi="Times New Roman" w:cs="Times New Roman"/>
          <w:sz w:val="28"/>
        </w:rPr>
        <w:t>.</w:t>
      </w:r>
    </w:p>
    <w:p w:rsidR="003E20F5" w:rsidRPr="001E53D2" w:rsidRDefault="003E20F5" w:rsidP="00006F1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ab/>
        <w:t xml:space="preserve">Общая площадь </w:t>
      </w:r>
      <w:r w:rsidR="00F50218">
        <w:rPr>
          <w:rFonts w:ascii="Times New Roman" w:hAnsi="Times New Roman" w:cs="Times New Roman"/>
          <w:sz w:val="28"/>
        </w:rPr>
        <w:t>территории</w:t>
      </w:r>
      <w:r w:rsidRPr="001E53D2">
        <w:rPr>
          <w:rFonts w:ascii="Times New Roman" w:hAnsi="Times New Roman" w:cs="Times New Roman"/>
          <w:sz w:val="28"/>
        </w:rPr>
        <w:t xml:space="preserve"> в окружных границах составляет 35,7666 га</w:t>
      </w:r>
      <w:r w:rsidR="00F50218">
        <w:rPr>
          <w:rFonts w:ascii="Times New Roman" w:hAnsi="Times New Roman" w:cs="Times New Roman"/>
          <w:sz w:val="28"/>
        </w:rPr>
        <w:t>.</w:t>
      </w:r>
      <w:r w:rsidR="00006F1D">
        <w:rPr>
          <w:rFonts w:ascii="Times New Roman" w:hAnsi="Times New Roman" w:cs="Times New Roman"/>
          <w:sz w:val="28"/>
        </w:rPr>
        <w:t xml:space="preserve"> </w:t>
      </w:r>
      <w:r w:rsidRPr="001E53D2">
        <w:rPr>
          <w:rFonts w:ascii="Times New Roman" w:hAnsi="Times New Roman" w:cs="Times New Roman"/>
          <w:sz w:val="28"/>
        </w:rPr>
        <w:t xml:space="preserve">На </w:t>
      </w:r>
      <w:r w:rsidR="00F50218">
        <w:rPr>
          <w:rFonts w:ascii="Times New Roman" w:hAnsi="Times New Roman" w:cs="Times New Roman"/>
          <w:sz w:val="28"/>
        </w:rPr>
        <w:t xml:space="preserve">данной </w:t>
      </w:r>
      <w:r w:rsidRPr="001E53D2">
        <w:rPr>
          <w:rFonts w:ascii="Times New Roman" w:hAnsi="Times New Roman" w:cs="Times New Roman"/>
          <w:sz w:val="28"/>
        </w:rPr>
        <w:t>территории выделяются следующие функциональные зоны</w:t>
      </w:r>
      <w:r w:rsidR="004B3258" w:rsidRPr="00124416">
        <w:rPr>
          <w:rFonts w:ascii="Times New Roman" w:hAnsi="Times New Roman" w:cs="Times New Roman"/>
          <w:sz w:val="28"/>
        </w:rPr>
        <w:t xml:space="preserve"> </w:t>
      </w:r>
      <w:r w:rsidR="004B3258" w:rsidRPr="004B3258">
        <w:rPr>
          <w:rFonts w:ascii="Times New Roman" w:hAnsi="Times New Roman" w:cs="Times New Roman"/>
          <w:sz w:val="28"/>
        </w:rPr>
        <w:t>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Pr="001E53D2">
        <w:rPr>
          <w:rFonts w:ascii="Times New Roman" w:hAnsi="Times New Roman" w:cs="Times New Roman"/>
          <w:sz w:val="28"/>
        </w:rPr>
        <w:t>:</w:t>
      </w:r>
    </w:p>
    <w:p w:rsidR="003E20F5" w:rsidRPr="001E53D2" w:rsidRDefault="003E20F5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 xml:space="preserve">1) экспозиционная, включающая комплекс усадебных зданий, экспозиции декоративных растений, усадебный парк, пруд в русле реки </w:t>
      </w:r>
      <w:proofErr w:type="spellStart"/>
      <w:r w:rsidRPr="001E53D2">
        <w:rPr>
          <w:rFonts w:ascii="Times New Roman" w:hAnsi="Times New Roman" w:cs="Times New Roman"/>
          <w:sz w:val="28"/>
        </w:rPr>
        <w:t>Холмуши</w:t>
      </w:r>
      <w:proofErr w:type="spellEnd"/>
      <w:r w:rsidRPr="001E53D2">
        <w:rPr>
          <w:rFonts w:ascii="Times New Roman" w:hAnsi="Times New Roman" w:cs="Times New Roman"/>
          <w:sz w:val="28"/>
        </w:rPr>
        <w:t>;</w:t>
      </w:r>
    </w:p>
    <w:p w:rsidR="003E20F5" w:rsidRPr="001E53D2" w:rsidRDefault="003E20F5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 xml:space="preserve">2) </w:t>
      </w:r>
      <w:proofErr w:type="gramStart"/>
      <w:r w:rsidRPr="001E53D2">
        <w:rPr>
          <w:rFonts w:ascii="Times New Roman" w:hAnsi="Times New Roman" w:cs="Times New Roman"/>
          <w:sz w:val="28"/>
        </w:rPr>
        <w:t>научно-экспериментальная</w:t>
      </w:r>
      <w:proofErr w:type="gramEnd"/>
      <w:r w:rsidRPr="001E53D2">
        <w:rPr>
          <w:rFonts w:ascii="Times New Roman" w:hAnsi="Times New Roman" w:cs="Times New Roman"/>
          <w:sz w:val="28"/>
        </w:rPr>
        <w:t>, включающая участок размножения и исследовательской работы, молодежный карбоновый полигон;</w:t>
      </w:r>
    </w:p>
    <w:p w:rsidR="003E20F5" w:rsidRPr="001E53D2" w:rsidRDefault="003E20F5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>3) образовательно-рекреационная – территория летнего лагеря труда и отдыха;</w:t>
      </w:r>
    </w:p>
    <w:p w:rsidR="003E20F5" w:rsidRPr="001E53D2" w:rsidRDefault="003E20F5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lastRenderedPageBreak/>
        <w:t xml:space="preserve">4) </w:t>
      </w:r>
      <w:proofErr w:type="gramStart"/>
      <w:r w:rsidRPr="001E53D2">
        <w:rPr>
          <w:rFonts w:ascii="Times New Roman" w:hAnsi="Times New Roman" w:cs="Times New Roman"/>
          <w:sz w:val="28"/>
        </w:rPr>
        <w:t>административно-хозяйственная</w:t>
      </w:r>
      <w:proofErr w:type="gramEnd"/>
      <w:r w:rsidRPr="001E53D2">
        <w:rPr>
          <w:rFonts w:ascii="Times New Roman" w:hAnsi="Times New Roman" w:cs="Times New Roman"/>
          <w:sz w:val="28"/>
        </w:rPr>
        <w:t xml:space="preserve"> – включает помещения для работы и кабинеты сотрудников, столовую, хозяйственные помещения.</w:t>
      </w:r>
    </w:p>
    <w:p w:rsidR="003E20F5" w:rsidRDefault="003E20F5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 xml:space="preserve">В период </w:t>
      </w:r>
      <w:r w:rsidR="00F50218">
        <w:rPr>
          <w:rFonts w:ascii="Times New Roman" w:hAnsi="Times New Roman" w:cs="Times New Roman"/>
          <w:sz w:val="28"/>
        </w:rPr>
        <w:t>исследования работы про</w:t>
      </w:r>
      <w:r w:rsidRPr="001E53D2">
        <w:rPr>
          <w:rFonts w:ascii="Times New Roman" w:hAnsi="Times New Roman" w:cs="Times New Roman"/>
          <w:sz w:val="28"/>
        </w:rPr>
        <w:t xml:space="preserve">водились в  научно-экспериментальной (пруд) </w:t>
      </w:r>
      <w:r w:rsidR="00F50218">
        <w:rPr>
          <w:rFonts w:ascii="Times New Roman" w:hAnsi="Times New Roman" w:cs="Times New Roman"/>
          <w:sz w:val="28"/>
        </w:rPr>
        <w:t>зоне.</w:t>
      </w:r>
    </w:p>
    <w:p w:rsidR="00006F1D" w:rsidRPr="008D3485" w:rsidRDefault="00006F1D" w:rsidP="008D3485">
      <w:pPr>
        <w:pStyle w:val="2"/>
        <w:numPr>
          <w:ilvl w:val="1"/>
          <w:numId w:val="22"/>
        </w:numPr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5" w:name="_Toc187621971"/>
      <w:r w:rsidRPr="008D3485">
        <w:rPr>
          <w:rFonts w:ascii="Times New Roman" w:hAnsi="Times New Roman" w:cs="Times New Roman"/>
          <w:color w:val="000000" w:themeColor="text1"/>
          <w:sz w:val="28"/>
        </w:rPr>
        <w:t>Физико-географическая характеристика местности</w:t>
      </w:r>
      <w:bookmarkEnd w:id="5"/>
    </w:p>
    <w:p w:rsidR="00006F1D" w:rsidRPr="00006F1D" w:rsidRDefault="00006F1D" w:rsidP="00006F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6F1D">
        <w:rPr>
          <w:rFonts w:ascii="Times New Roman" w:hAnsi="Times New Roman" w:cs="Times New Roman"/>
          <w:sz w:val="28"/>
        </w:rPr>
        <w:t>Рельеф территории ООПТ Ботанический сад представляет собой низменную равнину с элементами гляциального, флювиогляциального рельефа с искусственными лесными и луговыми сообществами, а также лесными и луговыми сообществами естественного происхождения</w:t>
      </w:r>
      <w:r w:rsidR="004B3258" w:rsidRPr="004B3258">
        <w:rPr>
          <w:rFonts w:ascii="Times New Roman" w:hAnsi="Times New Roman" w:cs="Times New Roman"/>
          <w:sz w:val="28"/>
        </w:rPr>
        <w:t xml:space="preserve"> 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="004B3258" w:rsidRPr="001E53D2">
        <w:rPr>
          <w:rFonts w:ascii="Times New Roman" w:hAnsi="Times New Roman" w:cs="Times New Roman"/>
          <w:sz w:val="28"/>
        </w:rPr>
        <w:t>.</w:t>
      </w:r>
    </w:p>
    <w:p w:rsidR="00006F1D" w:rsidRPr="004B3258" w:rsidRDefault="00006F1D" w:rsidP="00006F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6F1D">
        <w:rPr>
          <w:rFonts w:ascii="Times New Roman" w:hAnsi="Times New Roman" w:cs="Times New Roman"/>
          <w:sz w:val="28"/>
        </w:rPr>
        <w:t xml:space="preserve">По территории ботанического сада протекает река </w:t>
      </w:r>
      <w:proofErr w:type="spellStart"/>
      <w:r w:rsidRPr="00006F1D">
        <w:rPr>
          <w:rFonts w:ascii="Times New Roman" w:hAnsi="Times New Roman" w:cs="Times New Roman"/>
          <w:sz w:val="28"/>
        </w:rPr>
        <w:t>Холмуша</w:t>
      </w:r>
      <w:proofErr w:type="spellEnd"/>
      <w:r w:rsidRPr="00006F1D">
        <w:rPr>
          <w:rFonts w:ascii="Times New Roman" w:hAnsi="Times New Roman" w:cs="Times New Roman"/>
          <w:sz w:val="28"/>
        </w:rPr>
        <w:t xml:space="preserve"> (приток реки </w:t>
      </w:r>
      <w:proofErr w:type="spellStart"/>
      <w:r w:rsidRPr="00006F1D">
        <w:rPr>
          <w:rFonts w:ascii="Times New Roman" w:hAnsi="Times New Roman" w:cs="Times New Roman"/>
          <w:sz w:val="28"/>
        </w:rPr>
        <w:t>Покша</w:t>
      </w:r>
      <w:proofErr w:type="spellEnd"/>
      <w:r w:rsidRPr="00006F1D">
        <w:rPr>
          <w:rFonts w:ascii="Times New Roman" w:hAnsi="Times New Roman" w:cs="Times New Roman"/>
          <w:sz w:val="28"/>
        </w:rPr>
        <w:t>), в русле которой создан искусственный водоем. Также</w:t>
      </w:r>
      <w:r w:rsidR="004B3258">
        <w:rPr>
          <w:rFonts w:ascii="Times New Roman" w:hAnsi="Times New Roman" w:cs="Times New Roman"/>
          <w:sz w:val="28"/>
        </w:rPr>
        <w:t xml:space="preserve"> имеются небольшие </w:t>
      </w:r>
      <w:proofErr w:type="gramStart"/>
      <w:r w:rsidR="004B3258">
        <w:rPr>
          <w:rFonts w:ascii="Times New Roman" w:hAnsi="Times New Roman" w:cs="Times New Roman"/>
          <w:sz w:val="28"/>
        </w:rPr>
        <w:t>пруды-копани</w:t>
      </w:r>
      <w:proofErr w:type="gramEnd"/>
      <w:r w:rsidR="004B3258" w:rsidRPr="004B3258">
        <w:rPr>
          <w:rFonts w:ascii="Times New Roman" w:hAnsi="Times New Roman" w:cs="Times New Roman"/>
          <w:sz w:val="28"/>
        </w:rPr>
        <w:t xml:space="preserve"> 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="004B3258" w:rsidRPr="001E53D2">
        <w:rPr>
          <w:rFonts w:ascii="Times New Roman" w:hAnsi="Times New Roman" w:cs="Times New Roman"/>
          <w:sz w:val="28"/>
        </w:rPr>
        <w:t>.</w:t>
      </w:r>
    </w:p>
    <w:p w:rsidR="00006F1D" w:rsidRPr="004B3258" w:rsidRDefault="00006F1D" w:rsidP="00006F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6F1D">
        <w:rPr>
          <w:rFonts w:ascii="Times New Roman" w:hAnsi="Times New Roman" w:cs="Times New Roman"/>
          <w:sz w:val="28"/>
        </w:rPr>
        <w:t xml:space="preserve">Почвы преобладают дерново-сильноподзолистые суглинистые, встречаются </w:t>
      </w:r>
      <w:proofErr w:type="spellStart"/>
      <w:r w:rsidRPr="00006F1D">
        <w:rPr>
          <w:rFonts w:ascii="Times New Roman" w:hAnsi="Times New Roman" w:cs="Times New Roman"/>
          <w:sz w:val="28"/>
        </w:rPr>
        <w:t>техногенно</w:t>
      </w:r>
      <w:proofErr w:type="spellEnd"/>
      <w:r w:rsidRPr="00006F1D">
        <w:rPr>
          <w:rFonts w:ascii="Times New Roman" w:hAnsi="Times New Roman" w:cs="Times New Roman"/>
          <w:sz w:val="28"/>
        </w:rPr>
        <w:t>-трансформи</w:t>
      </w:r>
      <w:r w:rsidR="004B3258">
        <w:rPr>
          <w:rFonts w:ascii="Times New Roman" w:hAnsi="Times New Roman" w:cs="Times New Roman"/>
          <w:sz w:val="28"/>
        </w:rPr>
        <w:t>рованные почвы</w:t>
      </w:r>
      <w:r w:rsidR="004B3258" w:rsidRPr="004B3258">
        <w:rPr>
          <w:rFonts w:ascii="Times New Roman" w:hAnsi="Times New Roman" w:cs="Times New Roman"/>
          <w:sz w:val="28"/>
        </w:rPr>
        <w:t xml:space="preserve"> 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="004B3258" w:rsidRPr="001E53D2">
        <w:rPr>
          <w:rFonts w:ascii="Times New Roman" w:hAnsi="Times New Roman" w:cs="Times New Roman"/>
          <w:sz w:val="28"/>
        </w:rPr>
        <w:t>.</w:t>
      </w:r>
    </w:p>
    <w:p w:rsidR="00006F1D" w:rsidRPr="004B3258" w:rsidRDefault="00006F1D" w:rsidP="00006F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6F1D">
        <w:rPr>
          <w:rFonts w:ascii="Times New Roman" w:hAnsi="Times New Roman" w:cs="Times New Roman"/>
          <w:sz w:val="28"/>
        </w:rPr>
        <w:t>Дикорастущая неморальная флора территории представлена в мелколистных лесных сообществах. Луговая растительность представлена злаками и разнотравьем с большой долей рудеральных видов. Культурные растения включают виды местной флоры. Коллекция декоративных растений включает в себя свыше двухсот видов и сортов растений и общее количество культурной флоры составляет более 70% биоразнообразия территории. Отдел цветковых растений насчитывает 174 вида, хвойных – 20 видов. Территория используется для ведения документированной коллекции растений, проведения научной работы, экологического образ</w:t>
      </w:r>
      <w:r w:rsidR="004B3258">
        <w:rPr>
          <w:rFonts w:ascii="Times New Roman" w:hAnsi="Times New Roman" w:cs="Times New Roman"/>
          <w:sz w:val="28"/>
        </w:rPr>
        <w:t>ования и просвещения школьников</w:t>
      </w:r>
      <w:r w:rsidR="004B3258" w:rsidRPr="004B3258">
        <w:rPr>
          <w:rFonts w:ascii="Times New Roman" w:hAnsi="Times New Roman" w:cs="Times New Roman"/>
          <w:sz w:val="28"/>
        </w:rPr>
        <w:t xml:space="preserve"> 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="004B3258" w:rsidRPr="001E53D2">
        <w:rPr>
          <w:rFonts w:ascii="Times New Roman" w:hAnsi="Times New Roman" w:cs="Times New Roman"/>
          <w:sz w:val="28"/>
        </w:rPr>
        <w:t>.</w:t>
      </w:r>
    </w:p>
    <w:p w:rsidR="00006F1D" w:rsidRPr="004B3258" w:rsidRDefault="00006F1D" w:rsidP="00006F1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06F1D">
        <w:rPr>
          <w:rFonts w:ascii="Times New Roman" w:hAnsi="Times New Roman" w:cs="Times New Roman"/>
          <w:sz w:val="28"/>
        </w:rPr>
        <w:t xml:space="preserve">Фауна территории представлена типичным южно-таежным комплексом. Наибольшим разнообразием отличается орнитофауна, представленная древесно-кустарниковой экологической группой. В ней численно доминируют представители семейства </w:t>
      </w:r>
      <w:proofErr w:type="gramStart"/>
      <w:r w:rsidRPr="00006F1D">
        <w:rPr>
          <w:rFonts w:ascii="Times New Roman" w:hAnsi="Times New Roman" w:cs="Times New Roman"/>
          <w:sz w:val="28"/>
        </w:rPr>
        <w:t>славковых</w:t>
      </w:r>
      <w:proofErr w:type="gramEnd"/>
      <w:r w:rsidRPr="00006F1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6F1D">
        <w:rPr>
          <w:rFonts w:ascii="Times New Roman" w:hAnsi="Times New Roman" w:cs="Times New Roman"/>
          <w:sz w:val="28"/>
        </w:rPr>
        <w:t>синициевых</w:t>
      </w:r>
      <w:proofErr w:type="spellEnd"/>
      <w:r w:rsidRPr="00006F1D">
        <w:rPr>
          <w:rFonts w:ascii="Times New Roman" w:hAnsi="Times New Roman" w:cs="Times New Roman"/>
          <w:sz w:val="28"/>
        </w:rPr>
        <w:t xml:space="preserve">, вьюрковые, дроздовые. Среди позвоночных животных </w:t>
      </w:r>
      <w:proofErr w:type="gramStart"/>
      <w:r w:rsidRPr="00006F1D">
        <w:rPr>
          <w:rFonts w:ascii="Times New Roman" w:hAnsi="Times New Roman" w:cs="Times New Roman"/>
          <w:sz w:val="28"/>
        </w:rPr>
        <w:t>отмечены</w:t>
      </w:r>
      <w:proofErr w:type="gramEnd"/>
      <w:r w:rsidRPr="00006F1D">
        <w:rPr>
          <w:rFonts w:ascii="Times New Roman" w:hAnsi="Times New Roman" w:cs="Times New Roman"/>
          <w:sz w:val="28"/>
        </w:rPr>
        <w:t xml:space="preserve"> обыкновенная </w:t>
      </w:r>
      <w:proofErr w:type="spellStart"/>
      <w:r w:rsidRPr="00006F1D">
        <w:rPr>
          <w:rFonts w:ascii="Times New Roman" w:hAnsi="Times New Roman" w:cs="Times New Roman"/>
          <w:sz w:val="28"/>
        </w:rPr>
        <w:t>кутора</w:t>
      </w:r>
      <w:proofErr w:type="spellEnd"/>
      <w:r w:rsidRPr="00006F1D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Neomys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fodiens</w:t>
      </w:r>
      <w:proofErr w:type="spellEnd"/>
      <w:r w:rsidRPr="00006F1D">
        <w:rPr>
          <w:rFonts w:ascii="Times New Roman" w:hAnsi="Times New Roman" w:cs="Times New Roman"/>
          <w:sz w:val="28"/>
        </w:rPr>
        <w:t>), рыжая вечерница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Nyctalus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noctula</w:t>
      </w:r>
      <w:proofErr w:type="spellEnd"/>
      <w:r w:rsidRPr="00006F1D">
        <w:rPr>
          <w:rFonts w:ascii="Times New Roman" w:hAnsi="Times New Roman" w:cs="Times New Roman"/>
          <w:sz w:val="28"/>
        </w:rPr>
        <w:t>), заяц-русак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Lepus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europaeus</w:t>
      </w:r>
      <w:proofErr w:type="spellEnd"/>
      <w:r w:rsidRPr="00006F1D">
        <w:rPr>
          <w:rFonts w:ascii="Times New Roman" w:hAnsi="Times New Roman" w:cs="Times New Roman"/>
          <w:sz w:val="28"/>
        </w:rPr>
        <w:t>), еж обыкновенный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Erinaceus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europaeus</w:t>
      </w:r>
      <w:proofErr w:type="spellEnd"/>
      <w:r w:rsidRPr="00006F1D">
        <w:rPr>
          <w:rFonts w:ascii="Times New Roman" w:hAnsi="Times New Roman" w:cs="Times New Roman"/>
          <w:sz w:val="28"/>
        </w:rPr>
        <w:t>), гребенчатый тритон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Triturus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cristatus</w:t>
      </w:r>
      <w:proofErr w:type="spellEnd"/>
      <w:r w:rsidRPr="00006F1D">
        <w:rPr>
          <w:rFonts w:ascii="Times New Roman" w:hAnsi="Times New Roman" w:cs="Times New Roman"/>
          <w:sz w:val="28"/>
        </w:rPr>
        <w:t>), прудовая лягушка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Pelophylax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lessonae</w:t>
      </w:r>
      <w:proofErr w:type="spellEnd"/>
      <w:r w:rsidRPr="00006F1D">
        <w:rPr>
          <w:rFonts w:ascii="Times New Roman" w:hAnsi="Times New Roman" w:cs="Times New Roman"/>
          <w:sz w:val="28"/>
        </w:rPr>
        <w:t>), прыткая ящерица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Lacerta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agilis</w:t>
      </w:r>
      <w:proofErr w:type="spellEnd"/>
      <w:r w:rsidRPr="00006F1D">
        <w:rPr>
          <w:rFonts w:ascii="Times New Roman" w:hAnsi="Times New Roman" w:cs="Times New Roman"/>
          <w:sz w:val="28"/>
        </w:rPr>
        <w:t>), обыкновенный уж (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Natrix</w:t>
      </w:r>
      <w:proofErr w:type="spellEnd"/>
      <w:r w:rsidRPr="004B325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4B3258">
        <w:rPr>
          <w:rFonts w:ascii="Times New Roman" w:hAnsi="Times New Roman" w:cs="Times New Roman"/>
          <w:i/>
          <w:sz w:val="28"/>
        </w:rPr>
        <w:t>natrix</w:t>
      </w:r>
      <w:proofErr w:type="spellEnd"/>
      <w:r w:rsidR="004B3258">
        <w:rPr>
          <w:rFonts w:ascii="Times New Roman" w:hAnsi="Times New Roman" w:cs="Times New Roman"/>
          <w:sz w:val="28"/>
        </w:rPr>
        <w:t>)</w:t>
      </w:r>
      <w:r w:rsidR="004B3258" w:rsidRPr="004B3258">
        <w:rPr>
          <w:rFonts w:ascii="Times New Roman" w:hAnsi="Times New Roman" w:cs="Times New Roman"/>
          <w:sz w:val="28"/>
        </w:rPr>
        <w:t xml:space="preserve"> [</w:t>
      </w:r>
      <w:r w:rsidR="004B3258">
        <w:rPr>
          <w:rFonts w:ascii="Times New Roman" w:hAnsi="Times New Roman" w:cs="Times New Roman"/>
          <w:sz w:val="28"/>
        </w:rPr>
        <w:fldChar w:fldCharType="begin"/>
      </w:r>
      <w:r w:rsidR="004B3258">
        <w:rPr>
          <w:rFonts w:ascii="Times New Roman" w:hAnsi="Times New Roman" w:cs="Times New Roman"/>
          <w:sz w:val="28"/>
        </w:rPr>
        <w:instrText xml:space="preserve"> REF _Ref184681536 \r \h </w:instrText>
      </w:r>
      <w:r w:rsidR="004B3258">
        <w:rPr>
          <w:rFonts w:ascii="Times New Roman" w:hAnsi="Times New Roman" w:cs="Times New Roman"/>
          <w:sz w:val="28"/>
        </w:rPr>
      </w:r>
      <w:r w:rsidR="004B3258">
        <w:rPr>
          <w:rFonts w:ascii="Times New Roman" w:hAnsi="Times New Roman" w:cs="Times New Roman"/>
          <w:sz w:val="28"/>
        </w:rPr>
        <w:fldChar w:fldCharType="separate"/>
      </w:r>
      <w:r w:rsidR="009535A3">
        <w:rPr>
          <w:rFonts w:ascii="Times New Roman" w:hAnsi="Times New Roman" w:cs="Times New Roman"/>
          <w:sz w:val="28"/>
        </w:rPr>
        <w:t>10</w:t>
      </w:r>
      <w:r w:rsidR="004B3258">
        <w:rPr>
          <w:rFonts w:ascii="Times New Roman" w:hAnsi="Times New Roman" w:cs="Times New Roman"/>
          <w:sz w:val="28"/>
        </w:rPr>
        <w:fldChar w:fldCharType="end"/>
      </w:r>
      <w:r w:rsidR="004B3258" w:rsidRPr="004B3258">
        <w:rPr>
          <w:rFonts w:ascii="Times New Roman" w:hAnsi="Times New Roman" w:cs="Times New Roman"/>
          <w:sz w:val="28"/>
        </w:rPr>
        <w:t>]</w:t>
      </w:r>
      <w:r w:rsidR="004B3258" w:rsidRPr="001E53D2">
        <w:rPr>
          <w:rFonts w:ascii="Times New Roman" w:hAnsi="Times New Roman" w:cs="Times New Roman"/>
          <w:sz w:val="28"/>
        </w:rPr>
        <w:t>.</w:t>
      </w:r>
    </w:p>
    <w:p w:rsidR="00440FCB" w:rsidRPr="001E53D2" w:rsidRDefault="00440FCB" w:rsidP="00440FC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40FCB" w:rsidRPr="001E53D2" w:rsidRDefault="00440FCB">
      <w:pPr>
        <w:rPr>
          <w:rFonts w:ascii="Times New Roman" w:hAnsi="Times New Roman" w:cs="Times New Roman"/>
        </w:rPr>
      </w:pPr>
      <w:r w:rsidRPr="001E53D2">
        <w:rPr>
          <w:rFonts w:ascii="Times New Roman" w:hAnsi="Times New Roman" w:cs="Times New Roman"/>
        </w:rPr>
        <w:br w:type="page"/>
      </w:r>
    </w:p>
    <w:p w:rsidR="0026612D" w:rsidRPr="008D3485" w:rsidRDefault="008D3485" w:rsidP="008D3485">
      <w:pPr>
        <w:pStyle w:val="1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187621972"/>
      <w:r>
        <w:rPr>
          <w:rFonts w:ascii="Times New Roman" w:hAnsi="Times New Roman" w:cs="Times New Roman"/>
          <w:color w:val="000000" w:themeColor="text1"/>
        </w:rPr>
        <w:lastRenderedPageBreak/>
        <w:t>ГЛАВА 2</w:t>
      </w:r>
      <w:r w:rsidR="00F50218" w:rsidRPr="008D3485">
        <w:rPr>
          <w:rFonts w:ascii="Times New Roman" w:hAnsi="Times New Roman" w:cs="Times New Roman"/>
          <w:color w:val="000000" w:themeColor="text1"/>
        </w:rPr>
        <w:t>. МАТЕРИАЛЫ И МЕТОДЫ ИССЛЕДОВАНИЯ</w:t>
      </w:r>
      <w:bookmarkEnd w:id="6"/>
    </w:p>
    <w:p w:rsidR="0026612D" w:rsidRPr="008D3485" w:rsidRDefault="008D3485" w:rsidP="008D3485">
      <w:pPr>
        <w:pStyle w:val="2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7" w:name="_Toc187621973"/>
      <w:r>
        <w:rPr>
          <w:rFonts w:ascii="Times New Roman" w:hAnsi="Times New Roman" w:cs="Times New Roman"/>
          <w:color w:val="000000" w:themeColor="text1"/>
          <w:sz w:val="28"/>
        </w:rPr>
        <w:t xml:space="preserve">2.1. </w:t>
      </w:r>
      <w:r w:rsidR="0026612D" w:rsidRPr="008D3485">
        <w:rPr>
          <w:rFonts w:ascii="Times New Roman" w:hAnsi="Times New Roman" w:cs="Times New Roman"/>
          <w:color w:val="000000" w:themeColor="text1"/>
          <w:sz w:val="28"/>
        </w:rPr>
        <w:t>Сбор проб</w:t>
      </w:r>
      <w:bookmarkEnd w:id="7"/>
    </w:p>
    <w:p w:rsidR="0026612D" w:rsidRPr="001E53D2" w:rsidRDefault="0026612D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>Как было представлено выше, данные по фауне водных объектов отсутствуют. Исх</w:t>
      </w:r>
      <w:r w:rsidR="00F50218">
        <w:rPr>
          <w:rFonts w:ascii="Times New Roman" w:hAnsi="Times New Roman" w:cs="Times New Roman"/>
          <w:sz w:val="28"/>
        </w:rPr>
        <w:t>одя из этого, является актуальны</w:t>
      </w:r>
      <w:r w:rsidRPr="001E53D2">
        <w:rPr>
          <w:rFonts w:ascii="Times New Roman" w:hAnsi="Times New Roman" w:cs="Times New Roman"/>
          <w:sz w:val="28"/>
        </w:rPr>
        <w:t>м изучение такой экологической группы как зообентос на ООПТ «Усадьба 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Pr="001E53D2">
        <w:rPr>
          <w:rFonts w:ascii="Times New Roman" w:hAnsi="Times New Roman" w:cs="Times New Roman"/>
          <w:sz w:val="28"/>
        </w:rPr>
        <w:t>», поскольку зообентос является одним из наиболее важных компонентов водной экосистемы.</w:t>
      </w:r>
    </w:p>
    <w:p w:rsidR="00F336E2" w:rsidRDefault="00F336E2" w:rsidP="00F502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53D2">
        <w:rPr>
          <w:rFonts w:ascii="Times New Roman" w:hAnsi="Times New Roman" w:cs="Times New Roman"/>
          <w:sz w:val="28"/>
        </w:rPr>
        <w:t xml:space="preserve">Материалом для исследования послужили пробы зообентоса, отобранные в </w:t>
      </w:r>
      <w:r w:rsidR="00F50218">
        <w:rPr>
          <w:rFonts w:ascii="Times New Roman" w:hAnsi="Times New Roman" w:cs="Times New Roman"/>
          <w:sz w:val="28"/>
        </w:rPr>
        <w:t>пруду на</w:t>
      </w:r>
      <w:r w:rsidRPr="001E53D2">
        <w:rPr>
          <w:rFonts w:ascii="Times New Roman" w:hAnsi="Times New Roman" w:cs="Times New Roman"/>
          <w:sz w:val="28"/>
        </w:rPr>
        <w:t xml:space="preserve"> ООПТ «Усадьба «</w:t>
      </w:r>
      <w:proofErr w:type="spellStart"/>
      <w:r w:rsidRPr="001E53D2">
        <w:rPr>
          <w:rFonts w:ascii="Times New Roman" w:hAnsi="Times New Roman" w:cs="Times New Roman"/>
          <w:sz w:val="28"/>
        </w:rPr>
        <w:t>Следово</w:t>
      </w:r>
      <w:proofErr w:type="spellEnd"/>
      <w:r w:rsidRPr="001E53D2">
        <w:rPr>
          <w:rFonts w:ascii="Times New Roman" w:hAnsi="Times New Roman" w:cs="Times New Roman"/>
          <w:sz w:val="28"/>
        </w:rPr>
        <w:t xml:space="preserve">» </w:t>
      </w:r>
      <w:r w:rsidR="00F50218">
        <w:rPr>
          <w:rFonts w:ascii="Times New Roman" w:hAnsi="Times New Roman" w:cs="Times New Roman"/>
          <w:sz w:val="28"/>
        </w:rPr>
        <w:t>в летний период 2023 и 2024 года.</w:t>
      </w:r>
      <w:r w:rsidR="00006F1D">
        <w:rPr>
          <w:rFonts w:ascii="Times New Roman" w:hAnsi="Times New Roman" w:cs="Times New Roman"/>
          <w:sz w:val="28"/>
        </w:rPr>
        <w:t xml:space="preserve"> В 2023 году и 2024 году было отобрано по 8 проб (всего 16) в прибрежной части водоема.</w:t>
      </w:r>
      <w:r w:rsidR="00C93BF2">
        <w:rPr>
          <w:rFonts w:ascii="Times New Roman" w:hAnsi="Times New Roman" w:cs="Times New Roman"/>
          <w:sz w:val="28"/>
        </w:rPr>
        <w:t xml:space="preserve"> Карта-схема расположения станций отбора проб представлена ниже (см. рис. 2).</w:t>
      </w:r>
    </w:p>
    <w:p w:rsidR="00C93BF2" w:rsidRDefault="00C93BF2" w:rsidP="00C93BF2">
      <w:pPr>
        <w:keepNext/>
        <w:spacing w:line="240" w:lineRule="auto"/>
        <w:jc w:val="both"/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6C69362" wp14:editId="1B10F696">
            <wp:extent cx="6120130" cy="3203678"/>
            <wp:effectExtent l="0" t="0" r="0" b="0"/>
            <wp:docPr id="5" name="Рисунок 5" descr="C:\Users\eurek\OneDrive\Desktop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urek\OneDrive\Desktop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F2" w:rsidRPr="00C93BF2" w:rsidRDefault="00C93BF2" w:rsidP="00C93BF2">
      <w:pPr>
        <w:pStyle w:val="ad"/>
        <w:jc w:val="center"/>
        <w:rPr>
          <w:rFonts w:ascii="Times New Roman" w:hAnsi="Times New Roman" w:cs="Times New Roman"/>
          <w:b w:val="0"/>
          <w:color w:val="000000" w:themeColor="text1"/>
          <w:sz w:val="44"/>
        </w:rPr>
      </w:pPr>
      <w:r w:rsidRPr="00C93BF2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Рисунок </w:t>
      </w:r>
      <w:r w:rsidRPr="00C93BF2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begin"/>
      </w:r>
      <w:r w:rsidRPr="00C93BF2">
        <w:rPr>
          <w:rFonts w:ascii="Times New Roman" w:hAnsi="Times New Roman" w:cs="Times New Roman"/>
          <w:b w:val="0"/>
          <w:color w:val="000000" w:themeColor="text1"/>
          <w:sz w:val="28"/>
        </w:rPr>
        <w:instrText xml:space="preserve"> SEQ Рисунок \* ARABIC </w:instrText>
      </w:r>
      <w:r w:rsidRPr="00C93BF2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separate"/>
      </w:r>
      <w:r w:rsidR="009535A3">
        <w:rPr>
          <w:rFonts w:ascii="Times New Roman" w:hAnsi="Times New Roman" w:cs="Times New Roman"/>
          <w:b w:val="0"/>
          <w:noProof/>
          <w:color w:val="000000" w:themeColor="text1"/>
          <w:sz w:val="28"/>
        </w:rPr>
        <w:t>2</w:t>
      </w:r>
      <w:r w:rsidRPr="00C93BF2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end"/>
      </w:r>
      <w:r w:rsidRPr="00C93BF2">
        <w:rPr>
          <w:rFonts w:ascii="Times New Roman" w:hAnsi="Times New Roman" w:cs="Times New Roman"/>
          <w:b w:val="0"/>
          <w:color w:val="000000" w:themeColor="text1"/>
          <w:sz w:val="28"/>
        </w:rPr>
        <w:t>. Карта-схема расположения станций отбора проб</w:t>
      </w:r>
    </w:p>
    <w:p w:rsidR="004B3258" w:rsidRPr="004B3258" w:rsidRDefault="0026612D" w:rsidP="00F5021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Сбор бентосных организмов проводили по общепринятым в гидробиологии методикам</w: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184681281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184681308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184681310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184681386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184681407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50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612D" w:rsidRPr="001E53D2" w:rsidRDefault="0026612D" w:rsidP="004B325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Количественные пробы собирали при помощи гидробиологического скребка с режущей поверхностью равной 19 см и с ячеей в ткани размером 0,5 мм. Количественные сборы проводились на глубине до 1</w:t>
      </w:r>
      <w:r w:rsidR="004A7675">
        <w:rPr>
          <w:rFonts w:ascii="Times New Roman" w:hAnsi="Times New Roman" w:cs="Times New Roman"/>
          <w:color w:val="000000" w:themeColor="text1"/>
          <w:sz w:val="28"/>
          <w:szCs w:val="28"/>
        </w:rPr>
        <w:t>‒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1,5 м с участка 19х50 см (0,095 м</w:t>
      </w:r>
      <w:proofErr w:type="gramStart"/>
      <w:r w:rsidRPr="004A767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). Отобранный материал помещали в сито Липина для промывания, после чего пинцетом вынимали бентосные организмы и переносили в емкость с фиксатором. В качестве фиксирующей жидкости использовали 4-5% формалин. Тип субстрата, глубину, погодные условия и особенности той или иной станции отмечали в записной книжке. С каждой исследованной станции было взято по одной количественной пробе.</w:t>
      </w:r>
    </w:p>
    <w:p w:rsidR="0026612D" w:rsidRPr="001E53D2" w:rsidRDefault="0026612D" w:rsidP="00F5021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Собственно анализ количественной пробы бентоса включал в себя следующие этапы: видовой анализ, определение численности и биомассы каждого вида, определение численности и биомассы в целом по пробе. Материал помещали в чашки Петри и с помощью пинцета выбирали </w:t>
      </w:r>
      <w:proofErr w:type="spell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бентонтов</w:t>
      </w:r>
      <w:proofErr w:type="spell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Организмы, обнаруженные в пробе, распределяли по крупным систематическим группам. При определении видовой принадлежности обнаруженных </w:t>
      </w:r>
      <w:proofErr w:type="spell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бентонтов</w:t>
      </w:r>
      <w:proofErr w:type="spell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использовали следующие инструменты: бинокулярный микроскоп МБР-9, микроскоп Биомед-2 (х40-800), пинцеты, </w:t>
      </w:r>
      <w:proofErr w:type="spell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препаровальные</w:t>
      </w:r>
      <w:proofErr w:type="spell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иглы, чашки Петри, предметные и покровные стекла. Далее производили пересчет численности и биомассы с участка 0,095 м</w:t>
      </w:r>
      <w:proofErr w:type="gram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 м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методу пропорции.</w:t>
      </w:r>
    </w:p>
    <w:p w:rsidR="0026612D" w:rsidRPr="001E53D2" w:rsidRDefault="0026612D" w:rsidP="00F5021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видовой принадлежности представителей зообентоса использовались определительные таблицы следующих авторов: С. Я. </w:t>
      </w:r>
      <w:proofErr w:type="spell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Цалолихин</w:t>
      </w:r>
      <w:proofErr w:type="spell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, В. Р. Алексеев, 2016</w: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REF _Ref184681646 \r \h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; Б. М. Мамаев, 1972</w: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184681670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; Б. М. Мамаев и др., 1976</w: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184681680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; Л. А. Кутикова, Я. И. Старобогатов, 1977</w: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_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Ref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>184681693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\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</w:instrTex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="009535A3" w:rsidRPr="009535A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50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М. </w:t>
      </w:r>
      <w:proofErr w:type="spellStart"/>
      <w:r w:rsidR="00F50218">
        <w:rPr>
          <w:rFonts w:ascii="Times New Roman" w:hAnsi="Times New Roman" w:cs="Times New Roman"/>
          <w:color w:val="000000" w:themeColor="text1"/>
          <w:sz w:val="28"/>
          <w:szCs w:val="28"/>
        </w:rPr>
        <w:t>Хейсин</w:t>
      </w:r>
      <w:proofErr w:type="spellEnd"/>
      <w:r w:rsidR="00F50218">
        <w:rPr>
          <w:rFonts w:ascii="Times New Roman" w:hAnsi="Times New Roman" w:cs="Times New Roman"/>
          <w:color w:val="000000" w:themeColor="text1"/>
          <w:sz w:val="28"/>
          <w:szCs w:val="28"/>
        </w:rPr>
        <w:t>, 1951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описании таксономического состава </w:t>
      </w:r>
      <w:proofErr w:type="spell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макробеспозвоночных</w:t>
      </w:r>
      <w:proofErr w:type="spell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донных сообществ использовали термин НОТ — низший определяемый таксон, который обозначает таксоны как видового, так и более высоко ранга, в соответствии с возможностями идентификации организмов.</w:t>
      </w:r>
      <w:r w:rsidR="00F502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230C" w:rsidRPr="008D3485" w:rsidRDefault="008D3485" w:rsidP="008D3485">
      <w:pPr>
        <w:pStyle w:val="2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8" w:name="_Toc187621974"/>
      <w:r>
        <w:rPr>
          <w:rFonts w:ascii="Times New Roman" w:hAnsi="Times New Roman" w:cs="Times New Roman"/>
          <w:color w:val="000000" w:themeColor="text1"/>
          <w:sz w:val="28"/>
        </w:rPr>
        <w:t xml:space="preserve">2.2. </w:t>
      </w:r>
      <w:r w:rsidR="005A230C" w:rsidRPr="008D3485">
        <w:rPr>
          <w:rFonts w:ascii="Times New Roman" w:hAnsi="Times New Roman" w:cs="Times New Roman"/>
          <w:color w:val="000000" w:themeColor="text1"/>
          <w:sz w:val="28"/>
        </w:rPr>
        <w:t>Обработка проб</w:t>
      </w:r>
      <w:bookmarkEnd w:id="8"/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Для перевода количественных показателей пробы на единицу площади использовали коэффициент перевода:</w:t>
      </w:r>
    </w:p>
    <w:p w:rsidR="005A230C" w:rsidRPr="001E53D2" w:rsidRDefault="005A230C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К=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10000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S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пробы</m:t>
            </m:r>
          </m:den>
        </m:f>
      </m:oMath>
      <w:r w:rsidRPr="001E53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где K – коэффициент пересчета количественных показателей;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10000 – площадь дна в 1 м</w:t>
      </w:r>
      <w:proofErr w:type="gram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, выраженная в см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C93BF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пробы</w:t>
      </w:r>
      <w:proofErr w:type="spell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93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фактическая 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</w:t>
      </w:r>
      <w:r w:rsidR="00C93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сбора 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пробы (см</w:t>
      </w:r>
      <w:proofErr w:type="gramStart"/>
      <w:r w:rsidRPr="001E53D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6612D" w:rsidRPr="001E53D2" w:rsidRDefault="00C93BF2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6612D"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бработку количественных показателей (численности и биомассы) провод</w:t>
      </w:r>
      <w:r w:rsidR="005A230C"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или по стандартным методикам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REF _Ref184681799 \r \h </w:instrTex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535A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B3258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4B3258" w:rsidRPr="004B325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6612D"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Среднее арифметическое, используемое при получении обобщенного представления о значении какой-либо характеристики, вычисляли по формуле:</w:t>
      </w:r>
    </w:p>
    <w:p w:rsidR="005A230C" w:rsidRPr="001E53D2" w:rsidRDefault="00FD7E52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+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n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n</m:t>
            </m:r>
          </m:den>
        </m:f>
      </m:oMath>
      <w:r w:rsidR="005A230C" w:rsidRPr="001E53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,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</m:acc>
      </m:oMath>
      <w:r w:rsidR="005A230C" w:rsidRPr="001E53D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>– среднее арифметическое значение;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Cambria Math" w:hAnsi="Cambria Math" w:cs="Cambria Math"/>
          <w:color w:val="000000" w:themeColor="text1"/>
          <w:sz w:val="28"/>
          <w:szCs w:val="28"/>
        </w:rPr>
        <w:t>𝑥</w:t>
      </w:r>
      <w:r w:rsidRPr="001E53D2">
        <w:rPr>
          <w:rFonts w:ascii="Cambria Math" w:hAnsi="Cambria Math" w:cs="Cambria Math"/>
          <w:color w:val="000000" w:themeColor="text1"/>
          <w:sz w:val="28"/>
          <w:szCs w:val="28"/>
          <w:vertAlign w:val="subscript"/>
        </w:rPr>
        <w:t>𝑖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значения рассматриваемой характеристики;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53D2">
        <w:rPr>
          <w:rFonts w:ascii="Cambria Math" w:hAnsi="Cambria Math" w:cs="Cambria Math"/>
          <w:color w:val="000000" w:themeColor="text1"/>
          <w:sz w:val="28"/>
          <w:szCs w:val="28"/>
        </w:rPr>
        <w:t>𝑛</w:t>
      </w:r>
      <w:r w:rsidRPr="001E5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количество объектов исследования.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3D2">
        <w:rPr>
          <w:rFonts w:ascii="Times New Roman" w:hAnsi="Times New Roman" w:cs="Times New Roman"/>
          <w:sz w:val="28"/>
          <w:szCs w:val="28"/>
        </w:rPr>
        <w:lastRenderedPageBreak/>
        <w:t xml:space="preserve">Стандартное отклонение (или среднее </w:t>
      </w:r>
      <w:proofErr w:type="spellStart"/>
      <w:r w:rsidRPr="001E53D2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1E53D2">
        <w:rPr>
          <w:rFonts w:ascii="Times New Roman" w:hAnsi="Times New Roman" w:cs="Times New Roman"/>
          <w:sz w:val="28"/>
          <w:szCs w:val="28"/>
        </w:rPr>
        <w:t xml:space="preserve"> отклонение), характеризуемое разброс значений параметров относительно среднего арифметического. Чем больше стандартное отклонение, тем больше разброс значений в выборке. Вычисляли по формуле:</w:t>
      </w:r>
    </w:p>
    <w:p w:rsidR="005A230C" w:rsidRPr="001E53D2" w:rsidRDefault="005A230C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σ=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+…+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n-1</m:t>
                </m:r>
              </m:den>
            </m:f>
          </m:e>
        </m:rad>
      </m:oMath>
      <w:r w:rsidRPr="001E53D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3D2">
        <w:rPr>
          <w:rFonts w:ascii="Times New Roman" w:hAnsi="Times New Roman" w:cs="Times New Roman"/>
          <w:sz w:val="28"/>
          <w:szCs w:val="28"/>
        </w:rPr>
        <w:t xml:space="preserve">где </w:t>
      </w:r>
      <w:r w:rsidRPr="001E53D2">
        <w:rPr>
          <w:rFonts w:ascii="Cambria Math" w:hAnsi="Cambria Math" w:cs="Cambria Math"/>
          <w:sz w:val="28"/>
          <w:szCs w:val="28"/>
        </w:rPr>
        <w:t>𝜎</w:t>
      </w:r>
      <w:r w:rsidRPr="001E53D2">
        <w:rPr>
          <w:rFonts w:ascii="Times New Roman" w:hAnsi="Times New Roman" w:cs="Times New Roman"/>
          <w:sz w:val="28"/>
          <w:szCs w:val="28"/>
        </w:rPr>
        <w:t xml:space="preserve"> – стандартное отклонение (или среднее </w:t>
      </w:r>
      <w:proofErr w:type="spellStart"/>
      <w:r w:rsidRPr="001E53D2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1E53D2">
        <w:rPr>
          <w:rFonts w:ascii="Times New Roman" w:hAnsi="Times New Roman" w:cs="Times New Roman"/>
          <w:sz w:val="28"/>
          <w:szCs w:val="28"/>
        </w:rPr>
        <w:t xml:space="preserve"> отклонение);</w:t>
      </w:r>
    </w:p>
    <w:p w:rsidR="0026612D" w:rsidRPr="001E53D2" w:rsidRDefault="00FD7E52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</m:acc>
      </m:oMath>
      <w:r w:rsidR="0026612D" w:rsidRPr="001E53D2">
        <w:rPr>
          <w:rFonts w:ascii="Times New Roman" w:hAnsi="Times New Roman" w:cs="Times New Roman"/>
          <w:sz w:val="28"/>
          <w:szCs w:val="28"/>
        </w:rPr>
        <w:t>– среднее арифметическое значение;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t>𝑥</w:t>
      </w:r>
      <w:r w:rsidRPr="001E53D2">
        <w:rPr>
          <w:rFonts w:ascii="Cambria Math" w:hAnsi="Cambria Math" w:cs="Cambria Math"/>
          <w:sz w:val="28"/>
          <w:szCs w:val="28"/>
          <w:vertAlign w:val="subscript"/>
        </w:rPr>
        <w:t>𝑖</w:t>
      </w:r>
      <w:r w:rsidRPr="001E53D2">
        <w:rPr>
          <w:rFonts w:ascii="Times New Roman" w:hAnsi="Times New Roman" w:cs="Times New Roman"/>
          <w:sz w:val="28"/>
          <w:szCs w:val="28"/>
        </w:rPr>
        <w:t xml:space="preserve"> – значения рассматриваемой характеристики;</w:t>
      </w:r>
    </w:p>
    <w:p w:rsidR="0026612D" w:rsidRPr="001E53D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t>𝑛</w:t>
      </w:r>
      <w:r w:rsidRPr="001E53D2">
        <w:rPr>
          <w:rFonts w:ascii="Times New Roman" w:hAnsi="Times New Roman" w:cs="Times New Roman"/>
          <w:sz w:val="28"/>
          <w:szCs w:val="28"/>
        </w:rPr>
        <w:t xml:space="preserve"> – количество объектов исследования.</w:t>
      </w:r>
    </w:p>
    <w:p w:rsidR="0026612D" w:rsidRPr="006A3E2E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3D2">
        <w:rPr>
          <w:rFonts w:ascii="Times New Roman" w:hAnsi="Times New Roman" w:cs="Times New Roman"/>
          <w:sz w:val="28"/>
          <w:szCs w:val="28"/>
        </w:rPr>
        <w:t>Стандартная ошибка среднего показывает насколько может отклоняться среднее значение выборки, состоящей из определенного количества объектов исследования, извлекаемых из генеральной совокупности (теоретически представленной всем множеством таких объектов) от среднего значения</w:t>
      </w:r>
      <w:r w:rsidR="005A230C" w:rsidRPr="001E53D2">
        <w:rPr>
          <w:rFonts w:ascii="Times New Roman" w:hAnsi="Times New Roman" w:cs="Times New Roman"/>
          <w:sz w:val="28"/>
          <w:szCs w:val="28"/>
        </w:rPr>
        <w:t xml:space="preserve"> </w:t>
      </w:r>
      <w:r w:rsidRPr="001E53D2">
        <w:rPr>
          <w:rFonts w:ascii="Times New Roman" w:hAnsi="Times New Roman" w:cs="Times New Roman"/>
          <w:sz w:val="28"/>
          <w:szCs w:val="28"/>
        </w:rPr>
        <w:t>генеральной совокупности (то есть высчитанного по всему множеству объектов.</w:t>
      </w:r>
      <w:proofErr w:type="gramEnd"/>
      <w:r w:rsidRPr="001E53D2">
        <w:rPr>
          <w:rFonts w:ascii="Times New Roman" w:hAnsi="Times New Roman" w:cs="Times New Roman"/>
          <w:sz w:val="28"/>
          <w:szCs w:val="28"/>
        </w:rPr>
        <w:t xml:space="preserve"> Вычисляли по формуле: </w:t>
      </w:r>
    </w:p>
    <w:p w:rsidR="005A230C" w:rsidRPr="001E53D2" w:rsidRDefault="005A230C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SDx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</m:rad>
          </m:den>
        </m:f>
      </m:oMath>
      <w:r w:rsidRPr="001E53D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где </w:t>
      </w:r>
      <w:r w:rsidRPr="001E53D2">
        <w:rPr>
          <w:rFonts w:ascii="Cambria Math" w:hAnsi="Cambria Math" w:cs="Cambria Math"/>
          <w:sz w:val="28"/>
          <w:szCs w:val="28"/>
        </w:rPr>
        <w:t>𝑆𝐷𝑥</w:t>
      </w:r>
      <w:r w:rsidR="00C93BF2">
        <w:rPr>
          <w:sz w:val="28"/>
          <w:szCs w:val="28"/>
        </w:rPr>
        <w:t xml:space="preserve"> – стандартная ошибка среднего;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t>𝜎</w:t>
      </w:r>
      <w:r w:rsidRPr="001E53D2">
        <w:rPr>
          <w:sz w:val="28"/>
          <w:szCs w:val="28"/>
        </w:rPr>
        <w:t xml:space="preserve"> – стандартное отклонение;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t>𝑛</w:t>
      </w:r>
      <w:r w:rsidRPr="001E53D2">
        <w:rPr>
          <w:sz w:val="28"/>
          <w:szCs w:val="28"/>
        </w:rPr>
        <w:t xml:space="preserve"> – количество объектов исследования. </w:t>
      </w:r>
    </w:p>
    <w:p w:rsidR="001E53D2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>Биоразнообразие (биологическое разнообразие) подразумевает разнородность и многообразие всех форм жизни на разных уровнях ее организации и оценивается путем вычисления разнообразных индексов. Биологическое разнообразие — число различимых типов биологических объектов или явлений и частота их встречаемости на фиксированном интервал</w:t>
      </w:r>
      <w:r w:rsidR="001E53D2" w:rsidRPr="001E53D2">
        <w:rPr>
          <w:sz w:val="28"/>
          <w:szCs w:val="28"/>
        </w:rPr>
        <w:t>е пространства и времени</w:t>
      </w:r>
      <w:r w:rsidRPr="001E53D2">
        <w:rPr>
          <w:sz w:val="28"/>
          <w:szCs w:val="28"/>
        </w:rPr>
        <w:t>. Биологическое разнообразие видов характеризуется двумя признаками — видовым богатством и выровненностью. Видовое богатство отражает число видов, встречающихся в пределах экосистемы, а выровненность характеризует равномерность распределения численности животных</w:t>
      </w:r>
      <w:r w:rsidR="001E53D2" w:rsidRPr="001E53D2">
        <w:rPr>
          <w:sz w:val="28"/>
          <w:szCs w:val="28"/>
        </w:rPr>
        <w:t xml:space="preserve">. </w:t>
      </w:r>
      <w:r w:rsidRPr="001E53D2">
        <w:rPr>
          <w:sz w:val="28"/>
          <w:szCs w:val="28"/>
        </w:rPr>
        <w:t xml:space="preserve">Индекс Шеннона, характеризующий разнообразие видов в экосистеме, является одним из наиболее часто используемых индексов разнообразия </w:t>
      </w:r>
      <w:r w:rsidR="001E53D2" w:rsidRPr="001E53D2">
        <w:rPr>
          <w:sz w:val="28"/>
          <w:szCs w:val="28"/>
        </w:rPr>
        <w:t>и вычисляется по формуле</w:t>
      </w:r>
      <w:r w:rsidR="004B3258" w:rsidRPr="004B3258">
        <w:rPr>
          <w:sz w:val="28"/>
          <w:szCs w:val="28"/>
        </w:rPr>
        <w:t xml:space="preserve"> [</w:t>
      </w:r>
      <w:r w:rsidR="004B3258">
        <w:rPr>
          <w:sz w:val="28"/>
          <w:szCs w:val="28"/>
        </w:rPr>
        <w:fldChar w:fldCharType="begin"/>
      </w:r>
      <w:r w:rsidR="004B3258">
        <w:rPr>
          <w:sz w:val="28"/>
          <w:szCs w:val="28"/>
        </w:rPr>
        <w:instrText xml:space="preserve"> REF _Ref184681310 \r \h </w:instrText>
      </w:r>
      <w:r w:rsidR="004B3258">
        <w:rPr>
          <w:sz w:val="28"/>
          <w:szCs w:val="28"/>
        </w:rPr>
      </w:r>
      <w:r w:rsidR="004B3258">
        <w:rPr>
          <w:sz w:val="28"/>
          <w:szCs w:val="28"/>
        </w:rPr>
        <w:fldChar w:fldCharType="separate"/>
      </w:r>
      <w:r w:rsidR="009535A3">
        <w:rPr>
          <w:sz w:val="28"/>
          <w:szCs w:val="28"/>
        </w:rPr>
        <w:t>4</w:t>
      </w:r>
      <w:r w:rsidR="004B3258">
        <w:rPr>
          <w:sz w:val="28"/>
          <w:szCs w:val="28"/>
        </w:rPr>
        <w:fldChar w:fldCharType="end"/>
      </w:r>
      <w:r w:rsidR="004B3258" w:rsidRPr="004B3258">
        <w:rPr>
          <w:sz w:val="28"/>
          <w:szCs w:val="28"/>
        </w:rPr>
        <w:t>]</w:t>
      </w:r>
      <w:r w:rsidRPr="001E53D2">
        <w:rPr>
          <w:sz w:val="28"/>
          <w:szCs w:val="28"/>
        </w:rPr>
        <w:t>:</w:t>
      </w:r>
    </w:p>
    <w:p w:rsidR="0026612D" w:rsidRPr="001E53D2" w:rsidRDefault="001E53D2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H=-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den>
                </m:f>
              </m:e>
            </m:func>
          </m:e>
        </m:nary>
      </m:oMath>
      <w:r w:rsidRPr="001E53D2">
        <w:rPr>
          <w:sz w:val="28"/>
          <w:szCs w:val="28"/>
        </w:rPr>
        <w:t>,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где </w:t>
      </w:r>
      <w:r w:rsidRPr="001E53D2">
        <w:rPr>
          <w:rFonts w:ascii="Cambria Math" w:hAnsi="Cambria Math" w:cs="Cambria Math"/>
          <w:sz w:val="28"/>
          <w:szCs w:val="28"/>
        </w:rPr>
        <w:t>𝐻</w:t>
      </w:r>
      <w:r w:rsidRPr="001E53D2">
        <w:rPr>
          <w:sz w:val="28"/>
          <w:szCs w:val="28"/>
        </w:rPr>
        <w:t xml:space="preserve"> – значение индекса Шеннона;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lastRenderedPageBreak/>
        <w:t>𝑛</w:t>
      </w:r>
      <w:r w:rsidRPr="001E53D2">
        <w:rPr>
          <w:rFonts w:ascii="Cambria Math" w:hAnsi="Cambria Math" w:cs="Cambria Math"/>
          <w:sz w:val="28"/>
          <w:szCs w:val="28"/>
          <w:vertAlign w:val="subscript"/>
        </w:rPr>
        <w:t>𝑖</w:t>
      </w:r>
      <w:r w:rsidRPr="001E53D2">
        <w:rPr>
          <w:sz w:val="28"/>
          <w:szCs w:val="28"/>
        </w:rPr>
        <w:t xml:space="preserve"> – общая численность вида или внутривидовой разновидности;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t>𝑁</w:t>
      </w:r>
      <w:r w:rsidRPr="001E53D2">
        <w:rPr>
          <w:sz w:val="28"/>
          <w:szCs w:val="28"/>
        </w:rPr>
        <w:t xml:space="preserve"> – общая численность отмеченных особей. </w:t>
      </w:r>
    </w:p>
    <w:p w:rsidR="0026612D" w:rsidRPr="00C93BF2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BF2">
        <w:rPr>
          <w:rFonts w:ascii="Times New Roman" w:hAnsi="Times New Roman" w:cs="Times New Roman"/>
          <w:sz w:val="28"/>
          <w:szCs w:val="28"/>
        </w:rPr>
        <w:t xml:space="preserve">В формуле данного индекса допускается применять логарифмы с </w:t>
      </w:r>
      <w:proofErr w:type="gramStart"/>
      <w:r w:rsidRPr="00C93BF2">
        <w:rPr>
          <w:rFonts w:ascii="Times New Roman" w:hAnsi="Times New Roman" w:cs="Times New Roman"/>
          <w:sz w:val="28"/>
          <w:szCs w:val="28"/>
        </w:rPr>
        <w:t>различным</w:t>
      </w:r>
      <w:proofErr w:type="gramEnd"/>
      <w:r w:rsidRPr="00C93BF2">
        <w:rPr>
          <w:rFonts w:ascii="Times New Roman" w:hAnsi="Times New Roman" w:cs="Times New Roman"/>
          <w:sz w:val="28"/>
          <w:szCs w:val="28"/>
        </w:rPr>
        <w:t xml:space="preserve"> основание. Чем выше значение </w:t>
      </w:r>
      <w:r w:rsidRPr="00C93BF2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C93BF2">
        <w:rPr>
          <w:rFonts w:ascii="Times New Roman" w:hAnsi="Times New Roman" w:cs="Times New Roman"/>
          <w:sz w:val="28"/>
          <w:szCs w:val="28"/>
        </w:rPr>
        <w:t xml:space="preserve">, тем выше разнообразие видов в конкретном сообществе. Чем ниже значение </w:t>
      </w:r>
      <w:r w:rsidRPr="00C93BF2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="00C93BF2" w:rsidRPr="00C93BF2">
        <w:rPr>
          <w:rFonts w:ascii="Times New Roman" w:hAnsi="Times New Roman" w:cs="Times New Roman"/>
          <w:sz w:val="28"/>
          <w:szCs w:val="28"/>
        </w:rPr>
        <w:t xml:space="preserve">, тем ниже разнообразие. </w:t>
      </w:r>
      <w:r w:rsidRPr="00C93BF2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C93BF2">
        <w:rPr>
          <w:rFonts w:ascii="Times New Roman" w:hAnsi="Times New Roman" w:cs="Times New Roman"/>
          <w:i/>
          <w:iCs/>
          <w:sz w:val="28"/>
          <w:szCs w:val="28"/>
        </w:rPr>
        <w:t xml:space="preserve">H </w:t>
      </w:r>
      <w:r w:rsidRPr="00C93BF2">
        <w:rPr>
          <w:rFonts w:ascii="Times New Roman" w:hAnsi="Times New Roman" w:cs="Times New Roman"/>
          <w:sz w:val="28"/>
          <w:szCs w:val="28"/>
        </w:rPr>
        <w:t xml:space="preserve">= 0 указывает на сообщество, в котором присутствует только один вид.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Индекс выравненности </w:t>
      </w:r>
      <w:proofErr w:type="spellStart"/>
      <w:r w:rsidRPr="001E53D2">
        <w:rPr>
          <w:sz w:val="28"/>
          <w:szCs w:val="28"/>
        </w:rPr>
        <w:t>Пиелу</w:t>
      </w:r>
      <w:proofErr w:type="spellEnd"/>
      <w:r w:rsidRPr="001E53D2">
        <w:rPr>
          <w:sz w:val="28"/>
          <w:szCs w:val="28"/>
        </w:rPr>
        <w:t xml:space="preserve"> экспонирует равномерность распределения видов по их обилию в сообществе. Вычисляется на основании ин</w:t>
      </w:r>
      <w:r w:rsidR="001E53D2">
        <w:rPr>
          <w:sz w:val="28"/>
          <w:szCs w:val="28"/>
        </w:rPr>
        <w:t>декса Шеннона по формуле</w:t>
      </w:r>
      <w:r w:rsidR="004B3258" w:rsidRPr="00124416">
        <w:rPr>
          <w:sz w:val="28"/>
          <w:szCs w:val="28"/>
        </w:rPr>
        <w:t xml:space="preserve"> [</w:t>
      </w:r>
      <w:r w:rsidR="004B3258">
        <w:rPr>
          <w:sz w:val="28"/>
          <w:szCs w:val="28"/>
          <w:lang w:val="en-US"/>
        </w:rPr>
        <w:fldChar w:fldCharType="begin"/>
      </w:r>
      <w:r w:rsidR="004B3258" w:rsidRPr="00124416">
        <w:rPr>
          <w:sz w:val="28"/>
          <w:szCs w:val="28"/>
        </w:rPr>
        <w:instrText xml:space="preserve"> </w:instrText>
      </w:r>
      <w:r w:rsidR="004B3258">
        <w:rPr>
          <w:sz w:val="28"/>
          <w:szCs w:val="28"/>
          <w:lang w:val="en-US"/>
        </w:rPr>
        <w:instrText>REF</w:instrText>
      </w:r>
      <w:r w:rsidR="004B3258" w:rsidRPr="00124416">
        <w:rPr>
          <w:sz w:val="28"/>
          <w:szCs w:val="28"/>
        </w:rPr>
        <w:instrText xml:space="preserve"> _</w:instrText>
      </w:r>
      <w:r w:rsidR="004B3258">
        <w:rPr>
          <w:sz w:val="28"/>
          <w:szCs w:val="28"/>
          <w:lang w:val="en-US"/>
        </w:rPr>
        <w:instrText>Ref</w:instrText>
      </w:r>
      <w:r w:rsidR="004B3258" w:rsidRPr="00124416">
        <w:rPr>
          <w:sz w:val="28"/>
          <w:szCs w:val="28"/>
        </w:rPr>
        <w:instrText>184681310 \</w:instrText>
      </w:r>
      <w:r w:rsidR="004B3258">
        <w:rPr>
          <w:sz w:val="28"/>
          <w:szCs w:val="28"/>
          <w:lang w:val="en-US"/>
        </w:rPr>
        <w:instrText>r</w:instrText>
      </w:r>
      <w:r w:rsidR="004B3258" w:rsidRPr="00124416">
        <w:rPr>
          <w:sz w:val="28"/>
          <w:szCs w:val="28"/>
        </w:rPr>
        <w:instrText xml:space="preserve"> \</w:instrText>
      </w:r>
      <w:r w:rsidR="004B3258">
        <w:rPr>
          <w:sz w:val="28"/>
          <w:szCs w:val="28"/>
          <w:lang w:val="en-US"/>
        </w:rPr>
        <w:instrText>h</w:instrText>
      </w:r>
      <w:r w:rsidR="004B3258" w:rsidRPr="00124416">
        <w:rPr>
          <w:sz w:val="28"/>
          <w:szCs w:val="28"/>
        </w:rPr>
        <w:instrText xml:space="preserve"> </w:instrText>
      </w:r>
      <w:r w:rsidR="004B3258">
        <w:rPr>
          <w:sz w:val="28"/>
          <w:szCs w:val="28"/>
          <w:lang w:val="en-US"/>
        </w:rPr>
      </w:r>
      <w:r w:rsidR="004B3258">
        <w:rPr>
          <w:sz w:val="28"/>
          <w:szCs w:val="28"/>
          <w:lang w:val="en-US"/>
        </w:rPr>
        <w:fldChar w:fldCharType="separate"/>
      </w:r>
      <w:r w:rsidR="009535A3" w:rsidRPr="00FC0BCB">
        <w:rPr>
          <w:sz w:val="28"/>
          <w:szCs w:val="28"/>
        </w:rPr>
        <w:t>4</w:t>
      </w:r>
      <w:r w:rsidR="004B3258">
        <w:rPr>
          <w:sz w:val="28"/>
          <w:szCs w:val="28"/>
          <w:lang w:val="en-US"/>
        </w:rPr>
        <w:fldChar w:fldCharType="end"/>
      </w:r>
      <w:r w:rsidR="004B3258" w:rsidRPr="00124416">
        <w:rPr>
          <w:sz w:val="28"/>
          <w:szCs w:val="28"/>
        </w:rPr>
        <w:t>]</w:t>
      </w:r>
      <w:r w:rsidRPr="001E53D2">
        <w:rPr>
          <w:sz w:val="28"/>
          <w:szCs w:val="28"/>
        </w:rPr>
        <w:t xml:space="preserve">: </w:t>
      </w:r>
    </w:p>
    <w:p w:rsidR="001E53D2" w:rsidRPr="001E53D2" w:rsidRDefault="001E53D2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E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lnS</m:t>
            </m:r>
          </m:den>
        </m:f>
      </m:oMath>
      <w:r w:rsidRPr="001E53D2">
        <w:rPr>
          <w:rFonts w:eastAsiaTheme="minorEastAsia"/>
          <w:sz w:val="28"/>
          <w:szCs w:val="28"/>
        </w:rPr>
        <w:t>,</w:t>
      </w:r>
    </w:p>
    <w:p w:rsidR="0026612D" w:rsidRPr="001E53D2" w:rsidRDefault="0026612D" w:rsidP="00C93BF2">
      <w:pPr>
        <w:pStyle w:val="Default"/>
        <w:spacing w:after="200"/>
        <w:ind w:left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где </w:t>
      </w:r>
      <w:r w:rsidRPr="001E53D2">
        <w:rPr>
          <w:rFonts w:ascii="Cambria Math" w:hAnsi="Cambria Math" w:cs="Cambria Math"/>
          <w:sz w:val="28"/>
          <w:szCs w:val="28"/>
        </w:rPr>
        <w:t>𝐸</w:t>
      </w:r>
      <w:r w:rsidRPr="001E53D2">
        <w:rPr>
          <w:sz w:val="28"/>
          <w:szCs w:val="28"/>
        </w:rPr>
        <w:t xml:space="preserve"> – значение индекса выравненности </w:t>
      </w:r>
      <w:proofErr w:type="spellStart"/>
      <w:r w:rsidRPr="001E53D2">
        <w:rPr>
          <w:sz w:val="28"/>
          <w:szCs w:val="28"/>
        </w:rPr>
        <w:t>Пиелу</w:t>
      </w:r>
      <w:proofErr w:type="spellEnd"/>
      <w:r w:rsidRPr="001E53D2">
        <w:rPr>
          <w:sz w:val="28"/>
          <w:szCs w:val="28"/>
        </w:rPr>
        <w:t xml:space="preserve">; </w:t>
      </w:r>
    </w:p>
    <w:p w:rsidR="0026612D" w:rsidRPr="001E53D2" w:rsidRDefault="0026612D" w:rsidP="00C93BF2">
      <w:pPr>
        <w:pStyle w:val="Default"/>
        <w:spacing w:after="200"/>
        <w:ind w:left="708"/>
        <w:jc w:val="both"/>
        <w:rPr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t>𝐻</w:t>
      </w:r>
      <w:r w:rsidRPr="001E53D2">
        <w:rPr>
          <w:sz w:val="28"/>
          <w:szCs w:val="28"/>
        </w:rPr>
        <w:t xml:space="preserve"> – значение индекса Шеннона; </w:t>
      </w:r>
    </w:p>
    <w:p w:rsidR="0026612D" w:rsidRPr="001E53D2" w:rsidRDefault="0026612D" w:rsidP="00C93BF2">
      <w:pPr>
        <w:pStyle w:val="Default"/>
        <w:spacing w:after="200"/>
        <w:ind w:left="708"/>
        <w:jc w:val="both"/>
        <w:rPr>
          <w:sz w:val="28"/>
          <w:szCs w:val="28"/>
        </w:rPr>
      </w:pPr>
      <w:r w:rsidRPr="001E53D2">
        <w:rPr>
          <w:rFonts w:ascii="Cambria Math" w:hAnsi="Cambria Math" w:cs="Cambria Math"/>
          <w:sz w:val="28"/>
          <w:szCs w:val="28"/>
        </w:rPr>
        <w:t>𝑆</w:t>
      </w:r>
      <w:r w:rsidRPr="001E53D2">
        <w:rPr>
          <w:sz w:val="28"/>
          <w:szCs w:val="28"/>
        </w:rPr>
        <w:t xml:space="preserve"> – число отмеченных в водном объекте видов. </w:t>
      </w:r>
    </w:p>
    <w:p w:rsidR="0026612D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Данный индекс колеблется в пределах от 0 до 1. Чем меньше значение этого индекса, тем не равномернее распределены виды в сообществе.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Под </w:t>
      </w:r>
      <w:proofErr w:type="spellStart"/>
      <w:r w:rsidRPr="001E53D2">
        <w:rPr>
          <w:sz w:val="28"/>
          <w:szCs w:val="28"/>
        </w:rPr>
        <w:t>сапробностью</w:t>
      </w:r>
      <w:proofErr w:type="spellEnd"/>
      <w:r w:rsidRPr="001E53D2">
        <w:rPr>
          <w:sz w:val="28"/>
          <w:szCs w:val="28"/>
        </w:rPr>
        <w:t xml:space="preserve"> понимают комплекс физиологических свойств данного организма, обусловливающий его способность развиваться в воде с тем или иным содержанием органических веществ, с той и</w:t>
      </w:r>
      <w:r w:rsidR="001E53D2">
        <w:rPr>
          <w:sz w:val="28"/>
          <w:szCs w:val="28"/>
        </w:rPr>
        <w:t>ли иной степенью загрязнения</w:t>
      </w:r>
      <w:r w:rsidRPr="001E53D2">
        <w:rPr>
          <w:sz w:val="28"/>
          <w:szCs w:val="28"/>
        </w:rPr>
        <w:t xml:space="preserve">. Классический индекс </w:t>
      </w:r>
      <w:proofErr w:type="spellStart"/>
      <w:r w:rsidRPr="001E53D2">
        <w:rPr>
          <w:sz w:val="28"/>
          <w:szCs w:val="28"/>
        </w:rPr>
        <w:t>Пантле-Букка</w:t>
      </w:r>
      <w:proofErr w:type="spellEnd"/>
      <w:r w:rsidRPr="001E53D2">
        <w:rPr>
          <w:sz w:val="28"/>
          <w:szCs w:val="28"/>
        </w:rPr>
        <w:t xml:space="preserve"> является универсальным и применяется на любых водоемах. Один из наиболее популярных мето</w:t>
      </w:r>
      <w:r w:rsidR="001E53D2">
        <w:rPr>
          <w:sz w:val="28"/>
          <w:szCs w:val="28"/>
        </w:rPr>
        <w:t xml:space="preserve">дов </w:t>
      </w:r>
      <w:proofErr w:type="spellStart"/>
      <w:r w:rsidR="001E53D2">
        <w:rPr>
          <w:sz w:val="28"/>
          <w:szCs w:val="28"/>
        </w:rPr>
        <w:t>биоиндикации</w:t>
      </w:r>
      <w:proofErr w:type="spellEnd"/>
      <w:r w:rsidRPr="001E53D2">
        <w:rPr>
          <w:sz w:val="28"/>
          <w:szCs w:val="28"/>
        </w:rPr>
        <w:t xml:space="preserve">. Метод измерения </w:t>
      </w:r>
      <w:proofErr w:type="spellStart"/>
      <w:r w:rsidRPr="001E53D2">
        <w:rPr>
          <w:sz w:val="28"/>
          <w:szCs w:val="28"/>
        </w:rPr>
        <w:t>сапробности</w:t>
      </w:r>
      <w:proofErr w:type="spellEnd"/>
      <w:r w:rsidRPr="001E53D2">
        <w:rPr>
          <w:sz w:val="28"/>
          <w:szCs w:val="28"/>
        </w:rPr>
        <w:t xml:space="preserve"> </w:t>
      </w:r>
      <w:proofErr w:type="spellStart"/>
      <w:r w:rsidRPr="001E53D2">
        <w:rPr>
          <w:sz w:val="28"/>
          <w:szCs w:val="28"/>
        </w:rPr>
        <w:t>Пантле-Букка</w:t>
      </w:r>
      <w:proofErr w:type="spellEnd"/>
      <w:r w:rsidRPr="001E53D2">
        <w:rPr>
          <w:sz w:val="28"/>
          <w:szCs w:val="28"/>
        </w:rPr>
        <w:t xml:space="preserve"> и его модификации представляют собой наиболее разработанную систему </w:t>
      </w:r>
      <w:proofErr w:type="spellStart"/>
      <w:r w:rsidRPr="001E53D2">
        <w:rPr>
          <w:sz w:val="28"/>
          <w:szCs w:val="28"/>
        </w:rPr>
        <w:t>биоиндикации</w:t>
      </w:r>
      <w:proofErr w:type="spellEnd"/>
      <w:r w:rsidRPr="001E53D2">
        <w:rPr>
          <w:sz w:val="28"/>
          <w:szCs w:val="28"/>
        </w:rPr>
        <w:t xml:space="preserve">. </w:t>
      </w:r>
    </w:p>
    <w:p w:rsidR="0026612D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В работе использован индекс </w:t>
      </w:r>
      <w:proofErr w:type="spellStart"/>
      <w:r w:rsidRPr="001E53D2">
        <w:rPr>
          <w:sz w:val="28"/>
          <w:szCs w:val="28"/>
        </w:rPr>
        <w:t>сапробности</w:t>
      </w:r>
      <w:proofErr w:type="spellEnd"/>
      <w:r w:rsidRPr="001E53D2">
        <w:rPr>
          <w:sz w:val="28"/>
          <w:szCs w:val="28"/>
        </w:rPr>
        <w:t xml:space="preserve"> </w:t>
      </w:r>
      <w:proofErr w:type="spellStart"/>
      <w:r w:rsidRPr="001E53D2">
        <w:rPr>
          <w:sz w:val="28"/>
          <w:szCs w:val="28"/>
        </w:rPr>
        <w:t>Пантле-Букка</w:t>
      </w:r>
      <w:proofErr w:type="spellEnd"/>
      <w:r w:rsidRPr="001E53D2">
        <w:rPr>
          <w:sz w:val="28"/>
          <w:szCs w:val="28"/>
        </w:rPr>
        <w:t xml:space="preserve"> в </w:t>
      </w:r>
      <w:proofErr w:type="spellStart"/>
      <w:r w:rsidRPr="001E53D2">
        <w:rPr>
          <w:sz w:val="28"/>
          <w:szCs w:val="28"/>
        </w:rPr>
        <w:t>модицикации</w:t>
      </w:r>
      <w:proofErr w:type="spellEnd"/>
      <w:r w:rsidRPr="001E53D2">
        <w:rPr>
          <w:sz w:val="28"/>
          <w:szCs w:val="28"/>
        </w:rPr>
        <w:t xml:space="preserve"> Н. А. </w:t>
      </w:r>
      <w:proofErr w:type="spellStart"/>
      <w:r w:rsidRPr="001E53D2">
        <w:rPr>
          <w:sz w:val="28"/>
          <w:szCs w:val="28"/>
        </w:rPr>
        <w:t>Дзюбан</w:t>
      </w:r>
      <w:proofErr w:type="spellEnd"/>
      <w:r w:rsidRPr="001E53D2">
        <w:rPr>
          <w:sz w:val="28"/>
          <w:szCs w:val="28"/>
        </w:rPr>
        <w:t xml:space="preserve"> и С. П. Кузнецовой (1981), поскольку в данной модификации используется не относительное количество особей, выраженное в баллах, а фактическое. Рассчитывается </w:t>
      </w:r>
      <w:r w:rsidR="001E53D2">
        <w:rPr>
          <w:sz w:val="28"/>
          <w:szCs w:val="28"/>
        </w:rPr>
        <w:t>индекс по следующей формуле</w:t>
      </w:r>
      <w:r w:rsidR="004B3258" w:rsidRPr="00124416">
        <w:rPr>
          <w:sz w:val="28"/>
          <w:szCs w:val="28"/>
        </w:rPr>
        <w:t xml:space="preserve"> [</w:t>
      </w:r>
      <w:r w:rsidR="004B3258">
        <w:rPr>
          <w:sz w:val="28"/>
          <w:szCs w:val="28"/>
          <w:lang w:val="en-US"/>
        </w:rPr>
        <w:fldChar w:fldCharType="begin"/>
      </w:r>
      <w:r w:rsidR="004B3258" w:rsidRPr="00124416">
        <w:rPr>
          <w:sz w:val="28"/>
          <w:szCs w:val="28"/>
        </w:rPr>
        <w:instrText xml:space="preserve"> </w:instrText>
      </w:r>
      <w:r w:rsidR="004B3258">
        <w:rPr>
          <w:sz w:val="28"/>
          <w:szCs w:val="28"/>
          <w:lang w:val="en-US"/>
        </w:rPr>
        <w:instrText>REF</w:instrText>
      </w:r>
      <w:r w:rsidR="004B3258" w:rsidRPr="00124416">
        <w:rPr>
          <w:sz w:val="28"/>
          <w:szCs w:val="28"/>
        </w:rPr>
        <w:instrText xml:space="preserve"> _</w:instrText>
      </w:r>
      <w:r w:rsidR="004B3258">
        <w:rPr>
          <w:sz w:val="28"/>
          <w:szCs w:val="28"/>
          <w:lang w:val="en-US"/>
        </w:rPr>
        <w:instrText>Ref</w:instrText>
      </w:r>
      <w:r w:rsidR="004B3258" w:rsidRPr="00124416">
        <w:rPr>
          <w:sz w:val="28"/>
          <w:szCs w:val="28"/>
        </w:rPr>
        <w:instrText>184681310 \</w:instrText>
      </w:r>
      <w:r w:rsidR="004B3258">
        <w:rPr>
          <w:sz w:val="28"/>
          <w:szCs w:val="28"/>
          <w:lang w:val="en-US"/>
        </w:rPr>
        <w:instrText>r</w:instrText>
      </w:r>
      <w:r w:rsidR="004B3258" w:rsidRPr="00124416">
        <w:rPr>
          <w:sz w:val="28"/>
          <w:szCs w:val="28"/>
        </w:rPr>
        <w:instrText xml:space="preserve"> \</w:instrText>
      </w:r>
      <w:r w:rsidR="004B3258">
        <w:rPr>
          <w:sz w:val="28"/>
          <w:szCs w:val="28"/>
          <w:lang w:val="en-US"/>
        </w:rPr>
        <w:instrText>h</w:instrText>
      </w:r>
      <w:r w:rsidR="004B3258" w:rsidRPr="00124416">
        <w:rPr>
          <w:sz w:val="28"/>
          <w:szCs w:val="28"/>
        </w:rPr>
        <w:instrText xml:space="preserve"> </w:instrText>
      </w:r>
      <w:r w:rsidR="004B3258">
        <w:rPr>
          <w:sz w:val="28"/>
          <w:szCs w:val="28"/>
          <w:lang w:val="en-US"/>
        </w:rPr>
      </w:r>
      <w:r w:rsidR="004B3258">
        <w:rPr>
          <w:sz w:val="28"/>
          <w:szCs w:val="28"/>
          <w:lang w:val="en-US"/>
        </w:rPr>
        <w:fldChar w:fldCharType="separate"/>
      </w:r>
      <w:r w:rsidR="009535A3" w:rsidRPr="00FC0BCB">
        <w:rPr>
          <w:sz w:val="28"/>
          <w:szCs w:val="28"/>
        </w:rPr>
        <w:t>4</w:t>
      </w:r>
      <w:r w:rsidR="004B3258">
        <w:rPr>
          <w:sz w:val="28"/>
          <w:szCs w:val="28"/>
          <w:lang w:val="en-US"/>
        </w:rPr>
        <w:fldChar w:fldCharType="end"/>
      </w:r>
      <w:r w:rsidR="004B3258" w:rsidRPr="00124416">
        <w:rPr>
          <w:sz w:val="28"/>
          <w:szCs w:val="28"/>
        </w:rPr>
        <w:t>]</w:t>
      </w:r>
      <w:r w:rsidRPr="001E53D2">
        <w:rPr>
          <w:sz w:val="28"/>
          <w:szCs w:val="28"/>
        </w:rPr>
        <w:t xml:space="preserve">: </w:t>
      </w:r>
    </w:p>
    <w:p w:rsidR="001E53D2" w:rsidRPr="001E53D2" w:rsidRDefault="001E53D2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nary>
          </m:den>
        </m:f>
      </m:oMath>
      <w:r w:rsidRPr="001E53D2">
        <w:rPr>
          <w:rFonts w:eastAsiaTheme="minorEastAsia"/>
          <w:sz w:val="28"/>
          <w:szCs w:val="28"/>
        </w:rPr>
        <w:t>,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где </w:t>
      </w:r>
      <w:r w:rsidRPr="001E53D2">
        <w:rPr>
          <w:i/>
          <w:iCs/>
          <w:sz w:val="28"/>
          <w:szCs w:val="28"/>
        </w:rPr>
        <w:t xml:space="preserve">S </w:t>
      </w:r>
      <w:r w:rsidRPr="001E53D2">
        <w:rPr>
          <w:sz w:val="28"/>
          <w:szCs w:val="28"/>
        </w:rPr>
        <w:t xml:space="preserve">– индекс </w:t>
      </w:r>
      <w:proofErr w:type="spellStart"/>
      <w:r w:rsidRPr="001E53D2">
        <w:rPr>
          <w:sz w:val="28"/>
          <w:szCs w:val="28"/>
        </w:rPr>
        <w:t>сапробности</w:t>
      </w:r>
      <w:proofErr w:type="spellEnd"/>
      <w:r w:rsidRPr="001E53D2">
        <w:rPr>
          <w:sz w:val="28"/>
          <w:szCs w:val="28"/>
        </w:rPr>
        <w:t xml:space="preserve"> </w:t>
      </w:r>
      <w:proofErr w:type="spellStart"/>
      <w:r w:rsidRPr="001E53D2">
        <w:rPr>
          <w:sz w:val="28"/>
          <w:szCs w:val="28"/>
        </w:rPr>
        <w:t>Пантле-Букка</w:t>
      </w:r>
      <w:proofErr w:type="spellEnd"/>
      <w:r w:rsidRPr="001E53D2">
        <w:rPr>
          <w:sz w:val="28"/>
          <w:szCs w:val="28"/>
        </w:rPr>
        <w:t xml:space="preserve">;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proofErr w:type="spellStart"/>
      <w:r w:rsidRPr="001E53D2">
        <w:rPr>
          <w:i/>
          <w:iCs/>
          <w:sz w:val="28"/>
          <w:szCs w:val="28"/>
        </w:rPr>
        <w:t>s</w:t>
      </w:r>
      <w:r w:rsidRPr="001E53D2">
        <w:rPr>
          <w:i/>
          <w:iCs/>
          <w:sz w:val="28"/>
          <w:szCs w:val="28"/>
          <w:vertAlign w:val="subscript"/>
        </w:rPr>
        <w:t>i</w:t>
      </w:r>
      <w:proofErr w:type="spellEnd"/>
      <w:r w:rsidRPr="001E53D2">
        <w:rPr>
          <w:i/>
          <w:iCs/>
          <w:sz w:val="28"/>
          <w:szCs w:val="28"/>
        </w:rPr>
        <w:t xml:space="preserve"> </w:t>
      </w:r>
      <w:r w:rsidRPr="001E53D2">
        <w:rPr>
          <w:sz w:val="28"/>
          <w:szCs w:val="28"/>
        </w:rPr>
        <w:t xml:space="preserve">– </w:t>
      </w:r>
      <w:proofErr w:type="spellStart"/>
      <w:r w:rsidRPr="001E53D2">
        <w:rPr>
          <w:sz w:val="28"/>
          <w:szCs w:val="28"/>
        </w:rPr>
        <w:t>сапробность</w:t>
      </w:r>
      <w:proofErr w:type="spellEnd"/>
      <w:r w:rsidRPr="001E53D2">
        <w:rPr>
          <w:sz w:val="28"/>
          <w:szCs w:val="28"/>
        </w:rPr>
        <w:t xml:space="preserve"> каждого индикаторного вида, найденного в пробе;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proofErr w:type="spellStart"/>
      <w:r w:rsidRPr="001E53D2">
        <w:rPr>
          <w:i/>
          <w:iCs/>
          <w:sz w:val="28"/>
          <w:szCs w:val="28"/>
        </w:rPr>
        <w:t>h</w:t>
      </w:r>
      <w:r w:rsidRPr="001E53D2">
        <w:rPr>
          <w:i/>
          <w:iCs/>
          <w:sz w:val="28"/>
          <w:szCs w:val="28"/>
          <w:vertAlign w:val="subscript"/>
        </w:rPr>
        <w:t>i</w:t>
      </w:r>
      <w:proofErr w:type="spellEnd"/>
      <w:r w:rsidRPr="001E53D2">
        <w:rPr>
          <w:i/>
          <w:iCs/>
          <w:sz w:val="28"/>
          <w:szCs w:val="28"/>
        </w:rPr>
        <w:t xml:space="preserve"> </w:t>
      </w:r>
      <w:r w:rsidRPr="001E53D2">
        <w:rPr>
          <w:sz w:val="28"/>
          <w:szCs w:val="28"/>
        </w:rPr>
        <w:t xml:space="preserve">– фактическая численность этого вида. </w:t>
      </w:r>
    </w:p>
    <w:p w:rsidR="0026612D" w:rsidRPr="001E53D2" w:rsidRDefault="0026612D" w:rsidP="00C93BF2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Заключение о степени загрязненности воды дают по системе баллов. В настоящее время водоемы и отдельные участки их акватории </w:t>
      </w:r>
      <w:r w:rsidRPr="001E53D2">
        <w:rPr>
          <w:sz w:val="28"/>
          <w:szCs w:val="28"/>
        </w:rPr>
        <w:lastRenderedPageBreak/>
        <w:t xml:space="preserve">классифицируются по степени загрязненности органическими веществами согласно ГОСТ 17.1.3.07–82: </w:t>
      </w:r>
    </w:p>
    <w:p w:rsidR="0026612D" w:rsidRPr="001E53D2" w:rsidRDefault="0026612D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– </w:t>
      </w:r>
      <w:proofErr w:type="spellStart"/>
      <w:r w:rsidRPr="001E53D2">
        <w:rPr>
          <w:sz w:val="28"/>
          <w:szCs w:val="28"/>
        </w:rPr>
        <w:t>ксеносапробная</w:t>
      </w:r>
      <w:proofErr w:type="spellEnd"/>
      <w:r w:rsidRPr="001E53D2">
        <w:rPr>
          <w:sz w:val="28"/>
          <w:szCs w:val="28"/>
        </w:rPr>
        <w:t xml:space="preserve"> зона (I класс чистоты) – вода очень чистая; </w:t>
      </w:r>
    </w:p>
    <w:p w:rsidR="0026612D" w:rsidRPr="001E53D2" w:rsidRDefault="0026612D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– олигосапробная зона (II класс чистоты) – вода чистая; </w:t>
      </w:r>
    </w:p>
    <w:p w:rsidR="0026612D" w:rsidRPr="001E53D2" w:rsidRDefault="0026612D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>– β-</w:t>
      </w:r>
      <w:proofErr w:type="spellStart"/>
      <w:r w:rsidRPr="001E53D2">
        <w:rPr>
          <w:sz w:val="28"/>
          <w:szCs w:val="28"/>
        </w:rPr>
        <w:t>мезосапробная</w:t>
      </w:r>
      <w:proofErr w:type="spellEnd"/>
      <w:r w:rsidRPr="001E53D2">
        <w:rPr>
          <w:sz w:val="28"/>
          <w:szCs w:val="28"/>
        </w:rPr>
        <w:t xml:space="preserve"> зона (III класс чистоты) – вода слабо (умеренно) загрязненная; </w:t>
      </w:r>
    </w:p>
    <w:p w:rsidR="0026612D" w:rsidRPr="001E53D2" w:rsidRDefault="0026612D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>– α-</w:t>
      </w:r>
      <w:proofErr w:type="spellStart"/>
      <w:r w:rsidRPr="001E53D2">
        <w:rPr>
          <w:sz w:val="28"/>
          <w:szCs w:val="28"/>
        </w:rPr>
        <w:t>мезосапробная</w:t>
      </w:r>
      <w:proofErr w:type="spellEnd"/>
      <w:r w:rsidRPr="001E53D2">
        <w:rPr>
          <w:sz w:val="28"/>
          <w:szCs w:val="28"/>
        </w:rPr>
        <w:t xml:space="preserve"> зона (IV класс чистоты) – вода загрязненная; </w:t>
      </w:r>
    </w:p>
    <w:p w:rsidR="0026612D" w:rsidRPr="001E53D2" w:rsidRDefault="0026612D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– полисапробная зона (V класс чистоты) – вода грязная; </w:t>
      </w:r>
    </w:p>
    <w:p w:rsidR="0026612D" w:rsidRPr="001E53D2" w:rsidRDefault="0026612D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 w:rsidRPr="001E53D2">
        <w:rPr>
          <w:sz w:val="28"/>
          <w:szCs w:val="28"/>
        </w:rPr>
        <w:t xml:space="preserve">– </w:t>
      </w:r>
      <w:proofErr w:type="spellStart"/>
      <w:r w:rsidRPr="001E53D2">
        <w:rPr>
          <w:sz w:val="28"/>
          <w:szCs w:val="28"/>
        </w:rPr>
        <w:t>гиперсапробная</w:t>
      </w:r>
      <w:proofErr w:type="spellEnd"/>
      <w:r w:rsidRPr="001E53D2">
        <w:rPr>
          <w:sz w:val="28"/>
          <w:szCs w:val="28"/>
        </w:rPr>
        <w:t xml:space="preserve"> зона (VI класс чистоты) – вода очень грязная. </w:t>
      </w:r>
    </w:p>
    <w:p w:rsidR="0026612D" w:rsidRDefault="0026612D" w:rsidP="00C9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53D2">
        <w:rPr>
          <w:rFonts w:ascii="Times New Roman" w:hAnsi="Times New Roman" w:cs="Times New Roman"/>
          <w:sz w:val="28"/>
          <w:szCs w:val="28"/>
        </w:rPr>
        <w:t>Гиперсапробная</w:t>
      </w:r>
      <w:proofErr w:type="spellEnd"/>
      <w:r w:rsidRPr="001E53D2">
        <w:rPr>
          <w:rFonts w:ascii="Times New Roman" w:hAnsi="Times New Roman" w:cs="Times New Roman"/>
          <w:sz w:val="28"/>
          <w:szCs w:val="28"/>
        </w:rPr>
        <w:t xml:space="preserve"> зона: S &gt; 4,00; полисапробная: S = 3,51...4,00; α-</w:t>
      </w:r>
      <w:proofErr w:type="spellStart"/>
      <w:r w:rsidRPr="001E53D2">
        <w:rPr>
          <w:rFonts w:ascii="Times New Roman" w:hAnsi="Times New Roman" w:cs="Times New Roman"/>
          <w:sz w:val="28"/>
          <w:szCs w:val="28"/>
        </w:rPr>
        <w:t>мезосапробная</w:t>
      </w:r>
      <w:proofErr w:type="spellEnd"/>
      <w:r w:rsidRPr="001E53D2">
        <w:rPr>
          <w:rFonts w:ascii="Times New Roman" w:hAnsi="Times New Roman" w:cs="Times New Roman"/>
          <w:sz w:val="28"/>
          <w:szCs w:val="28"/>
        </w:rPr>
        <w:t>: S = 2,51...3,50; β-</w:t>
      </w:r>
      <w:proofErr w:type="spellStart"/>
      <w:r w:rsidRPr="001E53D2">
        <w:rPr>
          <w:rFonts w:ascii="Times New Roman" w:hAnsi="Times New Roman" w:cs="Times New Roman"/>
          <w:sz w:val="28"/>
          <w:szCs w:val="28"/>
        </w:rPr>
        <w:t>мезосапробная</w:t>
      </w:r>
      <w:proofErr w:type="spellEnd"/>
      <w:r w:rsidRPr="001E53D2">
        <w:rPr>
          <w:rFonts w:ascii="Times New Roman" w:hAnsi="Times New Roman" w:cs="Times New Roman"/>
          <w:sz w:val="28"/>
          <w:szCs w:val="28"/>
        </w:rPr>
        <w:t xml:space="preserve">: S = 1,51...2,50; олигосапробная: S = 1,00...1,50; </w:t>
      </w:r>
      <w:proofErr w:type="spellStart"/>
      <w:r w:rsidRPr="001E53D2">
        <w:rPr>
          <w:rFonts w:ascii="Times New Roman" w:hAnsi="Times New Roman" w:cs="Times New Roman"/>
          <w:sz w:val="28"/>
          <w:szCs w:val="28"/>
        </w:rPr>
        <w:t>ксеносапробная</w:t>
      </w:r>
      <w:proofErr w:type="spellEnd"/>
      <w:r w:rsidRPr="001E53D2">
        <w:rPr>
          <w:rFonts w:ascii="Times New Roman" w:hAnsi="Times New Roman" w:cs="Times New Roman"/>
          <w:sz w:val="28"/>
          <w:szCs w:val="28"/>
        </w:rPr>
        <w:t>: S &lt; 1,00.</w:t>
      </w:r>
    </w:p>
    <w:p w:rsidR="00D72DDC" w:rsidRDefault="00D72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4E28" w:rsidRPr="008D3485" w:rsidRDefault="00FA0924" w:rsidP="008D3485">
      <w:pPr>
        <w:pStyle w:val="1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9" w:name="_Toc187621975"/>
      <w:r w:rsidRPr="008D3485">
        <w:rPr>
          <w:rFonts w:ascii="Times New Roman" w:hAnsi="Times New Roman" w:cs="Times New Roman"/>
          <w:color w:val="000000" w:themeColor="text1"/>
        </w:rPr>
        <w:lastRenderedPageBreak/>
        <w:t>ГЛАВА 3. СОБСТВЕННЫЕ ИССЛЕДОВАНИЯ</w:t>
      </w:r>
      <w:bookmarkEnd w:id="9"/>
    </w:p>
    <w:p w:rsidR="00FA0924" w:rsidRPr="008D3485" w:rsidRDefault="00FA0924" w:rsidP="008D3485">
      <w:pPr>
        <w:pStyle w:val="2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0" w:name="_Toc187621976"/>
      <w:r w:rsidRPr="008D3485">
        <w:rPr>
          <w:rFonts w:ascii="Times New Roman" w:hAnsi="Times New Roman" w:cs="Times New Roman"/>
          <w:color w:val="000000" w:themeColor="text1"/>
          <w:sz w:val="28"/>
        </w:rPr>
        <w:t>3.1. Таксономический состав и обилие зообентоса</w:t>
      </w:r>
      <w:bookmarkEnd w:id="10"/>
    </w:p>
    <w:p w:rsidR="006828BA" w:rsidRDefault="001E53D2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Пробы отбирали в летний (середина июля) период </w:t>
      </w:r>
      <w:r w:rsidR="006828BA">
        <w:rPr>
          <w:sz w:val="28"/>
          <w:szCs w:val="28"/>
        </w:rPr>
        <w:t>в пруду</w:t>
      </w:r>
      <w:r>
        <w:rPr>
          <w:sz w:val="28"/>
          <w:szCs w:val="28"/>
        </w:rPr>
        <w:t xml:space="preserve">. </w:t>
      </w:r>
    </w:p>
    <w:p w:rsidR="00C80274" w:rsidRDefault="006828BA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E53D2">
        <w:rPr>
          <w:sz w:val="28"/>
          <w:szCs w:val="28"/>
        </w:rPr>
        <w:t xml:space="preserve">емпература воды в </w:t>
      </w:r>
      <w:r>
        <w:rPr>
          <w:sz w:val="28"/>
          <w:szCs w:val="28"/>
        </w:rPr>
        <w:t>пруду у поверхности варьировала от 15 до 19</w:t>
      </w:r>
      <w:r w:rsidRPr="006828BA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у придонной части – от 12 до 14</w:t>
      </w:r>
      <w:r w:rsidRPr="006828BA">
        <w:rPr>
          <w:sz w:val="28"/>
          <w:szCs w:val="28"/>
          <w:vertAlign w:val="superscript"/>
        </w:rPr>
        <w:t>о</w:t>
      </w:r>
      <w:r w:rsidR="001E53D2">
        <w:rPr>
          <w:sz w:val="28"/>
          <w:szCs w:val="28"/>
        </w:rPr>
        <w:t>С. Характер донного субст</w:t>
      </w:r>
      <w:r>
        <w:rPr>
          <w:sz w:val="28"/>
          <w:szCs w:val="28"/>
        </w:rPr>
        <w:t>рата на станциях отбора проб в пруду</w:t>
      </w:r>
      <w:r w:rsidR="001E53D2">
        <w:rPr>
          <w:sz w:val="28"/>
          <w:szCs w:val="28"/>
        </w:rPr>
        <w:t>, в основном, илистый</w:t>
      </w:r>
      <w:r>
        <w:rPr>
          <w:sz w:val="28"/>
          <w:szCs w:val="28"/>
        </w:rPr>
        <w:t>, местами песчано-илистый</w:t>
      </w:r>
      <w:r w:rsidR="009535A3">
        <w:rPr>
          <w:sz w:val="28"/>
          <w:szCs w:val="28"/>
        </w:rPr>
        <w:t>, песчано-каменистый</w:t>
      </w:r>
      <w:r w:rsidR="001E53D2">
        <w:rPr>
          <w:sz w:val="28"/>
          <w:szCs w:val="28"/>
        </w:rPr>
        <w:t xml:space="preserve">. </w:t>
      </w:r>
      <w:r>
        <w:rPr>
          <w:sz w:val="28"/>
          <w:szCs w:val="28"/>
        </w:rPr>
        <w:t>Глубина водоема, в целом, колеблется от 2 до 3 м.</w:t>
      </w:r>
      <w:r w:rsidRPr="0068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Пробы в зависимости от особенностей станции отбирали на глубине </w:t>
      </w:r>
      <w:r w:rsidR="00C80274">
        <w:rPr>
          <w:sz w:val="28"/>
          <w:szCs w:val="28"/>
        </w:rPr>
        <w:t xml:space="preserve">0,3-1,1 м. </w:t>
      </w:r>
    </w:p>
    <w:p w:rsidR="00E33039" w:rsidRDefault="00C80274" w:rsidP="00C80274">
      <w:pPr>
        <w:pStyle w:val="Default"/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было отобрано 16</w:t>
      </w:r>
      <w:r w:rsidR="006828BA">
        <w:rPr>
          <w:sz w:val="28"/>
          <w:szCs w:val="28"/>
        </w:rPr>
        <w:t xml:space="preserve"> количественных п</w:t>
      </w:r>
      <w:r>
        <w:rPr>
          <w:sz w:val="28"/>
          <w:szCs w:val="28"/>
        </w:rPr>
        <w:t xml:space="preserve">роб в прибрежной части водоема. </w:t>
      </w:r>
      <w:r w:rsidR="001E53D2" w:rsidRPr="001E53D2">
        <w:rPr>
          <w:sz w:val="28"/>
          <w:szCs w:val="28"/>
        </w:rPr>
        <w:t xml:space="preserve">Обнаружено </w:t>
      </w:r>
      <w:r>
        <w:rPr>
          <w:sz w:val="28"/>
          <w:szCs w:val="28"/>
        </w:rPr>
        <w:t>98</w:t>
      </w:r>
      <w:r w:rsidR="001E53D2" w:rsidRPr="001E53D2">
        <w:rPr>
          <w:sz w:val="28"/>
          <w:szCs w:val="28"/>
        </w:rPr>
        <w:t xml:space="preserve"> экземпляров </w:t>
      </w:r>
      <w:proofErr w:type="spellStart"/>
      <w:r w:rsidR="001E53D2" w:rsidRPr="001E53D2">
        <w:rPr>
          <w:sz w:val="28"/>
          <w:szCs w:val="28"/>
        </w:rPr>
        <w:t>зообен</w:t>
      </w:r>
      <w:r w:rsidR="006828BA">
        <w:rPr>
          <w:sz w:val="28"/>
          <w:szCs w:val="28"/>
        </w:rPr>
        <w:t>тонтов</w:t>
      </w:r>
      <w:proofErr w:type="spellEnd"/>
      <w:r w:rsidR="006828BA">
        <w:rPr>
          <w:sz w:val="28"/>
          <w:szCs w:val="28"/>
        </w:rPr>
        <w:t>, относящихся к 3 типам, 3</w:t>
      </w:r>
      <w:r w:rsidR="001E53D2" w:rsidRPr="001E53D2">
        <w:rPr>
          <w:sz w:val="28"/>
          <w:szCs w:val="28"/>
        </w:rPr>
        <w:t xml:space="preserve"> классам, </w:t>
      </w:r>
      <w:r>
        <w:rPr>
          <w:sz w:val="28"/>
          <w:szCs w:val="28"/>
        </w:rPr>
        <w:t>13 семействам и 16</w:t>
      </w:r>
      <w:r w:rsidR="001E53D2" w:rsidRPr="00BA0526">
        <w:rPr>
          <w:sz w:val="28"/>
          <w:szCs w:val="28"/>
        </w:rPr>
        <w:t xml:space="preserve"> НОТ</w:t>
      </w:r>
      <w:r w:rsidR="00FA0924">
        <w:rPr>
          <w:sz w:val="28"/>
          <w:szCs w:val="28"/>
        </w:rPr>
        <w:t xml:space="preserve"> (см. табл. 2</w:t>
      </w:r>
      <w:r w:rsidR="001E53D2" w:rsidRPr="001E53D2">
        <w:rPr>
          <w:sz w:val="28"/>
          <w:szCs w:val="28"/>
        </w:rPr>
        <w:t>).</w:t>
      </w:r>
    </w:p>
    <w:p w:rsidR="006828BA" w:rsidRDefault="00FA0924" w:rsidP="00FA0924">
      <w:pPr>
        <w:pStyle w:val="Default"/>
        <w:spacing w:after="20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6828BA" w:rsidRDefault="006828BA" w:rsidP="00FA0924">
      <w:pPr>
        <w:pStyle w:val="Default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Таксономический состав зообентоса</w:t>
      </w:r>
      <w:r w:rsidR="00C93BF2">
        <w:rPr>
          <w:sz w:val="28"/>
          <w:szCs w:val="28"/>
        </w:rPr>
        <w:t xml:space="preserve"> пруда на ООПТ «Усадьба «</w:t>
      </w:r>
      <w:proofErr w:type="spellStart"/>
      <w:r w:rsidR="00C93BF2">
        <w:rPr>
          <w:sz w:val="28"/>
          <w:szCs w:val="28"/>
        </w:rPr>
        <w:t>Следово</w:t>
      </w:r>
      <w:proofErr w:type="spellEnd"/>
      <w:r w:rsidR="00C93BF2">
        <w:rPr>
          <w:sz w:val="28"/>
          <w:szCs w:val="28"/>
        </w:rPr>
        <w:t xml:space="preserve">» </w:t>
      </w:r>
      <w:r w:rsidR="00FA0924">
        <w:rPr>
          <w:sz w:val="28"/>
          <w:szCs w:val="28"/>
        </w:rPr>
        <w:br/>
      </w:r>
      <w:r w:rsidR="00C93BF2">
        <w:rPr>
          <w:sz w:val="28"/>
          <w:szCs w:val="28"/>
        </w:rPr>
        <w:t>в 2023 и 2024 годах исследования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27"/>
        <w:gridCol w:w="2481"/>
        <w:gridCol w:w="2446"/>
      </w:tblGrid>
      <w:tr w:rsidR="00BA0526" w:rsidRPr="00BA0526" w:rsidTr="00E455D2">
        <w:tc>
          <w:tcPr>
            <w:tcW w:w="2500" w:type="pct"/>
            <w:vAlign w:val="center"/>
          </w:tcPr>
          <w:p w:rsidR="006828BA" w:rsidRPr="00BA0526" w:rsidRDefault="006828BA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>НОТ</w:t>
            </w:r>
          </w:p>
        </w:tc>
        <w:tc>
          <w:tcPr>
            <w:tcW w:w="1259" w:type="pct"/>
            <w:vAlign w:val="center"/>
          </w:tcPr>
          <w:p w:rsidR="006828BA" w:rsidRPr="00BA0526" w:rsidRDefault="00C93BF2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 год</w:t>
            </w:r>
          </w:p>
        </w:tc>
        <w:tc>
          <w:tcPr>
            <w:tcW w:w="1241" w:type="pct"/>
            <w:vAlign w:val="center"/>
          </w:tcPr>
          <w:p w:rsidR="006828BA" w:rsidRPr="00BA0526" w:rsidRDefault="00C93BF2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 год</w:t>
            </w:r>
          </w:p>
        </w:tc>
      </w:tr>
      <w:tr w:rsidR="00BA0526" w:rsidRPr="00BA0526" w:rsidTr="00E455D2">
        <w:tc>
          <w:tcPr>
            <w:tcW w:w="5000" w:type="pct"/>
            <w:gridSpan w:val="3"/>
            <w:vAlign w:val="center"/>
          </w:tcPr>
          <w:p w:rsidR="006828BA" w:rsidRPr="00BA0526" w:rsidRDefault="006828BA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 xml:space="preserve">Тип </w:t>
            </w:r>
            <w:r w:rsidRPr="00BA0526">
              <w:rPr>
                <w:b/>
                <w:bCs/>
                <w:color w:val="000000" w:themeColor="text1"/>
              </w:rPr>
              <w:t>ANNELIDA</w:t>
            </w:r>
          </w:p>
          <w:p w:rsidR="006828BA" w:rsidRPr="00BA0526" w:rsidRDefault="006828BA" w:rsidP="002D4E72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BA0526">
              <w:rPr>
                <w:color w:val="000000" w:themeColor="text1"/>
              </w:rPr>
              <w:t xml:space="preserve">Класс </w:t>
            </w:r>
            <w:r w:rsidRPr="00BA0526">
              <w:rPr>
                <w:b/>
                <w:bCs/>
                <w:color w:val="000000" w:themeColor="text1"/>
              </w:rPr>
              <w:t>CLITELLATA</w:t>
            </w:r>
          </w:p>
          <w:p w:rsidR="006828BA" w:rsidRPr="00BA0526" w:rsidRDefault="006828BA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</w:rPr>
              <w:t>TUBIFICIDAE</w:t>
            </w:r>
          </w:p>
        </w:tc>
      </w:tr>
      <w:tr w:rsidR="00BA0526" w:rsidRPr="00BA0526" w:rsidTr="00E455D2">
        <w:tc>
          <w:tcPr>
            <w:tcW w:w="2500" w:type="pct"/>
          </w:tcPr>
          <w:p w:rsidR="006828BA" w:rsidRPr="00BA0526" w:rsidRDefault="006828BA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  <w:lang w:val="en-US"/>
              </w:rPr>
              <w:t>Tubifex</w:t>
            </w:r>
            <w:proofErr w:type="spellEnd"/>
            <w:r w:rsidRPr="00BA0526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  <w:lang w:val="en-US"/>
              </w:rPr>
              <w:t>tubifex</w:t>
            </w:r>
            <w:proofErr w:type="spellEnd"/>
            <w:r w:rsidRPr="00BA0526">
              <w:rPr>
                <w:i/>
                <w:iCs/>
                <w:color w:val="000000" w:themeColor="text1"/>
                <w:lang w:val="en-US"/>
              </w:rPr>
              <w:t xml:space="preserve"> </w:t>
            </w:r>
            <w:r w:rsidRPr="00BA0526">
              <w:rPr>
                <w:color w:val="000000" w:themeColor="text1"/>
                <w:lang w:val="en-US"/>
              </w:rPr>
              <w:t xml:space="preserve">O. F. Müller, 1774 </w:t>
            </w:r>
          </w:p>
        </w:tc>
        <w:tc>
          <w:tcPr>
            <w:tcW w:w="1259" w:type="pct"/>
          </w:tcPr>
          <w:p w:rsidR="006828BA" w:rsidRPr="00124416" w:rsidRDefault="006828BA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41" w:type="pct"/>
          </w:tcPr>
          <w:p w:rsidR="006828BA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C272C7" w:rsidRPr="00BA0526" w:rsidTr="00E455D2">
        <w:tc>
          <w:tcPr>
            <w:tcW w:w="5000" w:type="pct"/>
            <w:gridSpan w:val="3"/>
          </w:tcPr>
          <w:p w:rsidR="00DD62D9" w:rsidRPr="00BA0526" w:rsidRDefault="00DD62D9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color w:val="000000" w:themeColor="text1"/>
                <w:lang w:val="en-US"/>
              </w:rPr>
              <w:t>Семейство</w:t>
            </w:r>
            <w:proofErr w:type="spellEnd"/>
            <w:r w:rsidRPr="00BA0526">
              <w:rPr>
                <w:color w:val="000000" w:themeColor="text1"/>
                <w:lang w:val="en-US"/>
              </w:rPr>
              <w:tab/>
            </w:r>
            <w:r w:rsidRPr="00BA0526">
              <w:rPr>
                <w:b/>
                <w:color w:val="000000" w:themeColor="text1"/>
                <w:lang w:val="en-US"/>
              </w:rPr>
              <w:t>HIRUDINIDAE</w:t>
            </w:r>
          </w:p>
        </w:tc>
      </w:tr>
      <w:tr w:rsidR="00BA0526" w:rsidRPr="00BA0526" w:rsidTr="00E455D2">
        <w:tc>
          <w:tcPr>
            <w:tcW w:w="2500" w:type="pct"/>
          </w:tcPr>
          <w:p w:rsidR="006828BA" w:rsidRPr="00BA0526" w:rsidRDefault="006828BA" w:rsidP="002D4E72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  <w:shd w:val="clear" w:color="auto" w:fill="FFFFFF"/>
              </w:rPr>
              <w:t>Hirudo</w:t>
            </w:r>
            <w:proofErr w:type="spellEnd"/>
            <w:r w:rsidRPr="00BA0526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  <w:shd w:val="clear" w:color="auto" w:fill="FFFFFF"/>
              </w:rPr>
              <w:t>medicinalis</w:t>
            </w:r>
            <w:proofErr w:type="spellEnd"/>
            <w:r w:rsidRPr="00BA0526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  <w:shd w:val="clear" w:color="auto" w:fill="FFFFFF"/>
              </w:rPr>
              <w:t>Linnaeus</w:t>
            </w:r>
            <w:proofErr w:type="spellEnd"/>
            <w:r w:rsidRPr="00BA0526">
              <w:rPr>
                <w:i/>
                <w:iCs/>
                <w:color w:val="000000" w:themeColor="text1"/>
                <w:shd w:val="clear" w:color="auto" w:fill="FFFFFF"/>
              </w:rPr>
              <w:t>, 1758</w:t>
            </w:r>
          </w:p>
        </w:tc>
        <w:tc>
          <w:tcPr>
            <w:tcW w:w="1259" w:type="pct"/>
          </w:tcPr>
          <w:p w:rsidR="006828BA" w:rsidRPr="00BA0526" w:rsidRDefault="006828BA" w:rsidP="002D4E72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241" w:type="pct"/>
          </w:tcPr>
          <w:p w:rsidR="006828BA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</w:rPr>
              <w:t>ERPOBDELLIDAE</w:t>
            </w: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t>Erpodbella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octoculata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color w:val="000000" w:themeColor="text1"/>
              </w:rPr>
              <w:t>Linnaeus</w:t>
            </w:r>
            <w:proofErr w:type="spellEnd"/>
            <w:r w:rsidRPr="00BA0526">
              <w:rPr>
                <w:color w:val="000000" w:themeColor="text1"/>
              </w:rPr>
              <w:t xml:space="preserve">, 1758 </w:t>
            </w:r>
          </w:p>
        </w:tc>
        <w:tc>
          <w:tcPr>
            <w:tcW w:w="1259" w:type="pct"/>
          </w:tcPr>
          <w:p w:rsidR="00DD62D9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DD62D9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6A3E2E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>Тип</w:t>
            </w:r>
            <w:r w:rsidRPr="006A3E2E">
              <w:rPr>
                <w:color w:val="000000" w:themeColor="text1"/>
              </w:rPr>
              <w:t xml:space="preserve"> </w:t>
            </w:r>
            <w:r w:rsidRPr="00BA0526">
              <w:rPr>
                <w:b/>
                <w:bCs/>
                <w:color w:val="000000" w:themeColor="text1"/>
                <w:lang w:val="en-US"/>
              </w:rPr>
              <w:t>MOLLUSCA</w:t>
            </w:r>
          </w:p>
          <w:p w:rsidR="00BA0526" w:rsidRPr="006A3E2E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>Класс</w:t>
            </w:r>
            <w:r w:rsidRPr="006A3E2E">
              <w:rPr>
                <w:color w:val="000000" w:themeColor="text1"/>
              </w:rPr>
              <w:t xml:space="preserve"> </w:t>
            </w:r>
            <w:r w:rsidRPr="00BA0526">
              <w:rPr>
                <w:b/>
                <w:bCs/>
                <w:color w:val="000000" w:themeColor="text1"/>
                <w:lang w:val="en-US"/>
              </w:rPr>
              <w:t>GASTROPODA</w:t>
            </w:r>
          </w:p>
          <w:p w:rsidR="00BA0526" w:rsidRPr="006A3E2E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>Семейство</w:t>
            </w:r>
            <w:r w:rsidRPr="006A3E2E">
              <w:rPr>
                <w:color w:val="000000" w:themeColor="text1"/>
              </w:rPr>
              <w:t xml:space="preserve"> </w:t>
            </w:r>
            <w:r w:rsidRPr="00BA0526">
              <w:rPr>
                <w:b/>
                <w:bCs/>
                <w:color w:val="000000" w:themeColor="text1"/>
                <w:lang w:val="en-US"/>
              </w:rPr>
              <w:t>VIVIPARIDAE</w:t>
            </w:r>
          </w:p>
        </w:tc>
      </w:tr>
      <w:tr w:rsidR="00BA0526" w:rsidRPr="00BA0526" w:rsidTr="00E455D2">
        <w:tc>
          <w:tcPr>
            <w:tcW w:w="2500" w:type="pct"/>
          </w:tcPr>
          <w:p w:rsidR="006828BA" w:rsidRPr="00BA0526" w:rsidRDefault="00DD62D9" w:rsidP="002D4E72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BA0526">
              <w:rPr>
                <w:i/>
                <w:color w:val="000000" w:themeColor="text1"/>
                <w:lang w:val="en-US"/>
              </w:rPr>
              <w:t>Viviparus</w:t>
            </w:r>
            <w:proofErr w:type="spellEnd"/>
            <w:r w:rsidRPr="00BA0526">
              <w:rPr>
                <w:i/>
                <w:color w:val="000000" w:themeColor="text1"/>
                <w:lang w:val="en-US"/>
              </w:rPr>
              <w:t xml:space="preserve"> </w:t>
            </w:r>
            <w:proofErr w:type="spellStart"/>
            <w:r w:rsidRPr="00BA0526">
              <w:rPr>
                <w:i/>
                <w:color w:val="000000" w:themeColor="text1"/>
                <w:lang w:val="en-US"/>
              </w:rPr>
              <w:t>contectus</w:t>
            </w:r>
            <w:proofErr w:type="spellEnd"/>
            <w:r w:rsidRPr="00BA0526">
              <w:rPr>
                <w:color w:val="000000" w:themeColor="text1"/>
                <w:lang w:val="en-US"/>
              </w:rPr>
              <w:t xml:space="preserve"> Millet, 1813</w:t>
            </w:r>
          </w:p>
        </w:tc>
        <w:tc>
          <w:tcPr>
            <w:tcW w:w="1259" w:type="pct"/>
          </w:tcPr>
          <w:p w:rsidR="006828BA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6828BA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</w:rPr>
              <w:t>BITHYNIDAE</w:t>
            </w:r>
          </w:p>
        </w:tc>
      </w:tr>
      <w:tr w:rsidR="00BA0526" w:rsidRPr="00BA0526" w:rsidTr="00E455D2">
        <w:tc>
          <w:tcPr>
            <w:tcW w:w="2500" w:type="pct"/>
          </w:tcPr>
          <w:p w:rsidR="006828BA" w:rsidRPr="00BA0526" w:rsidRDefault="00DD62D9" w:rsidP="002D4E72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t>Bithynia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tentaculata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color w:val="000000" w:themeColor="text1"/>
              </w:rPr>
              <w:t>Linnaeus</w:t>
            </w:r>
            <w:proofErr w:type="spellEnd"/>
            <w:r w:rsidRPr="00BA0526">
              <w:rPr>
                <w:color w:val="000000" w:themeColor="text1"/>
              </w:rPr>
              <w:t xml:space="preserve">, 1758 </w:t>
            </w:r>
          </w:p>
        </w:tc>
        <w:tc>
          <w:tcPr>
            <w:tcW w:w="1259" w:type="pct"/>
          </w:tcPr>
          <w:p w:rsidR="006828BA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6828BA" w:rsidRPr="00BA0526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</w:rPr>
              <w:t>LYMNAEIDAE</w:t>
            </w: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t>Lymnaea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stagnalis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color w:val="000000" w:themeColor="text1"/>
              </w:rPr>
              <w:t>Linnaeus</w:t>
            </w:r>
            <w:proofErr w:type="spellEnd"/>
            <w:r w:rsidRPr="00BA0526">
              <w:rPr>
                <w:color w:val="000000" w:themeColor="text1"/>
              </w:rPr>
              <w:t xml:space="preserve">, 1758 </w:t>
            </w:r>
          </w:p>
        </w:tc>
        <w:tc>
          <w:tcPr>
            <w:tcW w:w="1259" w:type="pct"/>
          </w:tcPr>
          <w:p w:rsidR="00DD62D9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DD62D9" w:rsidRPr="00BA0526" w:rsidRDefault="00DD62D9" w:rsidP="002D4E72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t>Lymnaea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ovata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color w:val="000000" w:themeColor="text1"/>
              </w:rPr>
              <w:t>Draparnaud</w:t>
            </w:r>
            <w:proofErr w:type="spellEnd"/>
            <w:r w:rsidRPr="00BA0526">
              <w:rPr>
                <w:color w:val="000000" w:themeColor="text1"/>
              </w:rPr>
              <w:t xml:space="preserve">, 1805 </w:t>
            </w:r>
          </w:p>
        </w:tc>
        <w:tc>
          <w:tcPr>
            <w:tcW w:w="1259" w:type="pct"/>
          </w:tcPr>
          <w:p w:rsidR="00DD62D9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DD62D9" w:rsidRPr="00BA0526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>Тип</w:t>
            </w:r>
            <w:r w:rsidRPr="00BA0526">
              <w:rPr>
                <w:color w:val="000000" w:themeColor="text1"/>
                <w:lang w:val="en-US"/>
              </w:rPr>
              <w:t xml:space="preserve"> </w:t>
            </w:r>
            <w:r w:rsidRPr="00BA0526">
              <w:rPr>
                <w:b/>
                <w:bCs/>
                <w:color w:val="000000" w:themeColor="text1"/>
                <w:lang w:val="en-US"/>
              </w:rPr>
              <w:t>ARTHROPODA</w:t>
            </w:r>
          </w:p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>Класс</w:t>
            </w:r>
            <w:r w:rsidRPr="00BA0526">
              <w:rPr>
                <w:color w:val="000000" w:themeColor="text1"/>
                <w:lang w:val="en-US"/>
              </w:rPr>
              <w:t xml:space="preserve"> </w:t>
            </w:r>
            <w:r w:rsidRPr="00BA0526">
              <w:rPr>
                <w:b/>
                <w:bCs/>
                <w:color w:val="000000" w:themeColor="text1"/>
                <w:lang w:val="en-US"/>
              </w:rPr>
              <w:t>INSECTA</w:t>
            </w:r>
          </w:p>
          <w:p w:rsidR="00BA0526" w:rsidRPr="00BA0526" w:rsidRDefault="00BA0526" w:rsidP="002D4E72">
            <w:pPr>
              <w:pStyle w:val="Default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>Отряд</w:t>
            </w:r>
            <w:r w:rsidRPr="00BA0526">
              <w:rPr>
                <w:color w:val="000000" w:themeColor="text1"/>
                <w:lang w:val="en-US"/>
              </w:rPr>
              <w:t xml:space="preserve"> </w:t>
            </w:r>
            <w:r w:rsidRPr="00BA0526">
              <w:rPr>
                <w:b/>
                <w:bCs/>
                <w:color w:val="000000" w:themeColor="text1"/>
                <w:lang w:val="en-US"/>
              </w:rPr>
              <w:t>EPHEMEROPTERA</w:t>
            </w:r>
          </w:p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</w:rPr>
              <w:t>BAETIDAE</w:t>
            </w: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color w:val="000000" w:themeColor="text1"/>
                <w:lang w:val="en-US"/>
              </w:rPr>
              <w:t>Baetis</w:t>
            </w:r>
            <w:proofErr w:type="spellEnd"/>
            <w:r w:rsidRPr="00BA0526">
              <w:rPr>
                <w:i/>
                <w:color w:val="000000" w:themeColor="text1"/>
                <w:lang w:val="en-US"/>
              </w:rPr>
              <w:t xml:space="preserve"> sp</w:t>
            </w:r>
            <w:r w:rsidRPr="00BA0526">
              <w:rPr>
                <w:color w:val="000000" w:themeColor="text1"/>
                <w:lang w:val="en-US"/>
              </w:rPr>
              <w:t>. Leach, 1815</w:t>
            </w:r>
          </w:p>
        </w:tc>
        <w:tc>
          <w:tcPr>
            <w:tcW w:w="1259" w:type="pct"/>
          </w:tcPr>
          <w:p w:rsidR="00DD62D9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DD62D9" w:rsidRPr="00BA0526" w:rsidRDefault="00DD62D9" w:rsidP="002D4E72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 xml:space="preserve">Отряд </w:t>
            </w:r>
            <w:r w:rsidRPr="00BA0526">
              <w:rPr>
                <w:b/>
                <w:color w:val="000000" w:themeColor="text1"/>
              </w:rPr>
              <w:t>ODONATA</w:t>
            </w:r>
          </w:p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  <w:lang w:val="en-US"/>
              </w:rPr>
              <w:t>CALOPTERYGIDAE</w:t>
            </w: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r w:rsidRPr="00BA0526">
              <w:rPr>
                <w:i/>
                <w:color w:val="000000" w:themeColor="text1"/>
                <w:lang w:val="en-US"/>
              </w:rPr>
              <w:t xml:space="preserve">Calopteryx </w:t>
            </w:r>
            <w:proofErr w:type="spellStart"/>
            <w:r w:rsidRPr="00BA0526">
              <w:rPr>
                <w:i/>
                <w:color w:val="000000" w:themeColor="text1"/>
                <w:lang w:val="en-US"/>
              </w:rPr>
              <w:t>virgo</w:t>
            </w:r>
            <w:proofErr w:type="spellEnd"/>
            <w:r w:rsidRPr="00BA0526">
              <w:rPr>
                <w:color w:val="000000" w:themeColor="text1"/>
                <w:lang w:val="en-US"/>
              </w:rPr>
              <w:t xml:space="preserve"> Linnaeus, 1758</w:t>
            </w:r>
          </w:p>
        </w:tc>
        <w:tc>
          <w:tcPr>
            <w:tcW w:w="1259" w:type="pct"/>
          </w:tcPr>
          <w:p w:rsidR="00DD62D9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DD62D9" w:rsidRPr="00BA0526" w:rsidRDefault="00DD62D9" w:rsidP="002D4E72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</w:rPr>
              <w:t>CORDULIDAE</w:t>
            </w: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t>Cordulia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aenea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color w:val="000000" w:themeColor="text1"/>
              </w:rPr>
              <w:t>Linnaeus</w:t>
            </w:r>
            <w:proofErr w:type="spellEnd"/>
            <w:r w:rsidRPr="00BA0526">
              <w:rPr>
                <w:color w:val="000000" w:themeColor="text1"/>
              </w:rPr>
              <w:t xml:space="preserve">, 1758 </w:t>
            </w:r>
          </w:p>
        </w:tc>
        <w:tc>
          <w:tcPr>
            <w:tcW w:w="1259" w:type="pct"/>
          </w:tcPr>
          <w:p w:rsidR="00DD62D9" w:rsidRPr="00BA0526" w:rsidRDefault="00DD62D9" w:rsidP="002D4E72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241" w:type="pct"/>
          </w:tcPr>
          <w:p w:rsidR="00DD62D9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t>Somatochlora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metallica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color w:val="000000" w:themeColor="text1"/>
              </w:rPr>
              <w:t>Vander</w:t>
            </w:r>
            <w:proofErr w:type="spellEnd"/>
            <w:r w:rsidRPr="00BA0526">
              <w:rPr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color w:val="000000" w:themeColor="text1"/>
              </w:rPr>
              <w:t>Linden</w:t>
            </w:r>
            <w:proofErr w:type="spellEnd"/>
            <w:r w:rsidRPr="00BA0526">
              <w:rPr>
                <w:color w:val="000000" w:themeColor="text1"/>
              </w:rPr>
              <w:t xml:space="preserve">, 1825 </w:t>
            </w:r>
          </w:p>
        </w:tc>
        <w:tc>
          <w:tcPr>
            <w:tcW w:w="1259" w:type="pct"/>
          </w:tcPr>
          <w:p w:rsidR="00DD62D9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DD62D9" w:rsidRPr="00BA0526" w:rsidRDefault="00DD62D9" w:rsidP="002D4E72">
            <w:pPr>
              <w:pStyle w:val="Default"/>
              <w:jc w:val="center"/>
              <w:rPr>
                <w:color w:val="000000" w:themeColor="text1"/>
              </w:rPr>
            </w:pP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color w:val="000000" w:themeColor="text1"/>
                <w:lang w:val="en-US"/>
              </w:rPr>
              <w:t>Отряд</w:t>
            </w:r>
            <w:proofErr w:type="spellEnd"/>
            <w:r w:rsidRPr="00BA0526">
              <w:rPr>
                <w:color w:val="000000" w:themeColor="text1"/>
                <w:lang w:val="en-US"/>
              </w:rPr>
              <w:t xml:space="preserve"> </w:t>
            </w:r>
            <w:r w:rsidRPr="00BA0526">
              <w:rPr>
                <w:b/>
                <w:color w:val="000000" w:themeColor="text1"/>
                <w:lang w:val="en-US"/>
              </w:rPr>
              <w:t>DIPTERA</w:t>
            </w:r>
          </w:p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color w:val="000000" w:themeColor="text1"/>
                <w:lang w:val="en-US"/>
              </w:rPr>
              <w:lastRenderedPageBreak/>
              <w:t>Семейство</w:t>
            </w:r>
            <w:proofErr w:type="spellEnd"/>
            <w:r w:rsidRPr="00BA0526">
              <w:rPr>
                <w:color w:val="000000" w:themeColor="text1"/>
                <w:lang w:val="en-US"/>
              </w:rPr>
              <w:t xml:space="preserve"> </w:t>
            </w:r>
            <w:r w:rsidRPr="00BA0526">
              <w:rPr>
                <w:b/>
                <w:color w:val="000000" w:themeColor="text1"/>
                <w:lang w:val="en-US"/>
              </w:rPr>
              <w:t>CERATOPOGANIDAE</w:t>
            </w:r>
          </w:p>
        </w:tc>
      </w:tr>
      <w:tr w:rsidR="00BA0526" w:rsidRPr="00BA0526" w:rsidTr="00E455D2">
        <w:tc>
          <w:tcPr>
            <w:tcW w:w="2500" w:type="pct"/>
          </w:tcPr>
          <w:p w:rsidR="00DD62D9" w:rsidRPr="00BA0526" w:rsidRDefault="00DD62D9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lastRenderedPageBreak/>
              <w:t>Ceratopoganidae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gen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sp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. </w:t>
            </w:r>
            <w:proofErr w:type="spellStart"/>
            <w:r w:rsidRPr="00BA0526">
              <w:rPr>
                <w:color w:val="000000" w:themeColor="text1"/>
              </w:rPr>
              <w:t>Newman</w:t>
            </w:r>
            <w:proofErr w:type="spellEnd"/>
            <w:r w:rsidRPr="00BA0526">
              <w:rPr>
                <w:color w:val="000000" w:themeColor="text1"/>
              </w:rPr>
              <w:t xml:space="preserve">, 1834 </w:t>
            </w:r>
          </w:p>
        </w:tc>
        <w:tc>
          <w:tcPr>
            <w:tcW w:w="1259" w:type="pct"/>
          </w:tcPr>
          <w:p w:rsidR="00DD62D9" w:rsidRPr="00BA0526" w:rsidRDefault="00DD62D9" w:rsidP="002D4E72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241" w:type="pct"/>
          </w:tcPr>
          <w:p w:rsidR="00DD62D9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color w:val="000000" w:themeColor="text1"/>
                <w:lang w:val="en-US"/>
              </w:rPr>
              <w:t>Семейство</w:t>
            </w:r>
            <w:proofErr w:type="spellEnd"/>
            <w:r w:rsidRPr="00BA0526">
              <w:rPr>
                <w:color w:val="000000" w:themeColor="text1"/>
                <w:lang w:val="en-US"/>
              </w:rPr>
              <w:t xml:space="preserve"> </w:t>
            </w:r>
            <w:r w:rsidRPr="00BA0526">
              <w:rPr>
                <w:b/>
                <w:color w:val="000000" w:themeColor="text1"/>
                <w:lang w:val="en-US"/>
              </w:rPr>
              <w:t>CHIRONOMIDAE</w:t>
            </w:r>
          </w:p>
        </w:tc>
      </w:tr>
      <w:tr w:rsidR="00BA0526" w:rsidRPr="00BA0526" w:rsidTr="00E455D2">
        <w:tc>
          <w:tcPr>
            <w:tcW w:w="2500" w:type="pct"/>
          </w:tcPr>
          <w:p w:rsidR="00BA0526" w:rsidRPr="00BA0526" w:rsidRDefault="00BA0526" w:rsidP="002D4E72">
            <w:pPr>
              <w:pStyle w:val="Default"/>
              <w:jc w:val="both"/>
              <w:rPr>
                <w:i/>
                <w:iCs/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  <w:lang w:val="en-US"/>
              </w:rPr>
              <w:t>Chironomus</w:t>
            </w:r>
            <w:proofErr w:type="spellEnd"/>
            <w:r w:rsidRPr="00BA0526">
              <w:rPr>
                <w:i/>
                <w:iCs/>
                <w:color w:val="000000" w:themeColor="text1"/>
                <w:lang w:val="en-US"/>
              </w:rPr>
              <w:t xml:space="preserve"> sp.</w:t>
            </w:r>
            <w:r w:rsidRPr="00BA0526">
              <w:rPr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Cs/>
                <w:color w:val="000000" w:themeColor="text1"/>
                <w:lang w:val="en-US"/>
              </w:rPr>
              <w:t>Meigen</w:t>
            </w:r>
            <w:proofErr w:type="spellEnd"/>
            <w:r w:rsidRPr="00BA0526">
              <w:rPr>
                <w:iCs/>
                <w:color w:val="000000" w:themeColor="text1"/>
                <w:lang w:val="en-US"/>
              </w:rPr>
              <w:t>, 1803</w:t>
            </w:r>
          </w:p>
        </w:tc>
        <w:tc>
          <w:tcPr>
            <w:tcW w:w="1259" w:type="pct"/>
          </w:tcPr>
          <w:p w:rsidR="00BA0526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BA0526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2500" w:type="pct"/>
          </w:tcPr>
          <w:p w:rsidR="00BA0526" w:rsidRPr="00BA0526" w:rsidRDefault="00BA0526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  <w:lang w:val="en-US"/>
              </w:rPr>
              <w:t>Orthocladius</w:t>
            </w:r>
            <w:proofErr w:type="spellEnd"/>
            <w:r w:rsidRPr="00BA0526">
              <w:rPr>
                <w:i/>
                <w:iCs/>
                <w:color w:val="000000" w:themeColor="text1"/>
                <w:lang w:val="en-US"/>
              </w:rPr>
              <w:t xml:space="preserve"> sp. </w:t>
            </w:r>
            <w:r w:rsidRPr="00BA0526">
              <w:rPr>
                <w:color w:val="000000" w:themeColor="text1"/>
                <w:lang w:val="en-US"/>
              </w:rPr>
              <w:t xml:space="preserve">Van der </w:t>
            </w:r>
            <w:proofErr w:type="spellStart"/>
            <w:r w:rsidRPr="00BA0526">
              <w:rPr>
                <w:color w:val="000000" w:themeColor="text1"/>
                <w:lang w:val="en-US"/>
              </w:rPr>
              <w:t>Wulp</w:t>
            </w:r>
            <w:proofErr w:type="spellEnd"/>
            <w:r w:rsidRPr="00BA0526">
              <w:rPr>
                <w:color w:val="000000" w:themeColor="text1"/>
                <w:lang w:val="en-US"/>
              </w:rPr>
              <w:t xml:space="preserve">, 1874 </w:t>
            </w:r>
          </w:p>
        </w:tc>
        <w:tc>
          <w:tcPr>
            <w:tcW w:w="1259" w:type="pct"/>
          </w:tcPr>
          <w:p w:rsidR="00BA0526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BA0526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 xml:space="preserve">Отряд </w:t>
            </w:r>
            <w:r w:rsidRPr="00BA0526">
              <w:rPr>
                <w:b/>
                <w:bCs/>
                <w:color w:val="000000" w:themeColor="text1"/>
              </w:rPr>
              <w:t>TRICHOPTERA</w:t>
            </w:r>
          </w:p>
          <w:p w:rsidR="00BA0526" w:rsidRPr="00BA0526" w:rsidRDefault="00FA0924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color w:val="000000" w:themeColor="text1"/>
                <w:lang w:val="en-US"/>
              </w:rPr>
              <w:t>MOLANNIDAE</w:t>
            </w:r>
          </w:p>
        </w:tc>
      </w:tr>
      <w:tr w:rsidR="00C272C7" w:rsidRPr="00BA0526" w:rsidTr="00E455D2">
        <w:tc>
          <w:tcPr>
            <w:tcW w:w="2500" w:type="pct"/>
          </w:tcPr>
          <w:p w:rsidR="00C272C7" w:rsidRPr="00BA0526" w:rsidRDefault="00C272C7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color w:val="000000" w:themeColor="text1"/>
                <w:lang w:val="en-US"/>
              </w:rPr>
              <w:t>Molanna</w:t>
            </w:r>
            <w:proofErr w:type="spellEnd"/>
            <w:r w:rsidRPr="00BA0526">
              <w:rPr>
                <w:color w:val="000000" w:themeColor="text1"/>
                <w:lang w:val="en-US"/>
              </w:rPr>
              <w:t xml:space="preserve"> </w:t>
            </w:r>
            <w:r w:rsidRPr="00BA0526">
              <w:rPr>
                <w:i/>
                <w:iCs/>
                <w:color w:val="000000" w:themeColor="text1"/>
                <w:lang w:val="en-US"/>
              </w:rPr>
              <w:t xml:space="preserve">sp. </w:t>
            </w:r>
            <w:r w:rsidRPr="00BA0526">
              <w:rPr>
                <w:color w:val="000000" w:themeColor="text1"/>
                <w:lang w:val="en-US"/>
              </w:rPr>
              <w:t>Curtis, 1834</w:t>
            </w:r>
          </w:p>
        </w:tc>
        <w:tc>
          <w:tcPr>
            <w:tcW w:w="1259" w:type="pct"/>
          </w:tcPr>
          <w:p w:rsidR="00C272C7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C272C7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5000" w:type="pct"/>
            <w:gridSpan w:val="3"/>
          </w:tcPr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</w:rPr>
            </w:pPr>
            <w:r w:rsidRPr="00BA0526">
              <w:rPr>
                <w:color w:val="000000" w:themeColor="text1"/>
              </w:rPr>
              <w:t xml:space="preserve">Отряд </w:t>
            </w:r>
            <w:r w:rsidRPr="00BA0526">
              <w:rPr>
                <w:b/>
                <w:color w:val="000000" w:themeColor="text1"/>
              </w:rPr>
              <w:t>COLEOPTERA</w:t>
            </w:r>
          </w:p>
          <w:p w:rsidR="00BA0526" w:rsidRPr="00BA0526" w:rsidRDefault="00BA0526" w:rsidP="002D4E72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 w:rsidRPr="00BA0526">
              <w:rPr>
                <w:color w:val="000000" w:themeColor="text1"/>
              </w:rPr>
              <w:t xml:space="preserve">Семейство </w:t>
            </w:r>
            <w:r w:rsidRPr="00BA0526">
              <w:rPr>
                <w:b/>
                <w:bCs/>
                <w:color w:val="000000" w:themeColor="text1"/>
              </w:rPr>
              <w:t>DYTISCIDAE</w:t>
            </w:r>
          </w:p>
        </w:tc>
      </w:tr>
      <w:tr w:rsidR="00BA0526" w:rsidRPr="00BA0526" w:rsidTr="00E455D2">
        <w:tc>
          <w:tcPr>
            <w:tcW w:w="2500" w:type="pct"/>
          </w:tcPr>
          <w:p w:rsidR="00BA0526" w:rsidRPr="00BA0526" w:rsidRDefault="00BA0526" w:rsidP="002D4E72">
            <w:pPr>
              <w:pStyle w:val="Default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A0526">
              <w:rPr>
                <w:i/>
                <w:iCs/>
                <w:color w:val="000000" w:themeColor="text1"/>
              </w:rPr>
              <w:t>Dytiscus</w:t>
            </w:r>
            <w:proofErr w:type="spellEnd"/>
            <w:r w:rsidRPr="00BA0526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BA0526">
              <w:rPr>
                <w:i/>
                <w:iCs/>
                <w:color w:val="000000" w:themeColor="text1"/>
              </w:rPr>
              <w:t>sp</w:t>
            </w:r>
            <w:proofErr w:type="spellEnd"/>
            <w:r w:rsidRPr="00BA0526">
              <w:rPr>
                <w:color w:val="000000" w:themeColor="text1"/>
              </w:rPr>
              <w:t xml:space="preserve">. </w:t>
            </w:r>
            <w:proofErr w:type="spellStart"/>
            <w:r w:rsidRPr="00BA0526">
              <w:rPr>
                <w:color w:val="000000" w:themeColor="text1"/>
              </w:rPr>
              <w:t>Linnaeus</w:t>
            </w:r>
            <w:proofErr w:type="spellEnd"/>
            <w:r w:rsidRPr="00BA0526">
              <w:rPr>
                <w:color w:val="000000" w:themeColor="text1"/>
              </w:rPr>
              <w:t xml:space="preserve">, 1758 </w:t>
            </w:r>
          </w:p>
        </w:tc>
        <w:tc>
          <w:tcPr>
            <w:tcW w:w="1259" w:type="pct"/>
          </w:tcPr>
          <w:p w:rsidR="00BA0526" w:rsidRPr="00BA0526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  <w:tc>
          <w:tcPr>
            <w:tcW w:w="1241" w:type="pct"/>
          </w:tcPr>
          <w:p w:rsidR="00BA0526" w:rsidRPr="00FA0924" w:rsidRDefault="00FA0924" w:rsidP="002D4E72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</w:t>
            </w:r>
          </w:p>
        </w:tc>
      </w:tr>
      <w:tr w:rsidR="00BA0526" w:rsidRPr="00BA0526" w:rsidTr="00E455D2">
        <w:tc>
          <w:tcPr>
            <w:tcW w:w="2500" w:type="pct"/>
          </w:tcPr>
          <w:p w:rsidR="00BA0526" w:rsidRPr="00BA0526" w:rsidRDefault="00BA0526" w:rsidP="002D4E72">
            <w:pPr>
              <w:pStyle w:val="Default"/>
              <w:jc w:val="both"/>
              <w:rPr>
                <w:b/>
                <w:iCs/>
                <w:color w:val="000000" w:themeColor="text1"/>
              </w:rPr>
            </w:pPr>
            <w:r w:rsidRPr="00BA0526">
              <w:rPr>
                <w:b/>
                <w:iCs/>
                <w:color w:val="000000" w:themeColor="text1"/>
              </w:rPr>
              <w:t>Всего НОТ</w:t>
            </w:r>
            <w:r w:rsidR="00A1435F">
              <w:rPr>
                <w:b/>
                <w:iCs/>
                <w:color w:val="000000" w:themeColor="text1"/>
              </w:rPr>
              <w:t>:</w:t>
            </w:r>
          </w:p>
        </w:tc>
        <w:tc>
          <w:tcPr>
            <w:tcW w:w="1259" w:type="pct"/>
          </w:tcPr>
          <w:p w:rsidR="00BA0526" w:rsidRPr="00BA0526" w:rsidRDefault="00FA0924" w:rsidP="002D4E72">
            <w:pPr>
              <w:pStyle w:val="Defaul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  <w:tc>
          <w:tcPr>
            <w:tcW w:w="1241" w:type="pct"/>
          </w:tcPr>
          <w:p w:rsidR="00BA0526" w:rsidRPr="00BA0526" w:rsidRDefault="00BA0526" w:rsidP="002D4E72">
            <w:pPr>
              <w:pStyle w:val="Default"/>
              <w:jc w:val="center"/>
              <w:rPr>
                <w:b/>
                <w:color w:val="000000" w:themeColor="text1"/>
              </w:rPr>
            </w:pPr>
            <w:r w:rsidRPr="00BA0526">
              <w:rPr>
                <w:b/>
                <w:color w:val="000000" w:themeColor="text1"/>
              </w:rPr>
              <w:t>1</w:t>
            </w:r>
            <w:r w:rsidR="00FA0924">
              <w:rPr>
                <w:b/>
                <w:color w:val="000000" w:themeColor="text1"/>
              </w:rPr>
              <w:t>2</w:t>
            </w:r>
          </w:p>
        </w:tc>
      </w:tr>
    </w:tbl>
    <w:p w:rsidR="006828BA" w:rsidRDefault="00BA0526" w:rsidP="00FA09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526" w:rsidRPr="00BA0526" w:rsidRDefault="00BA0526" w:rsidP="00FA0924">
      <w:pPr>
        <w:pStyle w:val="Default"/>
        <w:spacing w:after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исходя из данных таблицы видно, что видовой состав </w:t>
      </w:r>
      <w:r w:rsidR="00FA0924">
        <w:rPr>
          <w:sz w:val="28"/>
          <w:szCs w:val="28"/>
        </w:rPr>
        <w:t>зообентоса не превышает 12-13 видов</w:t>
      </w:r>
      <w:r w:rsidR="002921F4">
        <w:rPr>
          <w:sz w:val="28"/>
          <w:szCs w:val="28"/>
        </w:rPr>
        <w:t xml:space="preserve">. </w:t>
      </w:r>
      <w:r w:rsidR="00FA0924">
        <w:rPr>
          <w:sz w:val="28"/>
          <w:szCs w:val="28"/>
        </w:rPr>
        <w:t>В прудах</w:t>
      </w:r>
      <w:r w:rsidR="002921F4">
        <w:rPr>
          <w:sz w:val="28"/>
          <w:szCs w:val="28"/>
        </w:rPr>
        <w:t xml:space="preserve"> обитает фауна, в основном, неприспособленная к высокой скорости течения. </w:t>
      </w:r>
      <w:r w:rsidR="00FA0924">
        <w:rPr>
          <w:sz w:val="28"/>
          <w:szCs w:val="28"/>
        </w:rPr>
        <w:t>Видовой состав представлен малощетинковыми червями, пиявками, брюхоногими моллюсками, личинками поденок, стрекоз, комаров, ручейников и жуков.</w:t>
      </w:r>
    </w:p>
    <w:p w:rsidR="00D02838" w:rsidRDefault="00D02838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02838">
        <w:rPr>
          <w:rFonts w:ascii="Times New Roman" w:hAnsi="Times New Roman" w:cs="Times New Roman"/>
          <w:sz w:val="28"/>
        </w:rPr>
        <w:t xml:space="preserve">Определение обилия </w:t>
      </w:r>
      <w:proofErr w:type="spellStart"/>
      <w:r w:rsidRPr="00D02838">
        <w:rPr>
          <w:rFonts w:ascii="Times New Roman" w:hAnsi="Times New Roman" w:cs="Times New Roman"/>
          <w:sz w:val="28"/>
        </w:rPr>
        <w:t>зообентосных</w:t>
      </w:r>
      <w:proofErr w:type="spellEnd"/>
      <w:r w:rsidRPr="00D02838">
        <w:rPr>
          <w:rFonts w:ascii="Times New Roman" w:hAnsi="Times New Roman" w:cs="Times New Roman"/>
          <w:sz w:val="28"/>
        </w:rPr>
        <w:t xml:space="preserve"> организмов включало в себя расчет показателей численности (экз./м</w:t>
      </w:r>
      <w:proofErr w:type="gramStart"/>
      <w:r w:rsidRPr="00D02838">
        <w:rPr>
          <w:rFonts w:ascii="Times New Roman" w:hAnsi="Times New Roman" w:cs="Times New Roman"/>
          <w:sz w:val="28"/>
          <w:vertAlign w:val="superscript"/>
        </w:rPr>
        <w:t>2</w:t>
      </w:r>
      <w:proofErr w:type="gramEnd"/>
      <w:r w:rsidRPr="00D02838">
        <w:rPr>
          <w:rFonts w:ascii="Times New Roman" w:hAnsi="Times New Roman" w:cs="Times New Roman"/>
          <w:sz w:val="28"/>
        </w:rPr>
        <w:t>) и биомассы (г/м</w:t>
      </w:r>
      <w:r w:rsidRPr="00D02838">
        <w:rPr>
          <w:rFonts w:ascii="Times New Roman" w:hAnsi="Times New Roman" w:cs="Times New Roman"/>
          <w:sz w:val="28"/>
          <w:vertAlign w:val="superscript"/>
        </w:rPr>
        <w:t>2</w:t>
      </w:r>
      <w:r w:rsidRPr="00D02838">
        <w:rPr>
          <w:rFonts w:ascii="Times New Roman" w:hAnsi="Times New Roman" w:cs="Times New Roman"/>
          <w:sz w:val="28"/>
        </w:rPr>
        <w:t>). Результаты количественных показателей представлены в таблице ниже</w:t>
      </w:r>
      <w:r w:rsidR="00C80274">
        <w:rPr>
          <w:rFonts w:ascii="Times New Roman" w:hAnsi="Times New Roman" w:cs="Times New Roman"/>
          <w:sz w:val="28"/>
        </w:rPr>
        <w:t xml:space="preserve"> (см. табл. 3</w:t>
      </w:r>
      <w:r>
        <w:rPr>
          <w:rFonts w:ascii="Times New Roman" w:hAnsi="Times New Roman" w:cs="Times New Roman"/>
          <w:sz w:val="28"/>
        </w:rPr>
        <w:t>).</w:t>
      </w:r>
    </w:p>
    <w:p w:rsidR="00C272C7" w:rsidRPr="00C272C7" w:rsidRDefault="00C80274" w:rsidP="00FA0924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3</w:t>
      </w:r>
    </w:p>
    <w:p w:rsidR="00D02838" w:rsidRDefault="00D02838" w:rsidP="00FA092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Обилие зообентоса</w:t>
      </w:r>
      <w:r w:rsidR="00FA0924">
        <w:rPr>
          <w:rFonts w:ascii="Times New Roman" w:hAnsi="Times New Roman" w:cs="Times New Roman"/>
          <w:sz w:val="28"/>
        </w:rPr>
        <w:t xml:space="preserve"> пруда на ООПТ «Усадьба «</w:t>
      </w:r>
      <w:proofErr w:type="spellStart"/>
      <w:r w:rsidR="00FA0924">
        <w:rPr>
          <w:rFonts w:ascii="Times New Roman" w:hAnsi="Times New Roman" w:cs="Times New Roman"/>
          <w:sz w:val="28"/>
        </w:rPr>
        <w:t>Следово</w:t>
      </w:r>
      <w:proofErr w:type="spellEnd"/>
      <w:r w:rsidR="00FA0924">
        <w:rPr>
          <w:rFonts w:ascii="Times New Roman" w:hAnsi="Times New Roman" w:cs="Times New Roman"/>
          <w:sz w:val="28"/>
        </w:rPr>
        <w:t>» в 2023 и 2024 году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02838" w:rsidRPr="00D02838" w:rsidTr="00E455D2">
        <w:tc>
          <w:tcPr>
            <w:tcW w:w="1250" w:type="pct"/>
            <w:vAlign w:val="center"/>
          </w:tcPr>
          <w:p w:rsidR="00D02838" w:rsidRPr="00D02838" w:rsidRDefault="00FA0924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50" w:type="pct"/>
            <w:vAlign w:val="center"/>
          </w:tcPr>
          <w:p w:rsidR="00D02838" w:rsidRPr="00D02838" w:rsidRDefault="00D02838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3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50" w:type="pct"/>
            <w:vAlign w:val="center"/>
          </w:tcPr>
          <w:p w:rsidR="00D02838" w:rsidRPr="00D02838" w:rsidRDefault="00D02838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38">
              <w:rPr>
                <w:rFonts w:ascii="Times New Roman" w:hAnsi="Times New Roman" w:cs="Times New Roman"/>
                <w:sz w:val="24"/>
                <w:szCs w:val="24"/>
              </w:rPr>
              <w:t>Численность, экз./м</w:t>
            </w:r>
            <w:proofErr w:type="gramStart"/>
            <w:r w:rsidRPr="00D02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50" w:type="pct"/>
            <w:vAlign w:val="center"/>
          </w:tcPr>
          <w:p w:rsidR="00D02838" w:rsidRPr="00D02838" w:rsidRDefault="00A261D8" w:rsidP="00FA0924">
            <w:pPr>
              <w:pStyle w:val="Default"/>
              <w:jc w:val="center"/>
            </w:pPr>
            <w:r>
              <w:t>Биомасса, г/м</w:t>
            </w:r>
            <w:proofErr w:type="gramStart"/>
            <w:r>
              <w:t>2</w:t>
            </w:r>
            <w:proofErr w:type="gramEnd"/>
          </w:p>
        </w:tc>
      </w:tr>
      <w:tr w:rsidR="00D02838" w:rsidRPr="00D02838" w:rsidTr="00E455D2">
        <w:tc>
          <w:tcPr>
            <w:tcW w:w="1250" w:type="pct"/>
            <w:vMerge w:val="restart"/>
          </w:tcPr>
          <w:p w:rsidR="00D02838" w:rsidRPr="00D02838" w:rsidRDefault="00FA0924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50" w:type="pct"/>
          </w:tcPr>
          <w:p w:rsidR="00D02838" w:rsidRPr="00D02838" w:rsidRDefault="00D02838" w:rsidP="00FA0924">
            <w:pPr>
              <w:pStyle w:val="Default"/>
              <w:jc w:val="both"/>
            </w:pPr>
            <w:proofErr w:type="spellStart"/>
            <w:r w:rsidRPr="00D02838">
              <w:rPr>
                <w:i/>
                <w:iCs/>
              </w:rPr>
              <w:t>Clitellata</w:t>
            </w:r>
            <w:proofErr w:type="spellEnd"/>
            <w:r w:rsidRPr="00D02838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:rsidR="00D02838" w:rsidRPr="00D02838" w:rsidRDefault="00814A9F" w:rsidP="00814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55,67±15,25</w:t>
            </w:r>
          </w:p>
        </w:tc>
        <w:tc>
          <w:tcPr>
            <w:tcW w:w="1250" w:type="pct"/>
          </w:tcPr>
          <w:p w:rsidR="00D02838" w:rsidRPr="00D02838" w:rsidRDefault="00814A9F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2,15±1,52</w:t>
            </w:r>
          </w:p>
        </w:tc>
      </w:tr>
      <w:tr w:rsidR="00D02838" w:rsidRPr="00D02838" w:rsidTr="00E455D2">
        <w:tc>
          <w:tcPr>
            <w:tcW w:w="1250" w:type="pct"/>
            <w:vMerge/>
          </w:tcPr>
          <w:p w:rsidR="00D02838" w:rsidRPr="00D02838" w:rsidRDefault="00D02838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02838" w:rsidRPr="00D02838" w:rsidRDefault="00D02838" w:rsidP="00FA0924">
            <w:pPr>
              <w:pStyle w:val="Default"/>
              <w:jc w:val="both"/>
            </w:pPr>
            <w:proofErr w:type="spellStart"/>
            <w:r w:rsidRPr="00D02838">
              <w:rPr>
                <w:i/>
                <w:iCs/>
              </w:rPr>
              <w:t>Gastropoda</w:t>
            </w:r>
            <w:proofErr w:type="spellEnd"/>
            <w:r w:rsidRPr="00D02838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:rsidR="00D02838" w:rsidRPr="00D02838" w:rsidRDefault="00814A9F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19,85±2,01</w:t>
            </w:r>
          </w:p>
        </w:tc>
        <w:tc>
          <w:tcPr>
            <w:tcW w:w="1250" w:type="pct"/>
          </w:tcPr>
          <w:p w:rsidR="00D02838" w:rsidRPr="00D02838" w:rsidRDefault="00814A9F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4,02±1,32</w:t>
            </w:r>
          </w:p>
        </w:tc>
      </w:tr>
      <w:tr w:rsidR="00D02838" w:rsidRPr="00D02838" w:rsidTr="00E455D2">
        <w:tc>
          <w:tcPr>
            <w:tcW w:w="1250" w:type="pct"/>
            <w:vMerge/>
          </w:tcPr>
          <w:p w:rsidR="00D02838" w:rsidRPr="00D02838" w:rsidRDefault="00D02838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D02838" w:rsidRPr="00D02838" w:rsidRDefault="00D02838" w:rsidP="00FA0924">
            <w:pPr>
              <w:pStyle w:val="Default"/>
              <w:jc w:val="both"/>
            </w:pPr>
            <w:proofErr w:type="spellStart"/>
            <w:r w:rsidRPr="00D02838">
              <w:rPr>
                <w:i/>
                <w:iCs/>
              </w:rPr>
              <w:t>Insecta</w:t>
            </w:r>
            <w:proofErr w:type="spellEnd"/>
            <w:r w:rsidRPr="00D02838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:rsidR="00D02838" w:rsidRPr="00D02838" w:rsidRDefault="00814A9F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84,21±25,33</w:t>
            </w:r>
          </w:p>
        </w:tc>
        <w:tc>
          <w:tcPr>
            <w:tcW w:w="1250" w:type="pct"/>
          </w:tcPr>
          <w:p w:rsidR="00D02838" w:rsidRPr="00D02838" w:rsidRDefault="00814A9F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1,26±0,50</w:t>
            </w:r>
          </w:p>
        </w:tc>
      </w:tr>
      <w:tr w:rsidR="00FA0924" w:rsidRPr="00D02838" w:rsidTr="00FA0924">
        <w:tc>
          <w:tcPr>
            <w:tcW w:w="1250" w:type="pct"/>
            <w:vMerge w:val="restart"/>
          </w:tcPr>
          <w:p w:rsidR="00FA0924" w:rsidRPr="00D02838" w:rsidRDefault="00FA0924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0" w:type="pct"/>
          </w:tcPr>
          <w:p w:rsidR="00FA0924" w:rsidRPr="00D02838" w:rsidRDefault="00FA0924" w:rsidP="00FA0924">
            <w:pPr>
              <w:pStyle w:val="Default"/>
              <w:jc w:val="both"/>
            </w:pPr>
            <w:proofErr w:type="spellStart"/>
            <w:r w:rsidRPr="00D02838">
              <w:rPr>
                <w:i/>
                <w:iCs/>
              </w:rPr>
              <w:t>Clitellata</w:t>
            </w:r>
            <w:proofErr w:type="spellEnd"/>
            <w:r w:rsidRPr="00D02838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:rsidR="00FA0924" w:rsidRPr="00D02838" w:rsidRDefault="00FA0924" w:rsidP="00C8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66,58±26,25</w:t>
            </w:r>
          </w:p>
        </w:tc>
        <w:tc>
          <w:tcPr>
            <w:tcW w:w="1250" w:type="pct"/>
          </w:tcPr>
          <w:p w:rsidR="00FA0924" w:rsidRPr="00D02838" w:rsidRDefault="00FA0924" w:rsidP="00C8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2,01±1,68</w:t>
            </w:r>
          </w:p>
        </w:tc>
      </w:tr>
      <w:tr w:rsidR="00FA0924" w:rsidRPr="00D02838" w:rsidTr="00E455D2">
        <w:tc>
          <w:tcPr>
            <w:tcW w:w="1250" w:type="pct"/>
            <w:vMerge/>
          </w:tcPr>
          <w:p w:rsidR="00FA0924" w:rsidRPr="00D02838" w:rsidRDefault="00FA0924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FA0924" w:rsidRPr="00D02838" w:rsidRDefault="00FA0924" w:rsidP="00FA0924">
            <w:pPr>
              <w:pStyle w:val="Default"/>
              <w:jc w:val="both"/>
            </w:pPr>
            <w:proofErr w:type="spellStart"/>
            <w:r w:rsidRPr="00D02838">
              <w:rPr>
                <w:i/>
                <w:iCs/>
              </w:rPr>
              <w:t>Gastropoda</w:t>
            </w:r>
            <w:proofErr w:type="spellEnd"/>
            <w:r w:rsidRPr="00D02838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:rsidR="00FA0924" w:rsidRPr="00D02838" w:rsidRDefault="00FA0924" w:rsidP="00C8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26,50±5,50</w:t>
            </w:r>
          </w:p>
        </w:tc>
        <w:tc>
          <w:tcPr>
            <w:tcW w:w="1250" w:type="pct"/>
          </w:tcPr>
          <w:p w:rsidR="00FA0924" w:rsidRPr="00D02838" w:rsidRDefault="00FA0924" w:rsidP="00C8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5,84±2,05</w:t>
            </w:r>
          </w:p>
        </w:tc>
      </w:tr>
      <w:tr w:rsidR="00FA0924" w:rsidRPr="00D02838" w:rsidTr="00E455D2">
        <w:tc>
          <w:tcPr>
            <w:tcW w:w="1250" w:type="pct"/>
            <w:vMerge/>
          </w:tcPr>
          <w:p w:rsidR="00FA0924" w:rsidRPr="00D02838" w:rsidRDefault="00FA0924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FA0924" w:rsidRPr="00D02838" w:rsidRDefault="00FA0924" w:rsidP="00FA0924">
            <w:pPr>
              <w:pStyle w:val="Default"/>
              <w:jc w:val="both"/>
            </w:pPr>
            <w:proofErr w:type="spellStart"/>
            <w:r w:rsidRPr="00D02838">
              <w:rPr>
                <w:i/>
                <w:iCs/>
              </w:rPr>
              <w:t>Insecta</w:t>
            </w:r>
            <w:proofErr w:type="spellEnd"/>
            <w:r w:rsidRPr="00D02838">
              <w:rPr>
                <w:i/>
                <w:iCs/>
              </w:rPr>
              <w:t xml:space="preserve"> </w:t>
            </w:r>
          </w:p>
        </w:tc>
        <w:tc>
          <w:tcPr>
            <w:tcW w:w="1250" w:type="pct"/>
          </w:tcPr>
          <w:p w:rsidR="00FA0924" w:rsidRPr="00D02838" w:rsidRDefault="00FA0924" w:rsidP="00C8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96,55±28,98</w:t>
            </w:r>
          </w:p>
        </w:tc>
        <w:tc>
          <w:tcPr>
            <w:tcW w:w="1250" w:type="pct"/>
          </w:tcPr>
          <w:p w:rsidR="00FA0924" w:rsidRPr="00D02838" w:rsidRDefault="00FA0924" w:rsidP="00C8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1,01±0,66</w:t>
            </w:r>
          </w:p>
        </w:tc>
      </w:tr>
    </w:tbl>
    <w:p w:rsidR="00C272C7" w:rsidRDefault="00C272C7" w:rsidP="00FA092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D02838" w:rsidRDefault="00C272C7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2C7">
        <w:rPr>
          <w:rFonts w:ascii="Times New Roman" w:hAnsi="Times New Roman" w:cs="Times New Roman"/>
          <w:sz w:val="28"/>
        </w:rPr>
        <w:t>Используя средние арифметические значения численности, составлена гистограмма,</w:t>
      </w:r>
      <w:r>
        <w:rPr>
          <w:rFonts w:ascii="Times New Roman" w:hAnsi="Times New Roman" w:cs="Times New Roman"/>
          <w:sz w:val="28"/>
        </w:rPr>
        <w:t xml:space="preserve"> представленная ниже (см. рис. 2</w:t>
      </w:r>
      <w:r w:rsidRPr="00C272C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814A9F" w:rsidRDefault="00814A9F" w:rsidP="00814A9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639BCB3" wp14:editId="6009012F">
            <wp:extent cx="6065520" cy="1440180"/>
            <wp:effectExtent l="0" t="0" r="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272C7" w:rsidRDefault="00735CD8" w:rsidP="00FA0924">
      <w:pPr>
        <w:pStyle w:val="ad"/>
        <w:jc w:val="center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Рисунок </w: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begin"/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instrText xml:space="preserve"> SEQ Рисунок \* ARABIC </w:instrTex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separate"/>
      </w:r>
      <w:r w:rsidR="009535A3">
        <w:rPr>
          <w:rFonts w:ascii="Times New Roman" w:hAnsi="Times New Roman" w:cs="Times New Roman"/>
          <w:b w:val="0"/>
          <w:noProof/>
          <w:color w:val="000000" w:themeColor="text1"/>
          <w:sz w:val="28"/>
        </w:rPr>
        <w:t>3</w: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end"/>
      </w:r>
      <w:r w:rsidR="00E455D2">
        <w:rPr>
          <w:rFonts w:ascii="Times New Roman" w:hAnsi="Times New Roman" w:cs="Times New Roman"/>
          <w:b w:val="0"/>
          <w:color w:val="000000" w:themeColor="text1"/>
          <w:sz w:val="28"/>
        </w:rPr>
        <w:t>. Среднее</w:t>
      </w:r>
      <w:r w:rsidR="00CD570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арифметическое значение численности</w: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зообентоса</w:t>
      </w:r>
      <w:r w:rsidR="00814A9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814A9F">
        <w:rPr>
          <w:rFonts w:ascii="Times New Roman" w:hAnsi="Times New Roman" w:cs="Times New Roman"/>
          <w:b w:val="0"/>
          <w:color w:val="000000" w:themeColor="text1"/>
          <w:sz w:val="28"/>
        </w:rPr>
        <w:br/>
        <w:t>в 2023 и 2024 году</w:t>
      </w:r>
    </w:p>
    <w:p w:rsidR="00D02838" w:rsidRPr="00C272C7" w:rsidRDefault="00C272C7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72C7">
        <w:rPr>
          <w:rFonts w:ascii="Times New Roman" w:hAnsi="Times New Roman" w:cs="Times New Roman"/>
          <w:sz w:val="28"/>
          <w:szCs w:val="28"/>
        </w:rPr>
        <w:lastRenderedPageBreak/>
        <w:t>Используя средние арифметические значения биомассы, составлена гистограмма, представленная ниже (см. рис. 3).</w:t>
      </w:r>
    </w:p>
    <w:p w:rsidR="00735CD8" w:rsidRDefault="00C272C7" w:rsidP="00FA0924">
      <w:pPr>
        <w:keepNext/>
        <w:spacing w:line="240" w:lineRule="auto"/>
        <w:jc w:val="both"/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47F3FF7" wp14:editId="30C5C30B">
            <wp:extent cx="6065520" cy="1440180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489F" w:rsidRPr="00735CD8" w:rsidRDefault="00735CD8" w:rsidP="00FA0924">
      <w:pPr>
        <w:pStyle w:val="ad"/>
        <w:jc w:val="center"/>
        <w:rPr>
          <w:rFonts w:ascii="Times New Roman" w:hAnsi="Times New Roman" w:cs="Times New Roman"/>
          <w:b w:val="0"/>
          <w:color w:val="000000" w:themeColor="text1"/>
          <w:sz w:val="44"/>
        </w:rPr>
      </w:pP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Рисунок </w: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begin"/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instrText xml:space="preserve"> SEQ Рисунок \* ARABIC </w:instrTex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separate"/>
      </w:r>
      <w:r w:rsidR="009535A3">
        <w:rPr>
          <w:rFonts w:ascii="Times New Roman" w:hAnsi="Times New Roman" w:cs="Times New Roman"/>
          <w:b w:val="0"/>
          <w:noProof/>
          <w:color w:val="000000" w:themeColor="text1"/>
          <w:sz w:val="28"/>
        </w:rPr>
        <w:t>4</w: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fldChar w:fldCharType="end"/>
      </w:r>
      <w:r w:rsidR="00E455D2">
        <w:rPr>
          <w:rFonts w:ascii="Times New Roman" w:hAnsi="Times New Roman" w:cs="Times New Roman"/>
          <w:b w:val="0"/>
          <w:color w:val="000000" w:themeColor="text1"/>
          <w:sz w:val="28"/>
        </w:rPr>
        <w:t>. Среднее</w:t>
      </w:r>
      <w:r w:rsidR="00CD570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арифметическое значение биомассы</w:t>
      </w:r>
      <w:r w:rsidRPr="00735CD8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зообентоса</w:t>
      </w:r>
      <w:r w:rsidR="00814A9F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814A9F">
        <w:rPr>
          <w:rFonts w:ascii="Times New Roman" w:hAnsi="Times New Roman" w:cs="Times New Roman"/>
          <w:b w:val="0"/>
          <w:color w:val="000000" w:themeColor="text1"/>
          <w:sz w:val="28"/>
        </w:rPr>
        <w:br/>
        <w:t>в 2023 и 2024 году</w:t>
      </w:r>
    </w:p>
    <w:p w:rsidR="006A3E2E" w:rsidRDefault="00735CD8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35CD8">
        <w:rPr>
          <w:rFonts w:ascii="Times New Roman" w:hAnsi="Times New Roman" w:cs="Times New Roman"/>
          <w:sz w:val="28"/>
        </w:rPr>
        <w:t xml:space="preserve">Исходя из данных таблицы и гистограмм выше, видно, что </w:t>
      </w:r>
      <w:r w:rsidR="00814A9F">
        <w:rPr>
          <w:rFonts w:ascii="Times New Roman" w:hAnsi="Times New Roman" w:cs="Times New Roman"/>
          <w:sz w:val="28"/>
        </w:rPr>
        <w:t>по численности доминируют насекомые,</w:t>
      </w:r>
      <w:r w:rsidR="00124416">
        <w:rPr>
          <w:rFonts w:ascii="Times New Roman" w:hAnsi="Times New Roman" w:cs="Times New Roman"/>
          <w:sz w:val="28"/>
        </w:rPr>
        <w:t xml:space="preserve"> </w:t>
      </w:r>
      <w:r w:rsidR="00814A9F">
        <w:rPr>
          <w:rFonts w:ascii="Times New Roman" w:hAnsi="Times New Roman" w:cs="Times New Roman"/>
          <w:sz w:val="28"/>
        </w:rPr>
        <w:t>а по биомассе – брюхоногие моллюски</w:t>
      </w:r>
      <w:r w:rsidRPr="00735CD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 целом, полученные данные об обилии зообентоса вполне типичны для водоемов </w:t>
      </w:r>
      <w:r w:rsidR="00A261D8">
        <w:rPr>
          <w:rFonts w:ascii="Times New Roman" w:hAnsi="Times New Roman" w:cs="Times New Roman"/>
          <w:sz w:val="28"/>
        </w:rPr>
        <w:t xml:space="preserve">средней полосы России. </w:t>
      </w:r>
      <w:r>
        <w:rPr>
          <w:rFonts w:ascii="Times New Roman" w:hAnsi="Times New Roman" w:cs="Times New Roman"/>
          <w:sz w:val="28"/>
        </w:rPr>
        <w:t>Основной вклад в численность насекомых в пруду принадлежит личинкам двукрылых</w:t>
      </w:r>
      <w:r w:rsidR="00814A9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Биомассу </w:t>
      </w:r>
      <w:proofErr w:type="gramStart"/>
      <w:r>
        <w:rPr>
          <w:rFonts w:ascii="Times New Roman" w:hAnsi="Times New Roman" w:cs="Times New Roman"/>
          <w:sz w:val="28"/>
        </w:rPr>
        <w:t>брюхоногих</w:t>
      </w:r>
      <w:proofErr w:type="gramEnd"/>
      <w:r>
        <w:rPr>
          <w:rFonts w:ascii="Times New Roman" w:hAnsi="Times New Roman" w:cs="Times New Roman"/>
          <w:sz w:val="28"/>
        </w:rPr>
        <w:t xml:space="preserve"> формировали в пруду, в основном, </w:t>
      </w:r>
      <w:proofErr w:type="spellStart"/>
      <w:r>
        <w:rPr>
          <w:rFonts w:ascii="Times New Roman" w:hAnsi="Times New Roman" w:cs="Times New Roman"/>
          <w:sz w:val="28"/>
        </w:rPr>
        <w:t>вивипариды</w:t>
      </w:r>
      <w:proofErr w:type="spellEnd"/>
      <w:r w:rsidR="00814A9F">
        <w:rPr>
          <w:rFonts w:ascii="Times New Roman" w:hAnsi="Times New Roman" w:cs="Times New Roman"/>
          <w:sz w:val="28"/>
        </w:rPr>
        <w:t>.</w:t>
      </w:r>
    </w:p>
    <w:p w:rsidR="002D4E72" w:rsidRPr="008D3485" w:rsidRDefault="008D3485" w:rsidP="008D3485">
      <w:pPr>
        <w:pStyle w:val="2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1" w:name="_Toc187621977"/>
      <w:r>
        <w:rPr>
          <w:rFonts w:ascii="Times New Roman" w:hAnsi="Times New Roman" w:cs="Times New Roman"/>
          <w:color w:val="000000" w:themeColor="text1"/>
          <w:sz w:val="28"/>
        </w:rPr>
        <w:t xml:space="preserve">3.2. </w:t>
      </w:r>
      <w:r w:rsidR="002D4E72" w:rsidRPr="008D3485">
        <w:rPr>
          <w:rFonts w:ascii="Times New Roman" w:hAnsi="Times New Roman" w:cs="Times New Roman"/>
          <w:color w:val="000000" w:themeColor="text1"/>
          <w:sz w:val="28"/>
        </w:rPr>
        <w:t>Структура сообществ зообентоса</w:t>
      </w:r>
      <w:bookmarkEnd w:id="11"/>
    </w:p>
    <w:p w:rsidR="006A3E2E" w:rsidRDefault="006A3E2E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A3E2E">
        <w:rPr>
          <w:rFonts w:ascii="Times New Roman" w:hAnsi="Times New Roman" w:cs="Times New Roman"/>
          <w:sz w:val="28"/>
        </w:rPr>
        <w:t xml:space="preserve">Далее были определены индексы разнообразия Шеннона и выравненности </w:t>
      </w:r>
      <w:proofErr w:type="spellStart"/>
      <w:r w:rsidRPr="006A3E2E">
        <w:rPr>
          <w:rFonts w:ascii="Times New Roman" w:hAnsi="Times New Roman" w:cs="Times New Roman"/>
          <w:sz w:val="28"/>
        </w:rPr>
        <w:t>Пиелу</w:t>
      </w:r>
      <w:proofErr w:type="spellEnd"/>
      <w:r w:rsidRPr="006A3E2E">
        <w:rPr>
          <w:rFonts w:ascii="Times New Roman" w:hAnsi="Times New Roman" w:cs="Times New Roman"/>
          <w:sz w:val="28"/>
        </w:rPr>
        <w:t>. Результаты расчета представ</w:t>
      </w:r>
      <w:r w:rsidR="00C80274">
        <w:rPr>
          <w:rFonts w:ascii="Times New Roman" w:hAnsi="Times New Roman" w:cs="Times New Roman"/>
          <w:sz w:val="28"/>
        </w:rPr>
        <w:t>лены в таблице ниже (см. табл. 4</w:t>
      </w:r>
      <w:r w:rsidRPr="006A3E2E">
        <w:rPr>
          <w:rFonts w:ascii="Times New Roman" w:hAnsi="Times New Roman" w:cs="Times New Roman"/>
          <w:sz w:val="28"/>
        </w:rPr>
        <w:t>).</w:t>
      </w:r>
    </w:p>
    <w:p w:rsidR="006A3E2E" w:rsidRDefault="006A3E2E" w:rsidP="00FA0924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</w:t>
      </w:r>
      <w:r w:rsidR="00C80274">
        <w:rPr>
          <w:rFonts w:ascii="Times New Roman" w:hAnsi="Times New Roman" w:cs="Times New Roman"/>
          <w:sz w:val="28"/>
        </w:rPr>
        <w:t>блица 4</w:t>
      </w:r>
    </w:p>
    <w:p w:rsidR="006A3E2E" w:rsidRDefault="006A3E2E" w:rsidP="00FA092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Значения индекса разнообразия Шеннона и индекса выравненности </w:t>
      </w:r>
      <w:proofErr w:type="spellStart"/>
      <w:r>
        <w:rPr>
          <w:rFonts w:ascii="Times New Roman" w:hAnsi="Times New Roman" w:cs="Times New Roman"/>
          <w:sz w:val="28"/>
        </w:rPr>
        <w:t>Пиелу</w:t>
      </w:r>
      <w:proofErr w:type="spellEnd"/>
      <w:r w:rsidR="00814A9F">
        <w:rPr>
          <w:rFonts w:ascii="Times New Roman" w:hAnsi="Times New Roman" w:cs="Times New Roman"/>
          <w:sz w:val="28"/>
        </w:rPr>
        <w:t xml:space="preserve"> </w:t>
      </w:r>
      <w:r w:rsidR="00814A9F">
        <w:rPr>
          <w:rFonts w:ascii="Times New Roman" w:hAnsi="Times New Roman" w:cs="Times New Roman"/>
          <w:sz w:val="28"/>
        </w:rPr>
        <w:br/>
        <w:t>в 2023 и 2024 году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4A9F" w:rsidRPr="006A3E2E" w:rsidTr="002D4E72">
        <w:trPr>
          <w:trHeight w:val="567"/>
        </w:trPr>
        <w:tc>
          <w:tcPr>
            <w:tcW w:w="1666" w:type="pct"/>
            <w:vAlign w:val="center"/>
          </w:tcPr>
          <w:p w:rsidR="00814A9F" w:rsidRPr="006A3E2E" w:rsidRDefault="00814A9F" w:rsidP="00FA09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Период </w:t>
            </w:r>
          </w:p>
        </w:tc>
        <w:tc>
          <w:tcPr>
            <w:tcW w:w="1667" w:type="pct"/>
            <w:vAlign w:val="center"/>
          </w:tcPr>
          <w:p w:rsidR="00814A9F" w:rsidRPr="006A3E2E" w:rsidRDefault="00814A9F" w:rsidP="00FA09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E2E">
              <w:rPr>
                <w:rFonts w:ascii="Times New Roman" w:hAnsi="Times New Roman" w:cs="Times New Roman"/>
                <w:sz w:val="24"/>
              </w:rPr>
              <w:t>Индекс Шеннона</w:t>
            </w:r>
          </w:p>
        </w:tc>
        <w:tc>
          <w:tcPr>
            <w:tcW w:w="1667" w:type="pct"/>
            <w:vAlign w:val="center"/>
          </w:tcPr>
          <w:p w:rsidR="00814A9F" w:rsidRPr="006A3E2E" w:rsidRDefault="00814A9F" w:rsidP="00FA09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3E2E">
              <w:rPr>
                <w:rFonts w:ascii="Times New Roman" w:hAnsi="Times New Roman" w:cs="Times New Roman"/>
                <w:sz w:val="24"/>
              </w:rPr>
              <w:t xml:space="preserve">Индекс </w:t>
            </w:r>
            <w:proofErr w:type="spellStart"/>
            <w:r w:rsidRPr="006A3E2E">
              <w:rPr>
                <w:rFonts w:ascii="Times New Roman" w:hAnsi="Times New Roman" w:cs="Times New Roman"/>
                <w:sz w:val="24"/>
              </w:rPr>
              <w:t>Пиелу</w:t>
            </w:r>
            <w:proofErr w:type="spellEnd"/>
          </w:p>
        </w:tc>
      </w:tr>
      <w:tr w:rsidR="00814A9F" w:rsidRPr="006A3E2E" w:rsidTr="00814A9F">
        <w:tc>
          <w:tcPr>
            <w:tcW w:w="1666" w:type="pct"/>
          </w:tcPr>
          <w:p w:rsidR="00814A9F" w:rsidRPr="006A3E2E" w:rsidRDefault="00814A9F" w:rsidP="00FA0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 год</w:t>
            </w:r>
          </w:p>
        </w:tc>
        <w:tc>
          <w:tcPr>
            <w:tcW w:w="1667" w:type="pct"/>
          </w:tcPr>
          <w:p w:rsidR="00814A9F" w:rsidRPr="006A3E2E" w:rsidRDefault="00814A9F" w:rsidP="00FA0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C80274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667" w:type="pct"/>
          </w:tcPr>
          <w:p w:rsidR="00814A9F" w:rsidRPr="006A3E2E" w:rsidRDefault="00C80274" w:rsidP="00FA0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0,91</w:t>
            </w:r>
          </w:p>
        </w:tc>
      </w:tr>
      <w:tr w:rsidR="00814A9F" w:rsidRPr="006A3E2E" w:rsidTr="00814A9F">
        <w:tc>
          <w:tcPr>
            <w:tcW w:w="1666" w:type="pct"/>
          </w:tcPr>
          <w:p w:rsidR="00814A9F" w:rsidRPr="006A3E2E" w:rsidRDefault="00814A9F" w:rsidP="00FA092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год</w:t>
            </w:r>
          </w:p>
        </w:tc>
        <w:tc>
          <w:tcPr>
            <w:tcW w:w="1667" w:type="pct"/>
          </w:tcPr>
          <w:p w:rsidR="00814A9F" w:rsidRPr="006A3E2E" w:rsidRDefault="00814A9F" w:rsidP="00C802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2,31</w:t>
            </w:r>
          </w:p>
        </w:tc>
        <w:tc>
          <w:tcPr>
            <w:tcW w:w="1667" w:type="pct"/>
          </w:tcPr>
          <w:p w:rsidR="00814A9F" w:rsidRPr="006A3E2E" w:rsidRDefault="00814A9F" w:rsidP="00C802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0,93</w:t>
            </w:r>
          </w:p>
        </w:tc>
      </w:tr>
    </w:tbl>
    <w:p w:rsidR="006A3E2E" w:rsidRDefault="006A3E2E" w:rsidP="00FA0924">
      <w:pPr>
        <w:spacing w:line="240" w:lineRule="auto"/>
        <w:rPr>
          <w:rFonts w:ascii="Times New Roman" w:hAnsi="Times New Roman" w:cs="Times New Roman"/>
          <w:sz w:val="28"/>
        </w:rPr>
      </w:pPr>
    </w:p>
    <w:p w:rsidR="006A3E2E" w:rsidRDefault="006A3E2E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значения индекса Шенн</w:t>
      </w:r>
      <w:r w:rsidR="00C80274">
        <w:rPr>
          <w:rFonts w:ascii="Times New Roman" w:hAnsi="Times New Roman" w:cs="Times New Roman"/>
          <w:sz w:val="28"/>
        </w:rPr>
        <w:t>она характеризуют сообщества зообентоса</w:t>
      </w:r>
      <w:r>
        <w:rPr>
          <w:rFonts w:ascii="Times New Roman" w:hAnsi="Times New Roman" w:cs="Times New Roman"/>
          <w:sz w:val="28"/>
        </w:rPr>
        <w:t xml:space="preserve"> </w:t>
      </w:r>
      <w:r w:rsidR="00C80274">
        <w:rPr>
          <w:rFonts w:ascii="Times New Roman" w:hAnsi="Times New Roman" w:cs="Times New Roman"/>
          <w:sz w:val="28"/>
        </w:rPr>
        <w:t>пруда на ООПТ «Усадьба «</w:t>
      </w:r>
      <w:proofErr w:type="spellStart"/>
      <w:r w:rsidR="00C80274">
        <w:rPr>
          <w:rFonts w:ascii="Times New Roman" w:hAnsi="Times New Roman" w:cs="Times New Roman"/>
          <w:sz w:val="28"/>
        </w:rPr>
        <w:t>Следово</w:t>
      </w:r>
      <w:proofErr w:type="spellEnd"/>
      <w:r w:rsidR="00C8027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как разнообразные и с высокой степень выравненности, о чем так же свидетельствует индекс </w:t>
      </w:r>
      <w:proofErr w:type="spellStart"/>
      <w:r>
        <w:rPr>
          <w:rFonts w:ascii="Times New Roman" w:hAnsi="Times New Roman" w:cs="Times New Roman"/>
          <w:sz w:val="28"/>
        </w:rPr>
        <w:t>Пиелу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5E7BA2">
        <w:rPr>
          <w:rFonts w:ascii="Times New Roman" w:hAnsi="Times New Roman" w:cs="Times New Roman"/>
          <w:sz w:val="28"/>
        </w:rPr>
        <w:t xml:space="preserve"> </w:t>
      </w:r>
      <w:r w:rsidR="002D4E72">
        <w:rPr>
          <w:rFonts w:ascii="Times New Roman" w:hAnsi="Times New Roman" w:cs="Times New Roman"/>
          <w:sz w:val="28"/>
        </w:rPr>
        <w:t xml:space="preserve">Это типично для прибрежной зоны водоема, поскольку именно здесь развивается большая часть донной фауны, где есть больший доступ к свету, кислороду и питанию. </w:t>
      </w:r>
      <w:r w:rsidR="002D4E72" w:rsidRPr="002D4E72">
        <w:rPr>
          <w:rFonts w:ascii="Times New Roman" w:hAnsi="Times New Roman" w:cs="Times New Roman"/>
          <w:sz w:val="28"/>
        </w:rPr>
        <w:t xml:space="preserve">Также на развитие донных беспозвоночных влияют погружённые </w:t>
      </w:r>
      <w:proofErr w:type="spellStart"/>
      <w:r w:rsidR="002D4E72" w:rsidRPr="002D4E72">
        <w:rPr>
          <w:rFonts w:ascii="Times New Roman" w:hAnsi="Times New Roman" w:cs="Times New Roman"/>
          <w:sz w:val="28"/>
        </w:rPr>
        <w:t>макрофиты</w:t>
      </w:r>
      <w:proofErr w:type="spellEnd"/>
      <w:r w:rsidR="002D4E72">
        <w:rPr>
          <w:rFonts w:ascii="Times New Roman" w:hAnsi="Times New Roman" w:cs="Times New Roman"/>
          <w:sz w:val="28"/>
        </w:rPr>
        <w:t xml:space="preserve"> (высшая водная растительность), поскольку о</w:t>
      </w:r>
      <w:r w:rsidR="002D4E72" w:rsidRPr="002D4E72">
        <w:rPr>
          <w:rFonts w:ascii="Times New Roman" w:hAnsi="Times New Roman" w:cs="Times New Roman"/>
          <w:sz w:val="28"/>
        </w:rPr>
        <w:t>ни увеличивают разнообразие условий среды обитания</w:t>
      </w:r>
      <w:r w:rsidR="002D4E72">
        <w:rPr>
          <w:rFonts w:ascii="Times New Roman" w:hAnsi="Times New Roman" w:cs="Times New Roman"/>
          <w:sz w:val="28"/>
        </w:rPr>
        <w:t>.</w:t>
      </w:r>
    </w:p>
    <w:p w:rsidR="002D4E72" w:rsidRDefault="002D4E72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D4E72" w:rsidRPr="008D3485" w:rsidRDefault="008D3485" w:rsidP="008D3485">
      <w:pPr>
        <w:pStyle w:val="2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2" w:name="_Toc187621978"/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3.3. </w:t>
      </w:r>
      <w:proofErr w:type="spellStart"/>
      <w:r w:rsidR="002D4E72" w:rsidRPr="008D3485">
        <w:rPr>
          <w:rFonts w:ascii="Times New Roman" w:hAnsi="Times New Roman" w:cs="Times New Roman"/>
          <w:color w:val="000000" w:themeColor="text1"/>
          <w:sz w:val="28"/>
        </w:rPr>
        <w:t>Сапробность</w:t>
      </w:r>
      <w:proofErr w:type="spellEnd"/>
      <w:r w:rsidR="002D4E72" w:rsidRPr="008D3485">
        <w:rPr>
          <w:rFonts w:ascii="Times New Roman" w:hAnsi="Times New Roman" w:cs="Times New Roman"/>
          <w:color w:val="000000" w:themeColor="text1"/>
          <w:sz w:val="28"/>
        </w:rPr>
        <w:t xml:space="preserve"> пруда</w:t>
      </w:r>
      <w:bookmarkEnd w:id="12"/>
    </w:p>
    <w:p w:rsidR="005E7BA2" w:rsidRPr="005E7BA2" w:rsidRDefault="006A3E2E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A3E2E">
        <w:rPr>
          <w:rFonts w:ascii="Times New Roman" w:hAnsi="Times New Roman" w:cs="Times New Roman"/>
          <w:sz w:val="28"/>
        </w:rPr>
        <w:t xml:space="preserve">Полученные данные таксономического состава и обилия зообентоса использованы нами при определении </w:t>
      </w:r>
      <w:proofErr w:type="spellStart"/>
      <w:r w:rsidRPr="006A3E2E">
        <w:rPr>
          <w:rFonts w:ascii="Times New Roman" w:hAnsi="Times New Roman" w:cs="Times New Roman"/>
          <w:sz w:val="28"/>
        </w:rPr>
        <w:t>сапробности</w:t>
      </w:r>
      <w:proofErr w:type="spellEnd"/>
      <w:r w:rsidRPr="006A3E2E">
        <w:rPr>
          <w:rFonts w:ascii="Times New Roman" w:hAnsi="Times New Roman" w:cs="Times New Roman"/>
          <w:sz w:val="28"/>
        </w:rPr>
        <w:t xml:space="preserve"> воды. </w:t>
      </w:r>
      <w:r w:rsidR="005E7BA2" w:rsidRPr="005E7BA2">
        <w:rPr>
          <w:rFonts w:ascii="Times New Roman" w:hAnsi="Times New Roman" w:cs="Times New Roman"/>
          <w:sz w:val="28"/>
        </w:rPr>
        <w:t>Результаты расчета представ</w:t>
      </w:r>
      <w:r w:rsidR="005E7BA2">
        <w:rPr>
          <w:rFonts w:ascii="Times New Roman" w:hAnsi="Times New Roman" w:cs="Times New Roman"/>
          <w:sz w:val="28"/>
        </w:rPr>
        <w:t xml:space="preserve">лены в таблице ниже (см. табл. </w:t>
      </w:r>
      <w:r w:rsidR="00C80274">
        <w:rPr>
          <w:rFonts w:ascii="Times New Roman" w:hAnsi="Times New Roman" w:cs="Times New Roman"/>
          <w:sz w:val="28"/>
        </w:rPr>
        <w:t>5</w:t>
      </w:r>
      <w:r w:rsidR="005E7BA2" w:rsidRPr="005E7BA2">
        <w:rPr>
          <w:rFonts w:ascii="Times New Roman" w:hAnsi="Times New Roman" w:cs="Times New Roman"/>
          <w:sz w:val="28"/>
        </w:rPr>
        <w:t>).</w:t>
      </w:r>
    </w:p>
    <w:p w:rsidR="005E7BA2" w:rsidRPr="005E7BA2" w:rsidRDefault="00C80274" w:rsidP="00FA0924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5</w:t>
      </w:r>
    </w:p>
    <w:p w:rsidR="005E7BA2" w:rsidRDefault="00C80274" w:rsidP="00FA092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определения </w:t>
      </w:r>
      <w:proofErr w:type="spellStart"/>
      <w:r>
        <w:rPr>
          <w:rFonts w:ascii="Times New Roman" w:hAnsi="Times New Roman" w:cs="Times New Roman"/>
          <w:sz w:val="28"/>
        </w:rPr>
        <w:t>сапробности</w:t>
      </w:r>
      <w:proofErr w:type="spellEnd"/>
      <w:r>
        <w:rPr>
          <w:rFonts w:ascii="Times New Roman" w:hAnsi="Times New Roman" w:cs="Times New Roman"/>
          <w:sz w:val="28"/>
        </w:rPr>
        <w:t xml:space="preserve"> в 2023 и 2024 году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25"/>
        <w:gridCol w:w="1752"/>
        <w:gridCol w:w="2919"/>
        <w:gridCol w:w="3758"/>
      </w:tblGrid>
      <w:tr w:rsidR="005E7BA2" w:rsidRPr="005E7BA2" w:rsidTr="00E455D2">
        <w:trPr>
          <w:trHeight w:val="79"/>
        </w:trPr>
        <w:tc>
          <w:tcPr>
            <w:tcW w:w="723" w:type="pct"/>
            <w:vAlign w:val="center"/>
          </w:tcPr>
          <w:p w:rsidR="005E7BA2" w:rsidRPr="005E7BA2" w:rsidRDefault="00C80274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889" w:type="pct"/>
            <w:vAlign w:val="center"/>
          </w:tcPr>
          <w:p w:rsidR="005E7BA2" w:rsidRPr="005E7BA2" w:rsidRDefault="005E7BA2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2">
              <w:rPr>
                <w:rFonts w:ascii="Times New Roman" w:hAnsi="Times New Roman" w:cs="Times New Roman"/>
                <w:sz w:val="24"/>
                <w:szCs w:val="24"/>
              </w:rPr>
              <w:t>Значение индекса</w:t>
            </w:r>
          </w:p>
        </w:tc>
        <w:tc>
          <w:tcPr>
            <w:tcW w:w="1481" w:type="pct"/>
            <w:vAlign w:val="center"/>
          </w:tcPr>
          <w:p w:rsidR="005E7BA2" w:rsidRPr="005E7BA2" w:rsidRDefault="005E7BA2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5E7BA2">
              <w:rPr>
                <w:rFonts w:ascii="Times New Roman" w:hAnsi="Times New Roman" w:cs="Times New Roman"/>
                <w:sz w:val="24"/>
                <w:szCs w:val="24"/>
              </w:rPr>
              <w:t>сапробности</w:t>
            </w:r>
            <w:proofErr w:type="spellEnd"/>
          </w:p>
        </w:tc>
        <w:tc>
          <w:tcPr>
            <w:tcW w:w="1907" w:type="pct"/>
            <w:vAlign w:val="center"/>
          </w:tcPr>
          <w:p w:rsidR="005E7BA2" w:rsidRPr="005E7BA2" w:rsidRDefault="005E7BA2" w:rsidP="00FA0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2">
              <w:rPr>
                <w:rFonts w:ascii="Times New Roman" w:hAnsi="Times New Roman" w:cs="Times New Roman"/>
                <w:sz w:val="24"/>
                <w:szCs w:val="24"/>
              </w:rPr>
              <w:t>Класс качества</w:t>
            </w:r>
          </w:p>
        </w:tc>
      </w:tr>
      <w:tr w:rsidR="00C80274" w:rsidRPr="005E7BA2" w:rsidTr="00E455D2">
        <w:tc>
          <w:tcPr>
            <w:tcW w:w="723" w:type="pct"/>
          </w:tcPr>
          <w:p w:rsidR="00C80274" w:rsidRPr="005E7BA2" w:rsidRDefault="00C80274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89" w:type="pct"/>
          </w:tcPr>
          <w:p w:rsidR="00C80274" w:rsidRPr="005E7BA2" w:rsidRDefault="00C80274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481" w:type="pct"/>
          </w:tcPr>
          <w:p w:rsidR="00C80274" w:rsidRPr="005E7BA2" w:rsidRDefault="00C80274" w:rsidP="00C80274">
            <w:pPr>
              <w:pStyle w:val="Default"/>
              <w:jc w:val="both"/>
            </w:pPr>
            <w:r w:rsidRPr="005E7BA2">
              <w:t>α-</w:t>
            </w:r>
            <w:proofErr w:type="spellStart"/>
            <w:r w:rsidRPr="005E7BA2">
              <w:t>мезосапробная</w:t>
            </w:r>
            <w:proofErr w:type="spellEnd"/>
            <w:r w:rsidRPr="005E7BA2">
              <w:t xml:space="preserve"> зона </w:t>
            </w:r>
          </w:p>
        </w:tc>
        <w:tc>
          <w:tcPr>
            <w:tcW w:w="1907" w:type="pct"/>
          </w:tcPr>
          <w:p w:rsidR="00C80274" w:rsidRPr="005E7BA2" w:rsidRDefault="00C80274" w:rsidP="00C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2">
              <w:rPr>
                <w:rFonts w:ascii="Times New Roman" w:hAnsi="Times New Roman" w:cs="Times New Roman"/>
                <w:sz w:val="24"/>
                <w:szCs w:val="24"/>
              </w:rPr>
              <w:t>IV класс чистоты – вода загрязненная</w:t>
            </w:r>
          </w:p>
        </w:tc>
      </w:tr>
      <w:tr w:rsidR="00C80274" w:rsidRPr="005E7BA2" w:rsidTr="00E455D2">
        <w:tc>
          <w:tcPr>
            <w:tcW w:w="723" w:type="pct"/>
          </w:tcPr>
          <w:p w:rsidR="00C80274" w:rsidRPr="005E7BA2" w:rsidRDefault="00C80274" w:rsidP="00FA0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89" w:type="pct"/>
          </w:tcPr>
          <w:p w:rsidR="00C80274" w:rsidRPr="005E7BA2" w:rsidRDefault="00C80274" w:rsidP="00C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2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481" w:type="pct"/>
          </w:tcPr>
          <w:p w:rsidR="00C80274" w:rsidRPr="005E7BA2" w:rsidRDefault="00C80274" w:rsidP="00C80274">
            <w:pPr>
              <w:pStyle w:val="Default"/>
              <w:jc w:val="both"/>
            </w:pPr>
            <w:r w:rsidRPr="005E7BA2">
              <w:t>α-</w:t>
            </w:r>
            <w:proofErr w:type="spellStart"/>
            <w:r w:rsidRPr="005E7BA2">
              <w:t>мезосапробная</w:t>
            </w:r>
            <w:proofErr w:type="spellEnd"/>
            <w:r w:rsidRPr="005E7BA2">
              <w:t xml:space="preserve"> зона </w:t>
            </w:r>
          </w:p>
        </w:tc>
        <w:tc>
          <w:tcPr>
            <w:tcW w:w="1907" w:type="pct"/>
          </w:tcPr>
          <w:p w:rsidR="00C80274" w:rsidRPr="005E7BA2" w:rsidRDefault="00C80274" w:rsidP="00C80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A2">
              <w:rPr>
                <w:rFonts w:ascii="Times New Roman" w:hAnsi="Times New Roman" w:cs="Times New Roman"/>
                <w:sz w:val="24"/>
                <w:szCs w:val="24"/>
              </w:rPr>
              <w:t>IV класс чистоты – вода загрязненная</w:t>
            </w:r>
          </w:p>
        </w:tc>
      </w:tr>
    </w:tbl>
    <w:p w:rsidR="00CD570F" w:rsidRDefault="00CD570F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E7BA2" w:rsidRDefault="005E7BA2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исходя из результатов расчетов, представленных в таблице, можно сделать вывод, что </w:t>
      </w:r>
      <w:r w:rsidR="00C80274">
        <w:rPr>
          <w:rFonts w:ascii="Times New Roman" w:hAnsi="Times New Roman" w:cs="Times New Roman"/>
          <w:sz w:val="28"/>
        </w:rPr>
        <w:t>вода в пруду является загрязненной</w:t>
      </w:r>
      <w:r>
        <w:rPr>
          <w:rFonts w:ascii="Times New Roman" w:hAnsi="Times New Roman" w:cs="Times New Roman"/>
          <w:sz w:val="28"/>
        </w:rPr>
        <w:t xml:space="preserve">. Вероятно, повышенный уровень загрязнения в пруду носит естественный характер и связан с особенностями </w:t>
      </w:r>
      <w:r w:rsidR="00C80274">
        <w:rPr>
          <w:rFonts w:ascii="Times New Roman" w:hAnsi="Times New Roman" w:cs="Times New Roman"/>
          <w:sz w:val="28"/>
        </w:rPr>
        <w:t>стоячих вод</w:t>
      </w:r>
      <w:r>
        <w:rPr>
          <w:rFonts w:ascii="Times New Roman" w:hAnsi="Times New Roman" w:cs="Times New Roman"/>
          <w:sz w:val="28"/>
        </w:rPr>
        <w:t xml:space="preserve">. В таких водных объектах понижен </w:t>
      </w:r>
      <w:proofErr w:type="spellStart"/>
      <w:r>
        <w:rPr>
          <w:rFonts w:ascii="Times New Roman" w:hAnsi="Times New Roman" w:cs="Times New Roman"/>
          <w:sz w:val="28"/>
        </w:rPr>
        <w:t>водообмен</w:t>
      </w:r>
      <w:proofErr w:type="spellEnd"/>
      <w:r>
        <w:rPr>
          <w:rFonts w:ascii="Times New Roman" w:hAnsi="Times New Roman" w:cs="Times New Roman"/>
          <w:sz w:val="28"/>
        </w:rPr>
        <w:t xml:space="preserve">, замедлена скорость течения и, вследствие перенасыщения водоема биогенными элементами, наблюдается </w:t>
      </w:r>
      <w:proofErr w:type="spellStart"/>
      <w:r>
        <w:rPr>
          <w:rFonts w:ascii="Times New Roman" w:hAnsi="Times New Roman" w:cs="Times New Roman"/>
          <w:sz w:val="28"/>
        </w:rPr>
        <w:t>эвтрофикация</w:t>
      </w:r>
      <w:proofErr w:type="spellEnd"/>
      <w:r w:rsidR="00C80274">
        <w:rPr>
          <w:rStyle w:val="af3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 xml:space="preserve">. </w:t>
      </w:r>
    </w:p>
    <w:p w:rsidR="002D4E72" w:rsidRDefault="002D4E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D4E72" w:rsidRPr="008D3485" w:rsidRDefault="002D4E72" w:rsidP="008D3485">
      <w:pPr>
        <w:pStyle w:val="1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3" w:name="_Toc187621979"/>
      <w:r w:rsidRPr="008D3485">
        <w:rPr>
          <w:rFonts w:ascii="Times New Roman" w:hAnsi="Times New Roman" w:cs="Times New Roman"/>
          <w:color w:val="000000" w:themeColor="text1"/>
        </w:rPr>
        <w:lastRenderedPageBreak/>
        <w:t>ВЫВОДЫ</w:t>
      </w:r>
      <w:bookmarkEnd w:id="13"/>
    </w:p>
    <w:p w:rsidR="005E7BA2" w:rsidRDefault="005E7BA2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Подводя итог к анализу результатов обработки проб зообентоса, отобранных в пруду </w:t>
      </w:r>
      <w:r w:rsidR="00C80274">
        <w:rPr>
          <w:rFonts w:ascii="Times New Roman" w:hAnsi="Times New Roman" w:cs="Times New Roman"/>
          <w:sz w:val="28"/>
        </w:rPr>
        <w:t>в 2023 и 2024 году</w:t>
      </w:r>
      <w:r>
        <w:rPr>
          <w:rFonts w:ascii="Times New Roman" w:hAnsi="Times New Roman" w:cs="Times New Roman"/>
          <w:sz w:val="28"/>
        </w:rPr>
        <w:t>, установлено, что наиболее представленными группами являлись представители класса</w:t>
      </w:r>
      <w:r w:rsidR="00A261D8">
        <w:rPr>
          <w:rFonts w:ascii="Times New Roman" w:hAnsi="Times New Roman" w:cs="Times New Roman"/>
          <w:sz w:val="28"/>
        </w:rPr>
        <w:t xml:space="preserve"> </w:t>
      </w:r>
      <w:r w:rsidR="00C80274">
        <w:rPr>
          <w:rFonts w:ascii="Times New Roman" w:hAnsi="Times New Roman" w:cs="Times New Roman"/>
          <w:sz w:val="28"/>
        </w:rPr>
        <w:t>брюхоногие моллюски</w:t>
      </w:r>
      <w:r w:rsidR="00A261D8" w:rsidRPr="00A261D8">
        <w:rPr>
          <w:rFonts w:ascii="Times New Roman" w:hAnsi="Times New Roman" w:cs="Times New Roman"/>
          <w:sz w:val="28"/>
        </w:rPr>
        <w:t xml:space="preserve"> </w:t>
      </w:r>
      <w:r w:rsidR="00A261D8">
        <w:rPr>
          <w:rFonts w:ascii="Times New Roman" w:hAnsi="Times New Roman" w:cs="Times New Roman"/>
          <w:sz w:val="28"/>
        </w:rPr>
        <w:t xml:space="preserve"> (по биомассе) и </w:t>
      </w:r>
      <w:r w:rsidR="00C80274">
        <w:rPr>
          <w:rFonts w:ascii="Times New Roman" w:hAnsi="Times New Roman" w:cs="Times New Roman"/>
          <w:sz w:val="28"/>
        </w:rPr>
        <w:t>насекомые</w:t>
      </w:r>
      <w:r w:rsidR="00A261D8" w:rsidRPr="00A261D8">
        <w:rPr>
          <w:rFonts w:ascii="Times New Roman" w:hAnsi="Times New Roman" w:cs="Times New Roman"/>
          <w:sz w:val="28"/>
        </w:rPr>
        <w:t xml:space="preserve"> </w:t>
      </w:r>
      <w:r w:rsidR="00C80274">
        <w:rPr>
          <w:rFonts w:ascii="Times New Roman" w:hAnsi="Times New Roman" w:cs="Times New Roman"/>
          <w:sz w:val="28"/>
        </w:rPr>
        <w:t xml:space="preserve">(по численности). </w:t>
      </w:r>
      <w:r w:rsidR="009535A3">
        <w:rPr>
          <w:rFonts w:ascii="Times New Roman" w:hAnsi="Times New Roman" w:cs="Times New Roman"/>
          <w:sz w:val="28"/>
        </w:rPr>
        <w:t xml:space="preserve">Всего за период исследования выявлено 16 низших определяемых таксонов. </w:t>
      </w:r>
      <w:r w:rsidR="00C80274">
        <w:rPr>
          <w:rFonts w:ascii="Times New Roman" w:hAnsi="Times New Roman" w:cs="Times New Roman"/>
          <w:sz w:val="28"/>
        </w:rPr>
        <w:t>Исследованный</w:t>
      </w:r>
      <w:r w:rsidR="00A261D8">
        <w:rPr>
          <w:rFonts w:ascii="Times New Roman" w:hAnsi="Times New Roman" w:cs="Times New Roman"/>
          <w:sz w:val="28"/>
        </w:rPr>
        <w:t xml:space="preserve"> </w:t>
      </w:r>
      <w:r w:rsidR="00C80274">
        <w:rPr>
          <w:rFonts w:ascii="Times New Roman" w:hAnsi="Times New Roman" w:cs="Times New Roman"/>
          <w:sz w:val="28"/>
        </w:rPr>
        <w:t>пруд</w:t>
      </w:r>
      <w:r w:rsidR="00A261D8">
        <w:rPr>
          <w:rFonts w:ascii="Times New Roman" w:hAnsi="Times New Roman" w:cs="Times New Roman"/>
          <w:sz w:val="28"/>
        </w:rPr>
        <w:t xml:space="preserve"> </w:t>
      </w:r>
      <w:r w:rsidR="00C80274">
        <w:rPr>
          <w:rFonts w:ascii="Times New Roman" w:hAnsi="Times New Roman" w:cs="Times New Roman"/>
          <w:sz w:val="28"/>
        </w:rPr>
        <w:t xml:space="preserve">характеризуется </w:t>
      </w:r>
      <w:r w:rsidR="00A261D8">
        <w:rPr>
          <w:rFonts w:ascii="Times New Roman" w:hAnsi="Times New Roman" w:cs="Times New Roman"/>
          <w:sz w:val="28"/>
        </w:rPr>
        <w:t xml:space="preserve"> высоким разнообразием и выравненностью</w:t>
      </w:r>
      <w:r w:rsidR="00C80274">
        <w:rPr>
          <w:rFonts w:ascii="Times New Roman" w:hAnsi="Times New Roman" w:cs="Times New Roman"/>
          <w:sz w:val="28"/>
        </w:rPr>
        <w:t xml:space="preserve"> видового состава</w:t>
      </w:r>
      <w:r w:rsidR="00A261D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A261D8">
        <w:rPr>
          <w:rFonts w:ascii="Times New Roman" w:hAnsi="Times New Roman" w:cs="Times New Roman"/>
          <w:sz w:val="28"/>
        </w:rPr>
        <w:t>Сапробность</w:t>
      </w:r>
      <w:proofErr w:type="spellEnd"/>
      <w:r w:rsidR="00A261D8">
        <w:rPr>
          <w:rFonts w:ascii="Times New Roman" w:hAnsi="Times New Roman" w:cs="Times New Roman"/>
          <w:sz w:val="28"/>
        </w:rPr>
        <w:t xml:space="preserve"> вод отмечалась </w:t>
      </w:r>
      <w:proofErr w:type="gramStart"/>
      <w:r w:rsidR="00A261D8">
        <w:rPr>
          <w:rFonts w:ascii="Times New Roman" w:hAnsi="Times New Roman" w:cs="Times New Roman"/>
          <w:sz w:val="28"/>
        </w:rPr>
        <w:t>α-</w:t>
      </w:r>
      <w:proofErr w:type="spellStart"/>
      <w:proofErr w:type="gramEnd"/>
      <w:r w:rsidR="00A261D8">
        <w:rPr>
          <w:rFonts w:ascii="Times New Roman" w:hAnsi="Times New Roman" w:cs="Times New Roman"/>
          <w:sz w:val="28"/>
        </w:rPr>
        <w:t>мезосапробностью</w:t>
      </w:r>
      <w:proofErr w:type="spellEnd"/>
      <w:r w:rsidR="00B82B7A">
        <w:rPr>
          <w:rFonts w:ascii="Times New Roman" w:hAnsi="Times New Roman" w:cs="Times New Roman"/>
          <w:sz w:val="28"/>
        </w:rPr>
        <w:t xml:space="preserve"> (</w:t>
      </w:r>
      <w:r w:rsidR="00B82B7A" w:rsidRPr="00B82B7A">
        <w:rPr>
          <w:rFonts w:ascii="Times New Roman" w:hAnsi="Times New Roman" w:cs="Times New Roman"/>
          <w:sz w:val="28"/>
        </w:rPr>
        <w:t>IV класс чистоты – вода загрязненная</w:t>
      </w:r>
      <w:r w:rsidR="00B82B7A">
        <w:rPr>
          <w:rFonts w:ascii="Times New Roman" w:hAnsi="Times New Roman" w:cs="Times New Roman"/>
          <w:sz w:val="28"/>
        </w:rPr>
        <w:t>)</w:t>
      </w:r>
      <w:r w:rsidR="00A261D8">
        <w:rPr>
          <w:rFonts w:ascii="Times New Roman" w:hAnsi="Times New Roman" w:cs="Times New Roman"/>
          <w:sz w:val="28"/>
        </w:rPr>
        <w:t>.</w:t>
      </w:r>
    </w:p>
    <w:p w:rsidR="002D4E72" w:rsidRPr="002D4E72" w:rsidRDefault="002D4E72" w:rsidP="00FA092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Перспективы исследования включают в себя оценку экологического благополучия (</w:t>
      </w:r>
      <w:r>
        <w:rPr>
          <w:rFonts w:ascii="Times New Roman" w:hAnsi="Times New Roman" w:cs="Times New Roman"/>
          <w:sz w:val="28"/>
          <w:lang w:val="en-US"/>
        </w:rPr>
        <w:t>D</w:t>
      </w:r>
      <w:r w:rsidRPr="002D4E72">
        <w:rPr>
          <w:rFonts w:ascii="Times New Roman" w:hAnsi="Times New Roman" w:cs="Times New Roman"/>
          <w:sz w:val="28"/>
          <w:vertAlign w:val="subscript"/>
          <w:lang w:val="en-US"/>
        </w:rPr>
        <w:t>E</w:t>
      </w:r>
      <w:r w:rsidRPr="002D4E72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сообществ зообентоса, а также увеличение станций отбор</w:t>
      </w:r>
      <w:r w:rsidR="00FC0BCB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проб, включающих не только прибрежную зону водоема, но и его срединную часть. По возможности, проведение сезонных исследований для установления динамики формирования сообществ донных беспозвоночных.</w:t>
      </w:r>
    </w:p>
    <w:p w:rsidR="008D3485" w:rsidRDefault="008D34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A3E2E" w:rsidRPr="008D3485" w:rsidRDefault="008D3485" w:rsidP="008D3485">
      <w:pPr>
        <w:pStyle w:val="1"/>
        <w:spacing w:before="0" w:after="20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187621980"/>
      <w:r w:rsidRPr="008D3485">
        <w:rPr>
          <w:rFonts w:ascii="Times New Roman" w:hAnsi="Times New Roman" w:cs="Times New Roman"/>
          <w:color w:val="000000" w:themeColor="text1"/>
        </w:rPr>
        <w:lastRenderedPageBreak/>
        <w:t>СПИСОК ЛИТЕРАТУРЫ</w:t>
      </w:r>
      <w:bookmarkEnd w:id="14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15" w:name="_Ref184681281"/>
      <w:r w:rsidRPr="008D3485">
        <w:rPr>
          <w:rFonts w:ascii="Times New Roman" w:hAnsi="Times New Roman" w:cs="Times New Roman"/>
          <w:sz w:val="28"/>
        </w:rPr>
        <w:t>Абакумов В. А. Зообентос в системе контроля качества вод / В. А. Абакумов, О. В. Качалова // Научные основы контроля качества вод по гидробиологическим показателям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тр. </w:t>
      </w:r>
      <w:proofErr w:type="spellStart"/>
      <w:r w:rsidRPr="008D3485">
        <w:rPr>
          <w:rFonts w:ascii="Times New Roman" w:hAnsi="Times New Roman" w:cs="Times New Roman"/>
          <w:sz w:val="28"/>
        </w:rPr>
        <w:t>всесоюз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D3485">
        <w:rPr>
          <w:rFonts w:ascii="Times New Roman" w:hAnsi="Times New Roman" w:cs="Times New Roman"/>
          <w:sz w:val="28"/>
        </w:rPr>
        <w:t>конф</w:t>
      </w:r>
      <w:proofErr w:type="spellEnd"/>
      <w:r w:rsidRPr="008D3485">
        <w:rPr>
          <w:rFonts w:ascii="Times New Roman" w:hAnsi="Times New Roman" w:cs="Times New Roman"/>
          <w:sz w:val="28"/>
        </w:rPr>
        <w:t>. (г. Москва, 1978). Ленинград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3485">
        <w:rPr>
          <w:rFonts w:ascii="Times New Roman" w:hAnsi="Times New Roman" w:cs="Times New Roman"/>
          <w:sz w:val="28"/>
        </w:rPr>
        <w:t>Гидрометеоиздат</w:t>
      </w:r>
      <w:proofErr w:type="spellEnd"/>
      <w:r w:rsidRPr="008D3485">
        <w:rPr>
          <w:rFonts w:ascii="Times New Roman" w:hAnsi="Times New Roman" w:cs="Times New Roman"/>
          <w:sz w:val="28"/>
        </w:rPr>
        <w:t>, 1981. – С. 5-12.</w:t>
      </w:r>
      <w:bookmarkEnd w:id="15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16" w:name="_Ref184681283"/>
      <w:r w:rsidRPr="008D3485">
        <w:rPr>
          <w:rFonts w:ascii="Times New Roman" w:hAnsi="Times New Roman" w:cs="Times New Roman"/>
          <w:sz w:val="28"/>
        </w:rPr>
        <w:t>Абакумов В. А. Руководство по методам гидробиологического анализа поверхностных вод и донных отложений / В. А. Абакумов. – Ленинград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3485">
        <w:rPr>
          <w:rFonts w:ascii="Times New Roman" w:hAnsi="Times New Roman" w:cs="Times New Roman"/>
          <w:sz w:val="28"/>
        </w:rPr>
        <w:t>Гидрометеоиздат</w:t>
      </w:r>
      <w:proofErr w:type="spellEnd"/>
      <w:r w:rsidRPr="008D3485">
        <w:rPr>
          <w:rFonts w:ascii="Times New Roman" w:hAnsi="Times New Roman" w:cs="Times New Roman"/>
          <w:sz w:val="28"/>
        </w:rPr>
        <w:t>, 1983. – 239 с.</w:t>
      </w:r>
      <w:bookmarkEnd w:id="16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17" w:name="_Ref184681308"/>
      <w:proofErr w:type="spellStart"/>
      <w:r w:rsidRPr="008D3485">
        <w:rPr>
          <w:rFonts w:ascii="Times New Roman" w:hAnsi="Times New Roman" w:cs="Times New Roman"/>
          <w:sz w:val="28"/>
        </w:rPr>
        <w:t>Безматерных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 Д. М. Зообентос как индикатор экологического состояния водных экосистем Западной Сибири / Д. М. </w:t>
      </w:r>
      <w:proofErr w:type="spellStart"/>
      <w:r w:rsidRPr="008D3485">
        <w:rPr>
          <w:rFonts w:ascii="Times New Roman" w:hAnsi="Times New Roman" w:cs="Times New Roman"/>
          <w:sz w:val="28"/>
        </w:rPr>
        <w:t>Безматерных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 // Экология. Серия аналитических обзоров мировой литературы. – 2007. – № 85. – С. 1-86. – ISBN 978-5-94560-142-0</w:t>
      </w:r>
      <w:bookmarkEnd w:id="17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18" w:name="_Ref184681310"/>
      <w:proofErr w:type="spellStart"/>
      <w:r w:rsidRPr="008D3485">
        <w:rPr>
          <w:rFonts w:ascii="Times New Roman" w:hAnsi="Times New Roman" w:cs="Times New Roman"/>
          <w:sz w:val="28"/>
        </w:rPr>
        <w:t>Биоиндикация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 водных экосистем – учеб</w:t>
      </w:r>
      <w:proofErr w:type="gramStart"/>
      <w:r w:rsidRPr="008D3485">
        <w:rPr>
          <w:rFonts w:ascii="Times New Roman" w:hAnsi="Times New Roman" w:cs="Times New Roman"/>
          <w:sz w:val="28"/>
        </w:rPr>
        <w:t>.-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метод. пособие для студентов </w:t>
      </w:r>
      <w:proofErr w:type="spellStart"/>
      <w:r w:rsidRPr="008D3485">
        <w:rPr>
          <w:rFonts w:ascii="Times New Roman" w:hAnsi="Times New Roman" w:cs="Times New Roman"/>
          <w:sz w:val="28"/>
        </w:rPr>
        <w:t>высш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. учеб. заведений / М. В. Сиротина, Л. В. </w:t>
      </w:r>
      <w:proofErr w:type="spellStart"/>
      <w:r w:rsidRPr="008D3485">
        <w:rPr>
          <w:rFonts w:ascii="Times New Roman" w:hAnsi="Times New Roman" w:cs="Times New Roman"/>
          <w:sz w:val="28"/>
        </w:rPr>
        <w:t>Мурадова</w:t>
      </w:r>
      <w:proofErr w:type="spellEnd"/>
      <w:r w:rsidRPr="008D3485">
        <w:rPr>
          <w:rFonts w:ascii="Times New Roman" w:hAnsi="Times New Roman" w:cs="Times New Roman"/>
          <w:sz w:val="28"/>
        </w:rPr>
        <w:t>, И. Г. Синицын, Г. А. Семенова. – Кострома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Костром. гос. ун-т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., </w:t>
      </w:r>
      <w:proofErr w:type="gramEnd"/>
      <w:r w:rsidRPr="008D3485">
        <w:rPr>
          <w:rFonts w:ascii="Times New Roman" w:hAnsi="Times New Roman" w:cs="Times New Roman"/>
          <w:sz w:val="28"/>
        </w:rPr>
        <w:t>2018. – 224 с. – ISBN 978-5-8285-0948-5.</w:t>
      </w:r>
      <w:bookmarkEnd w:id="18"/>
    </w:p>
    <w:p w:rsidR="004B3258" w:rsidRPr="004B3258" w:rsidRDefault="004B3258" w:rsidP="004B3258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19" w:name="_Ref184681799"/>
      <w:proofErr w:type="spellStart"/>
      <w:r w:rsidRPr="004B3258">
        <w:rPr>
          <w:rFonts w:ascii="Times New Roman" w:hAnsi="Times New Roman" w:cs="Times New Roman"/>
          <w:sz w:val="28"/>
        </w:rPr>
        <w:t>Городничев</w:t>
      </w:r>
      <w:proofErr w:type="spellEnd"/>
      <w:r w:rsidRPr="004B3258">
        <w:rPr>
          <w:rFonts w:ascii="Times New Roman" w:hAnsi="Times New Roman" w:cs="Times New Roman"/>
          <w:sz w:val="28"/>
        </w:rPr>
        <w:t xml:space="preserve"> Р. М. Методы экологических исследований. Основы статистической обработки данных: учебно-методическое пособие / Р.М. </w:t>
      </w:r>
      <w:proofErr w:type="spellStart"/>
      <w:r w:rsidRPr="004B3258">
        <w:rPr>
          <w:rFonts w:ascii="Times New Roman" w:hAnsi="Times New Roman" w:cs="Times New Roman"/>
          <w:sz w:val="28"/>
        </w:rPr>
        <w:t>Городничев</w:t>
      </w:r>
      <w:proofErr w:type="spellEnd"/>
      <w:r w:rsidRPr="004B3258">
        <w:rPr>
          <w:rFonts w:ascii="Times New Roman" w:hAnsi="Times New Roman" w:cs="Times New Roman"/>
          <w:sz w:val="28"/>
        </w:rPr>
        <w:t xml:space="preserve">, Л. А. </w:t>
      </w:r>
      <w:proofErr w:type="spellStart"/>
      <w:r w:rsidRPr="004B3258">
        <w:rPr>
          <w:rFonts w:ascii="Times New Roman" w:hAnsi="Times New Roman" w:cs="Times New Roman"/>
          <w:sz w:val="28"/>
        </w:rPr>
        <w:t>Пестрякова</w:t>
      </w:r>
      <w:proofErr w:type="spellEnd"/>
      <w:r w:rsidRPr="004B3258">
        <w:rPr>
          <w:rFonts w:ascii="Times New Roman" w:hAnsi="Times New Roman" w:cs="Times New Roman"/>
          <w:sz w:val="28"/>
        </w:rPr>
        <w:t xml:space="preserve">, Л. А. </w:t>
      </w:r>
      <w:proofErr w:type="spellStart"/>
      <w:r w:rsidRPr="004B3258">
        <w:rPr>
          <w:rFonts w:ascii="Times New Roman" w:hAnsi="Times New Roman" w:cs="Times New Roman"/>
          <w:sz w:val="28"/>
        </w:rPr>
        <w:t>Ушницкая</w:t>
      </w:r>
      <w:proofErr w:type="spellEnd"/>
      <w:r w:rsidRPr="004B3258">
        <w:rPr>
          <w:rFonts w:ascii="Times New Roman" w:hAnsi="Times New Roman" w:cs="Times New Roman"/>
          <w:sz w:val="28"/>
        </w:rPr>
        <w:t xml:space="preserve"> и др. // Якутск</w:t>
      </w:r>
      <w:proofErr w:type="gramStart"/>
      <w:r w:rsidRPr="004B3258">
        <w:rPr>
          <w:rFonts w:ascii="Times New Roman" w:hAnsi="Times New Roman" w:cs="Times New Roman"/>
          <w:sz w:val="28"/>
        </w:rPr>
        <w:t xml:space="preserve"> :</w:t>
      </w:r>
      <w:proofErr w:type="gramEnd"/>
      <w:r w:rsidRPr="004B3258">
        <w:rPr>
          <w:rFonts w:ascii="Times New Roman" w:hAnsi="Times New Roman" w:cs="Times New Roman"/>
          <w:sz w:val="28"/>
        </w:rPr>
        <w:t xml:space="preserve"> Издательский дом СВФУ, 2019. – 94 с. – ISBN 978-5-7513-2737-8</w:t>
      </w:r>
      <w:bookmarkEnd w:id="19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20" w:name="_Ref184681386"/>
      <w:r w:rsidRPr="008D3485">
        <w:rPr>
          <w:rFonts w:ascii="Times New Roman" w:hAnsi="Times New Roman" w:cs="Times New Roman"/>
          <w:sz w:val="28"/>
        </w:rPr>
        <w:t xml:space="preserve">Крылова А. Г. Водные биоценозы: закономерности формирования и практическое значение : </w:t>
      </w:r>
      <w:proofErr w:type="spellStart"/>
      <w:r w:rsidRPr="008D3485">
        <w:rPr>
          <w:rFonts w:ascii="Times New Roman" w:hAnsi="Times New Roman" w:cs="Times New Roman"/>
          <w:sz w:val="28"/>
        </w:rPr>
        <w:t>учеб</w:t>
      </w:r>
      <w:proofErr w:type="gramStart"/>
      <w:r w:rsidRPr="008D3485">
        <w:rPr>
          <w:rFonts w:ascii="Times New Roman" w:hAnsi="Times New Roman" w:cs="Times New Roman"/>
          <w:sz w:val="28"/>
        </w:rPr>
        <w:t>.п</w:t>
      </w:r>
      <w:proofErr w:type="gramEnd"/>
      <w:r w:rsidRPr="008D3485">
        <w:rPr>
          <w:rFonts w:ascii="Times New Roman" w:hAnsi="Times New Roman" w:cs="Times New Roman"/>
          <w:sz w:val="28"/>
        </w:rPr>
        <w:t>особие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 / А.Г. Крылова. – Краснодар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Изд-во </w:t>
      </w:r>
      <w:proofErr w:type="spellStart"/>
      <w:r w:rsidRPr="008D3485">
        <w:rPr>
          <w:rFonts w:ascii="Times New Roman" w:hAnsi="Times New Roman" w:cs="Times New Roman"/>
          <w:sz w:val="28"/>
        </w:rPr>
        <w:t>Кубан</w:t>
      </w:r>
      <w:proofErr w:type="gramStart"/>
      <w:r w:rsidRPr="008D3485">
        <w:rPr>
          <w:rFonts w:ascii="Times New Roman" w:hAnsi="Times New Roman" w:cs="Times New Roman"/>
          <w:sz w:val="28"/>
        </w:rPr>
        <w:t>.у</w:t>
      </w:r>
      <w:proofErr w:type="gramEnd"/>
      <w:r w:rsidRPr="008D3485">
        <w:rPr>
          <w:rFonts w:ascii="Times New Roman" w:hAnsi="Times New Roman" w:cs="Times New Roman"/>
          <w:sz w:val="28"/>
        </w:rPr>
        <w:t>н</w:t>
      </w:r>
      <w:proofErr w:type="spellEnd"/>
      <w:r w:rsidRPr="008D3485">
        <w:rPr>
          <w:rFonts w:ascii="Times New Roman" w:hAnsi="Times New Roman" w:cs="Times New Roman"/>
          <w:sz w:val="28"/>
        </w:rPr>
        <w:t>-та, 1982. - 100 с.</w:t>
      </w:r>
      <w:bookmarkEnd w:id="20"/>
    </w:p>
    <w:p w:rsidR="004B3258" w:rsidRPr="008D3485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21" w:name="_Ref184681693"/>
      <w:r w:rsidRPr="008D3485">
        <w:rPr>
          <w:rFonts w:ascii="Times New Roman" w:hAnsi="Times New Roman" w:cs="Times New Roman"/>
          <w:sz w:val="28"/>
        </w:rPr>
        <w:t>Кутикова Л. А. Определитель пресноводных беспозвоночных Европейской части СССР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[Планктон и бентос] / Отв. ред. д-ра биол. наук Л.А. Кутикова, Я.И. Старобогатов]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;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Гл. упр. </w:t>
      </w:r>
      <w:proofErr w:type="spellStart"/>
      <w:r w:rsidRPr="008D3485">
        <w:rPr>
          <w:rFonts w:ascii="Times New Roman" w:hAnsi="Times New Roman" w:cs="Times New Roman"/>
          <w:sz w:val="28"/>
        </w:rPr>
        <w:t>гидрометеорол</w:t>
      </w:r>
      <w:proofErr w:type="spellEnd"/>
      <w:r w:rsidRPr="008D3485">
        <w:rPr>
          <w:rFonts w:ascii="Times New Roman" w:hAnsi="Times New Roman" w:cs="Times New Roman"/>
          <w:sz w:val="28"/>
        </w:rPr>
        <w:t>. службы при Совете Министров СССР, Зоол. ин-т АН СССР. – Ленинград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3485">
        <w:rPr>
          <w:rFonts w:ascii="Times New Roman" w:hAnsi="Times New Roman" w:cs="Times New Roman"/>
          <w:sz w:val="28"/>
        </w:rPr>
        <w:t>Гидрометеоиздат</w:t>
      </w:r>
      <w:proofErr w:type="spellEnd"/>
      <w:r w:rsidRPr="008D3485">
        <w:rPr>
          <w:rFonts w:ascii="Times New Roman" w:hAnsi="Times New Roman" w:cs="Times New Roman"/>
          <w:sz w:val="28"/>
        </w:rPr>
        <w:t>, 1977. – 511 с.</w:t>
      </w:r>
      <w:bookmarkEnd w:id="21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22" w:name="_Ref184681680"/>
      <w:r w:rsidRPr="008D3485">
        <w:rPr>
          <w:rFonts w:ascii="Times New Roman" w:hAnsi="Times New Roman" w:cs="Times New Roman"/>
          <w:sz w:val="28"/>
        </w:rPr>
        <w:lastRenderedPageBreak/>
        <w:t>Мамаев Б. М. Определитель насекомых европейской части СССР : учеб</w:t>
      </w:r>
      <w:proofErr w:type="gramStart"/>
      <w:r w:rsidRPr="008D3485">
        <w:rPr>
          <w:rFonts w:ascii="Times New Roman" w:hAnsi="Times New Roman" w:cs="Times New Roman"/>
          <w:sz w:val="28"/>
        </w:rPr>
        <w:t>.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D3485">
        <w:rPr>
          <w:rFonts w:ascii="Times New Roman" w:hAnsi="Times New Roman" w:cs="Times New Roman"/>
          <w:sz w:val="28"/>
        </w:rPr>
        <w:t>п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особие для студентов биол. спец-й </w:t>
      </w:r>
      <w:proofErr w:type="spellStart"/>
      <w:r w:rsidRPr="008D3485">
        <w:rPr>
          <w:rFonts w:ascii="Times New Roman" w:hAnsi="Times New Roman" w:cs="Times New Roman"/>
          <w:sz w:val="28"/>
        </w:rPr>
        <w:t>пед</w:t>
      </w:r>
      <w:proofErr w:type="spellEnd"/>
      <w:r w:rsidRPr="008D3485">
        <w:rPr>
          <w:rFonts w:ascii="Times New Roman" w:hAnsi="Times New Roman" w:cs="Times New Roman"/>
          <w:sz w:val="28"/>
        </w:rPr>
        <w:t>. ин-</w:t>
      </w:r>
      <w:proofErr w:type="spellStart"/>
      <w:r w:rsidRPr="008D3485">
        <w:rPr>
          <w:rFonts w:ascii="Times New Roman" w:hAnsi="Times New Roman" w:cs="Times New Roman"/>
          <w:sz w:val="28"/>
        </w:rPr>
        <w:t>тов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 / Б. М. Мамаев. – Москва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Просвещение, 1976. – 304 с.</w:t>
      </w:r>
      <w:bookmarkEnd w:id="22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23" w:name="_Ref184681670"/>
      <w:r w:rsidRPr="008D3485">
        <w:rPr>
          <w:rFonts w:ascii="Times New Roman" w:hAnsi="Times New Roman" w:cs="Times New Roman"/>
          <w:sz w:val="28"/>
        </w:rPr>
        <w:t>Мамаев Б. М. Определитель насекомых по личинкам : учеб</w:t>
      </w:r>
      <w:proofErr w:type="gramStart"/>
      <w:r w:rsidRPr="008D3485">
        <w:rPr>
          <w:rFonts w:ascii="Times New Roman" w:hAnsi="Times New Roman" w:cs="Times New Roman"/>
          <w:sz w:val="28"/>
        </w:rPr>
        <w:t>.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D3485">
        <w:rPr>
          <w:rFonts w:ascii="Times New Roman" w:hAnsi="Times New Roman" w:cs="Times New Roman"/>
          <w:sz w:val="28"/>
        </w:rPr>
        <w:t>п</w:t>
      </w:r>
      <w:proofErr w:type="gramEnd"/>
      <w:r w:rsidRPr="008D3485">
        <w:rPr>
          <w:rFonts w:ascii="Times New Roman" w:hAnsi="Times New Roman" w:cs="Times New Roman"/>
          <w:sz w:val="28"/>
        </w:rPr>
        <w:t>особие для учителей / Б. М. Мамаев. – Москва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Просвещение, 1972. – 400 с.</w:t>
      </w:r>
      <w:bookmarkEnd w:id="23"/>
    </w:p>
    <w:p w:rsidR="004B3258" w:rsidRDefault="004B3258" w:rsidP="004B3258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24" w:name="_Ref184681536"/>
      <w:r w:rsidRPr="004B3258">
        <w:rPr>
          <w:rFonts w:ascii="Times New Roman" w:hAnsi="Times New Roman" w:cs="Times New Roman"/>
          <w:sz w:val="28"/>
        </w:rPr>
        <w:t>Постановление администрации Костромской области от 15.07.2024 № 249-а</w:t>
      </w:r>
      <w:r>
        <w:rPr>
          <w:rFonts w:ascii="Times New Roman" w:hAnsi="Times New Roman" w:cs="Times New Roman"/>
          <w:sz w:val="28"/>
        </w:rPr>
        <w:t xml:space="preserve"> «</w:t>
      </w:r>
      <w:r w:rsidRPr="004B3258">
        <w:rPr>
          <w:rFonts w:ascii="Times New Roman" w:hAnsi="Times New Roman" w:cs="Times New Roman"/>
          <w:sz w:val="28"/>
        </w:rPr>
        <w:t>О преобразовании особо охраняемой природной территории регионального значения тур</w:t>
      </w:r>
      <w:r>
        <w:rPr>
          <w:rFonts w:ascii="Times New Roman" w:hAnsi="Times New Roman" w:cs="Times New Roman"/>
          <w:sz w:val="28"/>
        </w:rPr>
        <w:t>истско-рекреационной местности «Усадьба «</w:t>
      </w:r>
      <w:proofErr w:type="spellStart"/>
      <w:r w:rsidRPr="004B3258">
        <w:rPr>
          <w:rFonts w:ascii="Times New Roman" w:hAnsi="Times New Roman" w:cs="Times New Roman"/>
          <w:sz w:val="28"/>
        </w:rPr>
        <w:t>Следово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4B3258">
        <w:rPr>
          <w:rFonts w:ascii="Times New Roman" w:hAnsi="Times New Roman" w:cs="Times New Roman"/>
          <w:sz w:val="28"/>
        </w:rPr>
        <w:t xml:space="preserve"> в особо охраняемую природную территорию регионального </w:t>
      </w:r>
      <w:r>
        <w:rPr>
          <w:rFonts w:ascii="Times New Roman" w:hAnsi="Times New Roman" w:cs="Times New Roman"/>
          <w:sz w:val="28"/>
        </w:rPr>
        <w:t>значения ботанический сад «</w:t>
      </w:r>
      <w:r w:rsidRPr="004B3258">
        <w:rPr>
          <w:rFonts w:ascii="Times New Roman" w:hAnsi="Times New Roman" w:cs="Times New Roman"/>
          <w:sz w:val="28"/>
        </w:rPr>
        <w:t xml:space="preserve">Усадьба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4B3258">
        <w:rPr>
          <w:rFonts w:ascii="Times New Roman" w:hAnsi="Times New Roman" w:cs="Times New Roman"/>
          <w:sz w:val="28"/>
        </w:rPr>
        <w:t>Следово</w:t>
      </w:r>
      <w:proofErr w:type="spellEnd"/>
      <w:r>
        <w:rPr>
          <w:rFonts w:ascii="Times New Roman" w:hAnsi="Times New Roman" w:cs="Times New Roman"/>
          <w:sz w:val="28"/>
        </w:rPr>
        <w:t>»</w:t>
      </w:r>
      <w:bookmarkEnd w:id="24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25" w:name="_Ref184681407"/>
      <w:r w:rsidRPr="008D3485">
        <w:rPr>
          <w:rFonts w:ascii="Times New Roman" w:hAnsi="Times New Roman" w:cs="Times New Roman"/>
          <w:sz w:val="28"/>
        </w:rPr>
        <w:t xml:space="preserve">Семенченко В.П. Принципы и системы </w:t>
      </w:r>
      <w:proofErr w:type="spellStart"/>
      <w:r w:rsidRPr="008D3485">
        <w:rPr>
          <w:rFonts w:ascii="Times New Roman" w:hAnsi="Times New Roman" w:cs="Times New Roman"/>
          <w:sz w:val="28"/>
        </w:rPr>
        <w:t>биоиндикации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 текучих вод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монография / В. П. Семенченко. – Минск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Орех, 2004. – 125 с.</w:t>
      </w:r>
      <w:bookmarkEnd w:id="25"/>
    </w:p>
    <w:p w:rsidR="004B3258" w:rsidRDefault="004B3258" w:rsidP="008D3485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26" w:name="_Ref184681646"/>
      <w:proofErr w:type="spellStart"/>
      <w:r w:rsidRPr="008D3485">
        <w:rPr>
          <w:rFonts w:ascii="Times New Roman" w:hAnsi="Times New Roman" w:cs="Times New Roman"/>
          <w:sz w:val="28"/>
        </w:rPr>
        <w:t>Цалолихин</w:t>
      </w:r>
      <w:proofErr w:type="spellEnd"/>
      <w:r w:rsidRPr="008D3485">
        <w:rPr>
          <w:rFonts w:ascii="Times New Roman" w:hAnsi="Times New Roman" w:cs="Times New Roman"/>
          <w:sz w:val="28"/>
        </w:rPr>
        <w:t xml:space="preserve"> С. Я. Определитель зоопланктона и зообентоса пресных вод Европейской России. Т. 2. Зообентос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од ред. В. Р. Алексеева и С. Я </w:t>
      </w:r>
      <w:proofErr w:type="spellStart"/>
      <w:r w:rsidRPr="008D3485">
        <w:rPr>
          <w:rFonts w:ascii="Times New Roman" w:hAnsi="Times New Roman" w:cs="Times New Roman"/>
          <w:sz w:val="28"/>
        </w:rPr>
        <w:t>Цалолихина</w:t>
      </w:r>
      <w:proofErr w:type="spellEnd"/>
      <w:r w:rsidRPr="008D3485">
        <w:rPr>
          <w:rFonts w:ascii="Times New Roman" w:hAnsi="Times New Roman" w:cs="Times New Roman"/>
          <w:sz w:val="28"/>
        </w:rPr>
        <w:t>. – Москва-Санкт-Петербург</w:t>
      </w:r>
      <w:proofErr w:type="gramStart"/>
      <w:r w:rsidRPr="008D3485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D3485">
        <w:rPr>
          <w:rFonts w:ascii="Times New Roman" w:hAnsi="Times New Roman" w:cs="Times New Roman"/>
          <w:sz w:val="28"/>
        </w:rPr>
        <w:t xml:space="preserve"> Товарищество научных изданий КМК, 2016. – 457 с. – ISBN 978-5-9907572-4-0</w:t>
      </w:r>
      <w:bookmarkEnd w:id="26"/>
    </w:p>
    <w:sectPr w:rsidR="004B3258" w:rsidSect="00D72DDC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52" w:rsidRDefault="00FD7E52" w:rsidP="0026612D">
      <w:pPr>
        <w:spacing w:after="0" w:line="240" w:lineRule="auto"/>
      </w:pPr>
      <w:r>
        <w:separator/>
      </w:r>
    </w:p>
  </w:endnote>
  <w:endnote w:type="continuationSeparator" w:id="0">
    <w:p w:rsidR="00FD7E52" w:rsidRDefault="00FD7E52" w:rsidP="0026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25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4416" w:rsidRPr="0026612D" w:rsidRDefault="0012441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61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61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61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1E1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661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4416" w:rsidRDefault="001244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52" w:rsidRDefault="00FD7E52" w:rsidP="0026612D">
      <w:pPr>
        <w:spacing w:after="0" w:line="240" w:lineRule="auto"/>
      </w:pPr>
      <w:r>
        <w:separator/>
      </w:r>
    </w:p>
  </w:footnote>
  <w:footnote w:type="continuationSeparator" w:id="0">
    <w:p w:rsidR="00FD7E52" w:rsidRDefault="00FD7E52" w:rsidP="0026612D">
      <w:pPr>
        <w:spacing w:after="0" w:line="240" w:lineRule="auto"/>
      </w:pPr>
      <w:r>
        <w:continuationSeparator/>
      </w:r>
    </w:p>
  </w:footnote>
  <w:footnote w:id="1">
    <w:p w:rsidR="00124416" w:rsidRPr="00235E5C" w:rsidRDefault="00124416" w:rsidP="00C80274">
      <w:pPr>
        <w:pStyle w:val="af1"/>
        <w:jc w:val="both"/>
        <w:rPr>
          <w:rFonts w:ascii="Times New Roman" w:hAnsi="Times New Roman" w:cs="Times New Roman"/>
        </w:rPr>
      </w:pPr>
      <w:r w:rsidRPr="00235E5C">
        <w:rPr>
          <w:rStyle w:val="af3"/>
          <w:rFonts w:ascii="Times New Roman" w:hAnsi="Times New Roman" w:cs="Times New Roman"/>
        </w:rPr>
        <w:footnoteRef/>
      </w:r>
      <w:r w:rsidRPr="00235E5C">
        <w:rPr>
          <w:rFonts w:ascii="Times New Roman" w:hAnsi="Times New Roman" w:cs="Times New Roman"/>
        </w:rPr>
        <w:t xml:space="preserve"> </w:t>
      </w:r>
      <w:proofErr w:type="spellStart"/>
      <w:r w:rsidRPr="00235E5C">
        <w:rPr>
          <w:rFonts w:ascii="Times New Roman" w:hAnsi="Times New Roman" w:cs="Times New Roman"/>
          <w:b/>
          <w:i/>
        </w:rPr>
        <w:t>Биондикация</w:t>
      </w:r>
      <w:proofErr w:type="spellEnd"/>
      <w:r w:rsidRPr="00235E5C">
        <w:rPr>
          <w:rFonts w:ascii="Times New Roman" w:hAnsi="Times New Roman" w:cs="Times New Roman"/>
        </w:rPr>
        <w:t xml:space="preserve"> – обнаружение и определение экологически значимых природных и антропогенных нагрузок на основе реакций на них живых организмов непосредственно в среде их обитания.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35E5C">
        <w:rPr>
          <w:rFonts w:ascii="Times New Roman" w:hAnsi="Times New Roman" w:cs="Times New Roman"/>
        </w:rPr>
        <w:t>Биоиндикация</w:t>
      </w:r>
      <w:proofErr w:type="spellEnd"/>
      <w:r w:rsidRPr="00235E5C">
        <w:rPr>
          <w:rFonts w:ascii="Times New Roman" w:hAnsi="Times New Roman" w:cs="Times New Roman"/>
        </w:rPr>
        <w:t xml:space="preserve"> </w:t>
      </w:r>
      <w:proofErr w:type="gramStart"/>
      <w:r w:rsidRPr="00235E5C">
        <w:rPr>
          <w:rFonts w:ascii="Times New Roman" w:hAnsi="Times New Roman" w:cs="Times New Roman"/>
        </w:rPr>
        <w:t>основана</w:t>
      </w:r>
      <w:proofErr w:type="gramEnd"/>
      <w:r w:rsidRPr="00235E5C">
        <w:rPr>
          <w:rFonts w:ascii="Times New Roman" w:hAnsi="Times New Roman" w:cs="Times New Roman"/>
        </w:rPr>
        <w:t xml:space="preserve"> на наблюдении за составом и численностью видов-индикаторов</w:t>
      </w:r>
      <w:r w:rsidRPr="004B325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_Ref184681310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01163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end"/>
      </w:r>
      <w:r w:rsidRPr="004B3258">
        <w:rPr>
          <w:rFonts w:ascii="Times New Roman" w:hAnsi="Times New Roman" w:cs="Times New Roman"/>
        </w:rPr>
        <w:t>]</w:t>
      </w:r>
      <w:r w:rsidRPr="00235E5C">
        <w:rPr>
          <w:rFonts w:ascii="Times New Roman" w:hAnsi="Times New Roman" w:cs="Times New Roman"/>
        </w:rPr>
        <w:t>.</w:t>
      </w:r>
    </w:p>
  </w:footnote>
  <w:footnote w:id="2">
    <w:p w:rsidR="00124416" w:rsidRPr="00C80274" w:rsidRDefault="00124416" w:rsidP="00C80274">
      <w:pPr>
        <w:pStyle w:val="af1"/>
        <w:jc w:val="both"/>
        <w:rPr>
          <w:rFonts w:ascii="Times New Roman" w:hAnsi="Times New Roman" w:cs="Times New Roman"/>
        </w:rPr>
      </w:pPr>
      <w:r w:rsidRPr="00C80274">
        <w:rPr>
          <w:rStyle w:val="af3"/>
          <w:rFonts w:ascii="Times New Roman" w:hAnsi="Times New Roman" w:cs="Times New Roman"/>
        </w:rPr>
        <w:footnoteRef/>
      </w:r>
      <w:r w:rsidRPr="00C80274">
        <w:rPr>
          <w:rFonts w:ascii="Times New Roman" w:hAnsi="Times New Roman" w:cs="Times New Roman"/>
        </w:rPr>
        <w:t xml:space="preserve"> </w:t>
      </w:r>
      <w:proofErr w:type="spellStart"/>
      <w:r w:rsidRPr="00C80274">
        <w:rPr>
          <w:rFonts w:ascii="Times New Roman" w:hAnsi="Times New Roman" w:cs="Times New Roman"/>
          <w:b/>
          <w:i/>
        </w:rPr>
        <w:t>Эвтрофикация</w:t>
      </w:r>
      <w:proofErr w:type="spellEnd"/>
      <w:r w:rsidRPr="00C80274">
        <w:rPr>
          <w:rFonts w:ascii="Times New Roman" w:hAnsi="Times New Roman" w:cs="Times New Roman"/>
        </w:rPr>
        <w:t xml:space="preserve"> — насыщение водоёмов биогенными элементами, сопровождающееся ростом биологической продуктивности водных бассейнов.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80274">
        <w:rPr>
          <w:rFonts w:ascii="Times New Roman" w:hAnsi="Times New Roman" w:cs="Times New Roman"/>
        </w:rPr>
        <w:t>Эвтрофикация</w:t>
      </w:r>
      <w:proofErr w:type="spellEnd"/>
      <w:r w:rsidRPr="00C80274">
        <w:rPr>
          <w:rFonts w:ascii="Times New Roman" w:hAnsi="Times New Roman" w:cs="Times New Roman"/>
        </w:rPr>
        <w:t xml:space="preserve"> может быть результатом как естественных изменений в водоёме, так и антропогенных воздействий. Основные химические элементы, способствующие </w:t>
      </w:r>
      <w:proofErr w:type="spellStart"/>
      <w:r w:rsidRPr="00C80274">
        <w:rPr>
          <w:rFonts w:ascii="Times New Roman" w:hAnsi="Times New Roman" w:cs="Times New Roman"/>
        </w:rPr>
        <w:t>эвтрофикации</w:t>
      </w:r>
      <w:proofErr w:type="spellEnd"/>
      <w:r w:rsidRPr="00C80274">
        <w:rPr>
          <w:rFonts w:ascii="Times New Roman" w:hAnsi="Times New Roman" w:cs="Times New Roman"/>
        </w:rPr>
        <w:t>, — фосфор и азот.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2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3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/>
      </w:rPr>
    </w:lvl>
  </w:abstractNum>
  <w:abstractNum w:abstractNumId="4">
    <w:nsid w:val="106E736D"/>
    <w:multiLevelType w:val="multilevel"/>
    <w:tmpl w:val="2D1E4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7DD29A5"/>
    <w:multiLevelType w:val="hybridMultilevel"/>
    <w:tmpl w:val="97121B68"/>
    <w:lvl w:ilvl="0" w:tplc="DA708B5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5CC"/>
    <w:multiLevelType w:val="multilevel"/>
    <w:tmpl w:val="C7BC2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5C0909"/>
    <w:multiLevelType w:val="hybridMultilevel"/>
    <w:tmpl w:val="BAD0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D081B"/>
    <w:multiLevelType w:val="multilevel"/>
    <w:tmpl w:val="2D1E4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BF63940"/>
    <w:multiLevelType w:val="multilevel"/>
    <w:tmpl w:val="F45E404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9151BB"/>
    <w:multiLevelType w:val="hybridMultilevel"/>
    <w:tmpl w:val="5404B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76023"/>
    <w:multiLevelType w:val="hybridMultilevel"/>
    <w:tmpl w:val="DE0C10AE"/>
    <w:lvl w:ilvl="0" w:tplc="DA708B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40889"/>
    <w:multiLevelType w:val="multilevel"/>
    <w:tmpl w:val="2D1E4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CC9707F"/>
    <w:multiLevelType w:val="hybridMultilevel"/>
    <w:tmpl w:val="02BC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C728E"/>
    <w:multiLevelType w:val="multilevel"/>
    <w:tmpl w:val="F21242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4882798"/>
    <w:multiLevelType w:val="hybridMultilevel"/>
    <w:tmpl w:val="F8C8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01818"/>
    <w:multiLevelType w:val="multilevel"/>
    <w:tmpl w:val="0F8CC6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B794622"/>
    <w:multiLevelType w:val="hybridMultilevel"/>
    <w:tmpl w:val="9B5C7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3D4C43"/>
    <w:multiLevelType w:val="multilevel"/>
    <w:tmpl w:val="E9DE9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1C14940"/>
    <w:multiLevelType w:val="multilevel"/>
    <w:tmpl w:val="2D1E4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4897C30"/>
    <w:multiLevelType w:val="hybridMultilevel"/>
    <w:tmpl w:val="97785BF4"/>
    <w:lvl w:ilvl="0" w:tplc="62A48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7528C"/>
    <w:multiLevelType w:val="hybridMultilevel"/>
    <w:tmpl w:val="AD88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B518C"/>
    <w:multiLevelType w:val="hybridMultilevel"/>
    <w:tmpl w:val="133C4CE8"/>
    <w:lvl w:ilvl="0" w:tplc="31F63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19"/>
  </w:num>
  <w:num w:numId="13">
    <w:abstractNumId w:val="13"/>
  </w:num>
  <w:num w:numId="14">
    <w:abstractNumId w:val="17"/>
  </w:num>
  <w:num w:numId="15">
    <w:abstractNumId w:val="4"/>
  </w:num>
  <w:num w:numId="16">
    <w:abstractNumId w:val="11"/>
  </w:num>
  <w:num w:numId="17">
    <w:abstractNumId w:val="22"/>
  </w:num>
  <w:num w:numId="18">
    <w:abstractNumId w:val="21"/>
  </w:num>
  <w:num w:numId="19">
    <w:abstractNumId w:val="14"/>
  </w:num>
  <w:num w:numId="20">
    <w:abstractNumId w:val="18"/>
  </w:num>
  <w:num w:numId="21">
    <w:abstractNumId w:val="9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AD3"/>
    <w:rsid w:val="00006F1D"/>
    <w:rsid w:val="0001163D"/>
    <w:rsid w:val="00057177"/>
    <w:rsid w:val="0006037F"/>
    <w:rsid w:val="00087326"/>
    <w:rsid w:val="00101E13"/>
    <w:rsid w:val="00117DED"/>
    <w:rsid w:val="00124416"/>
    <w:rsid w:val="00140274"/>
    <w:rsid w:val="001D27DD"/>
    <w:rsid w:val="001E53D2"/>
    <w:rsid w:val="00235E5C"/>
    <w:rsid w:val="0026612D"/>
    <w:rsid w:val="00267702"/>
    <w:rsid w:val="00271015"/>
    <w:rsid w:val="002921F4"/>
    <w:rsid w:val="002B13F9"/>
    <w:rsid w:val="002C0069"/>
    <w:rsid w:val="002D4E72"/>
    <w:rsid w:val="003531DE"/>
    <w:rsid w:val="00385FFF"/>
    <w:rsid w:val="003D75C4"/>
    <w:rsid w:val="003E20F5"/>
    <w:rsid w:val="00440FCB"/>
    <w:rsid w:val="00473D4E"/>
    <w:rsid w:val="004A7675"/>
    <w:rsid w:val="004B3258"/>
    <w:rsid w:val="004F3311"/>
    <w:rsid w:val="00551694"/>
    <w:rsid w:val="0056281F"/>
    <w:rsid w:val="0058485A"/>
    <w:rsid w:val="005A230C"/>
    <w:rsid w:val="005A41F3"/>
    <w:rsid w:val="005C62AF"/>
    <w:rsid w:val="005E7BA2"/>
    <w:rsid w:val="00605E83"/>
    <w:rsid w:val="006753BA"/>
    <w:rsid w:val="006828BA"/>
    <w:rsid w:val="00691EAB"/>
    <w:rsid w:val="006A3E2E"/>
    <w:rsid w:val="006B318A"/>
    <w:rsid w:val="006B725F"/>
    <w:rsid w:val="006D6A66"/>
    <w:rsid w:val="006E489F"/>
    <w:rsid w:val="00735CD8"/>
    <w:rsid w:val="007419A7"/>
    <w:rsid w:val="00776F74"/>
    <w:rsid w:val="00787108"/>
    <w:rsid w:val="00814A9F"/>
    <w:rsid w:val="008342B3"/>
    <w:rsid w:val="008D3485"/>
    <w:rsid w:val="0093786B"/>
    <w:rsid w:val="009535A3"/>
    <w:rsid w:val="00972E2D"/>
    <w:rsid w:val="009C1AD3"/>
    <w:rsid w:val="00A04E28"/>
    <w:rsid w:val="00A1435F"/>
    <w:rsid w:val="00A16E95"/>
    <w:rsid w:val="00A261D8"/>
    <w:rsid w:val="00A4153C"/>
    <w:rsid w:val="00AB7980"/>
    <w:rsid w:val="00AC7EFF"/>
    <w:rsid w:val="00B22EFE"/>
    <w:rsid w:val="00B716C8"/>
    <w:rsid w:val="00B82B7A"/>
    <w:rsid w:val="00B855E0"/>
    <w:rsid w:val="00BA0526"/>
    <w:rsid w:val="00C272C7"/>
    <w:rsid w:val="00C4362F"/>
    <w:rsid w:val="00C80021"/>
    <w:rsid w:val="00C80274"/>
    <w:rsid w:val="00C80730"/>
    <w:rsid w:val="00C93BF2"/>
    <w:rsid w:val="00CD570F"/>
    <w:rsid w:val="00D02838"/>
    <w:rsid w:val="00D34FA7"/>
    <w:rsid w:val="00D51A12"/>
    <w:rsid w:val="00D72DDC"/>
    <w:rsid w:val="00DA2974"/>
    <w:rsid w:val="00DB1EAD"/>
    <w:rsid w:val="00DC2DEC"/>
    <w:rsid w:val="00DD62D9"/>
    <w:rsid w:val="00E33039"/>
    <w:rsid w:val="00E33FB2"/>
    <w:rsid w:val="00E455D2"/>
    <w:rsid w:val="00EA3831"/>
    <w:rsid w:val="00EF7E8E"/>
    <w:rsid w:val="00F00E10"/>
    <w:rsid w:val="00F336E2"/>
    <w:rsid w:val="00F41272"/>
    <w:rsid w:val="00F50218"/>
    <w:rsid w:val="00F81AA4"/>
    <w:rsid w:val="00FA0924"/>
    <w:rsid w:val="00FC0BCB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A2"/>
  </w:style>
  <w:style w:type="paragraph" w:styleId="1">
    <w:name w:val="heading 1"/>
    <w:basedOn w:val="a"/>
    <w:next w:val="a"/>
    <w:link w:val="10"/>
    <w:uiPriority w:val="9"/>
    <w:qFormat/>
    <w:rsid w:val="00087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7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7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AD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C1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1AD3"/>
  </w:style>
  <w:style w:type="paragraph" w:styleId="21">
    <w:name w:val="Body Text 2"/>
    <w:basedOn w:val="a"/>
    <w:link w:val="22"/>
    <w:rsid w:val="00691EAB"/>
    <w:pPr>
      <w:widowControl w:val="0"/>
      <w:suppressAutoHyphens/>
      <w:spacing w:after="120" w:line="480" w:lineRule="auto"/>
    </w:pPr>
    <w:rPr>
      <w:rFonts w:ascii="Calibri" w:eastAsia="Times New Roman" w:hAnsi="Calibri" w:cs="Times New Roman"/>
      <w:kern w:val="1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1EAB"/>
    <w:rPr>
      <w:rFonts w:ascii="Calibri" w:eastAsia="Times New Roman" w:hAnsi="Calibri" w:cs="Times New Roman"/>
      <w:kern w:val="1"/>
      <w:sz w:val="24"/>
      <w:szCs w:val="24"/>
    </w:rPr>
  </w:style>
  <w:style w:type="paragraph" w:customStyle="1" w:styleId="ConsPlusNormal">
    <w:name w:val="ConsPlusNormal"/>
    <w:rsid w:val="00691E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submenu-table">
    <w:name w:val="submenu-table"/>
    <w:rsid w:val="00691EAB"/>
    <w:rPr>
      <w:rFonts w:cs="Times New Roman"/>
    </w:rPr>
  </w:style>
  <w:style w:type="paragraph" w:customStyle="1" w:styleId="ListParagraph1">
    <w:name w:val="List Paragraph1"/>
    <w:basedOn w:val="a"/>
    <w:rsid w:val="00691EA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9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91EAB"/>
    <w:pPr>
      <w:spacing w:after="120" w:line="259" w:lineRule="auto"/>
      <w:jc w:val="both"/>
    </w:pPr>
    <w:rPr>
      <w:rFonts w:ascii="Calibri" w:eastAsia="Times New Roman" w:hAnsi="Calibri" w:cs="Calibri"/>
    </w:rPr>
  </w:style>
  <w:style w:type="character" w:customStyle="1" w:styleId="a7">
    <w:name w:val="Основной текст Знак"/>
    <w:basedOn w:val="a0"/>
    <w:link w:val="a6"/>
    <w:rsid w:val="00691EAB"/>
    <w:rPr>
      <w:rFonts w:ascii="Calibri" w:eastAsia="Times New Roman" w:hAnsi="Calibri" w:cs="Calibri"/>
    </w:rPr>
  </w:style>
  <w:style w:type="table" w:styleId="a8">
    <w:name w:val="Table Grid"/>
    <w:basedOn w:val="a1"/>
    <w:uiPriority w:val="39"/>
    <w:rsid w:val="00E3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B725F"/>
    <w:rPr>
      <w:color w:val="0000FF"/>
      <w:u w:val="single"/>
    </w:rPr>
  </w:style>
  <w:style w:type="paragraph" w:customStyle="1" w:styleId="c6">
    <w:name w:val="c6"/>
    <w:basedOn w:val="a"/>
    <w:rsid w:val="006B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B725F"/>
  </w:style>
  <w:style w:type="character" w:customStyle="1" w:styleId="c1">
    <w:name w:val="c1"/>
    <w:basedOn w:val="a0"/>
    <w:rsid w:val="006B725F"/>
  </w:style>
  <w:style w:type="character" w:customStyle="1" w:styleId="c42">
    <w:name w:val="c42"/>
    <w:basedOn w:val="a0"/>
    <w:rsid w:val="006B725F"/>
  </w:style>
  <w:style w:type="paragraph" w:styleId="aa">
    <w:name w:val="Balloon Text"/>
    <w:basedOn w:val="a"/>
    <w:link w:val="ab"/>
    <w:uiPriority w:val="99"/>
    <w:semiHidden/>
    <w:unhideWhenUsed/>
    <w:rsid w:val="00A04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4E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7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7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73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TOC Heading"/>
    <w:basedOn w:val="1"/>
    <w:next w:val="a"/>
    <w:uiPriority w:val="39"/>
    <w:semiHidden/>
    <w:unhideWhenUsed/>
    <w:qFormat/>
    <w:rsid w:val="0008732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8732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8732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87326"/>
    <w:pPr>
      <w:spacing w:after="100"/>
      <w:ind w:left="440"/>
    </w:pPr>
  </w:style>
  <w:style w:type="paragraph" w:customStyle="1" w:styleId="TableParagraph">
    <w:name w:val="Table Paragraph"/>
    <w:basedOn w:val="a"/>
    <w:uiPriority w:val="1"/>
    <w:qFormat/>
    <w:rsid w:val="005A41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caption"/>
    <w:basedOn w:val="a"/>
    <w:next w:val="a"/>
    <w:uiPriority w:val="35"/>
    <w:unhideWhenUsed/>
    <w:qFormat/>
    <w:rsid w:val="0026612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6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6612D"/>
  </w:style>
  <w:style w:type="paragraph" w:customStyle="1" w:styleId="Default">
    <w:name w:val="Default"/>
    <w:rsid w:val="00266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Placeholder Text"/>
    <w:basedOn w:val="a0"/>
    <w:uiPriority w:val="99"/>
    <w:semiHidden/>
    <w:rsid w:val="005A230C"/>
    <w:rPr>
      <w:color w:val="808080"/>
    </w:rPr>
  </w:style>
  <w:style w:type="paragraph" w:styleId="af1">
    <w:name w:val="footnote text"/>
    <w:basedOn w:val="a"/>
    <w:link w:val="af2"/>
    <w:uiPriority w:val="99"/>
    <w:semiHidden/>
    <w:unhideWhenUsed/>
    <w:rsid w:val="00235E5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35E5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35E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Clitellata</c:v>
                </c:pt>
              </c:strCache>
            </c:strRef>
          </c:tx>
          <c:invertIfNegative val="0"/>
          <c:cat>
            <c:strRef>
              <c:f>'[Диаграмма в Microsoft Word]Лист1'!$A$2:$A$3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'[Диаграмма в Microsoft Word]Лист1'!$B$2:$B$3</c:f>
              <c:numCache>
                <c:formatCode>General</c:formatCode>
                <c:ptCount val="2"/>
                <c:pt idx="0">
                  <c:v>55.67</c:v>
                </c:pt>
                <c:pt idx="1">
                  <c:v>66.58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13-4D6B-81F6-25BD372BF17A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Gastropoda</c:v>
                </c:pt>
              </c:strCache>
            </c:strRef>
          </c:tx>
          <c:invertIfNegative val="0"/>
          <c:cat>
            <c:strRef>
              <c:f>'[Диаграмма в Microsoft Word]Лист1'!$A$2:$A$3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'[Диаграмма в Microsoft Word]Лист1'!$C$2:$C$3</c:f>
              <c:numCache>
                <c:formatCode>General</c:formatCode>
                <c:ptCount val="2"/>
                <c:pt idx="0">
                  <c:v>19.850000000000001</c:v>
                </c:pt>
                <c:pt idx="1">
                  <c:v>26.5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13-4D6B-81F6-25BD372BF17A}"/>
            </c:ext>
          </c:extLst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Insecta</c:v>
                </c:pt>
              </c:strCache>
            </c:strRef>
          </c:tx>
          <c:invertIfNegative val="0"/>
          <c:cat>
            <c:strRef>
              <c:f>'[Диаграмма в Microsoft Word]Лист1'!$A$2:$A$3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'[Диаграмма в Microsoft Word]Лист1'!$D$2:$D$3</c:f>
              <c:numCache>
                <c:formatCode>General</c:formatCode>
                <c:ptCount val="2"/>
                <c:pt idx="0">
                  <c:v>84.21</c:v>
                </c:pt>
                <c:pt idx="1">
                  <c:v>96.55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13-4D6B-81F6-25BD372BF1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6872576"/>
        <c:axId val="155128896"/>
      </c:barChart>
      <c:catAx>
        <c:axId val="206872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128896"/>
        <c:crosses val="autoZero"/>
        <c:auto val="1"/>
        <c:lblAlgn val="ctr"/>
        <c:lblOffset val="100"/>
        <c:noMultiLvlLbl val="0"/>
      </c:catAx>
      <c:valAx>
        <c:axId val="1551288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Биомасса, г/м2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6872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Clitellata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2.15</c:v>
                </c:pt>
                <c:pt idx="1">
                  <c:v>2.0099999999999998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13-4D6B-81F6-25BD372BF1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Gastropoda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4.0199999999999996</c:v>
                </c:pt>
                <c:pt idx="1">
                  <c:v>5.84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13-4D6B-81F6-25BD372BF1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Insecta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2023 год</c:v>
                </c:pt>
                <c:pt idx="1">
                  <c:v>2024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1.26</c:v>
                </c:pt>
                <c:pt idx="1">
                  <c:v>1.01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13-4D6B-81F6-25BD372BF17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1795584"/>
        <c:axId val="155130624"/>
      </c:barChart>
      <c:catAx>
        <c:axId val="161795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130624"/>
        <c:crosses val="autoZero"/>
        <c:auto val="1"/>
        <c:lblAlgn val="ctr"/>
        <c:lblOffset val="100"/>
        <c:noMultiLvlLbl val="0"/>
      </c:catAx>
      <c:valAx>
        <c:axId val="1551306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Биомасса, г/м2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1795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2FEB-E72F-4891-AA77-05E65DAA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20</Pages>
  <Words>4737</Words>
  <Characters>27002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Сокова</dc:creator>
  <cp:lastModifiedBy>Ефим Урекин</cp:lastModifiedBy>
  <cp:revision>35</cp:revision>
  <cp:lastPrinted>2024-12-17T16:50:00Z</cp:lastPrinted>
  <dcterms:created xsi:type="dcterms:W3CDTF">2019-06-08T12:28:00Z</dcterms:created>
  <dcterms:modified xsi:type="dcterms:W3CDTF">2025-01-12T22:14:00Z</dcterms:modified>
</cp:coreProperties>
</file>