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Изучение разнообразия люминесцентных бактерий в кишечнике рыб Белого моря, выловленных в окрестностях острова Оленевский Кандалакшского залива Белого моря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74enkjun4wu" w:id="0"/>
      <w:bookmarkEnd w:id="0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3">
      <w:pPr>
        <w:ind w:firstLine="283.46456692913375"/>
        <w:jc w:val="both"/>
        <w:rPr/>
      </w:pPr>
      <w:r w:rsidDel="00000000" w:rsidR="00000000" w:rsidRPr="00000000">
        <w:rPr>
          <w:rtl w:val="0"/>
        </w:rPr>
        <w:t xml:space="preserve">В белом море встречаются различные виды бактерий, способные к люминесценции, например </w:t>
      </w:r>
      <w:r w:rsidDel="00000000" w:rsidR="00000000" w:rsidRPr="00000000">
        <w:rPr>
          <w:i w:val="1"/>
          <w:rtl w:val="0"/>
        </w:rPr>
        <w:t xml:space="preserve">Aliivibrio logei, Photobacterium phosphoreum </w:t>
      </w:r>
      <w:r w:rsidDel="00000000" w:rsidR="00000000" w:rsidRPr="00000000">
        <w:rPr>
          <w:rtl w:val="0"/>
        </w:rPr>
        <w:t xml:space="preserve">и другие [1]. Такие бактерии можно найти в толще воды или в кишечнике различных морских рыб. Согласно одной из гипотез, благодаря свечению этих бактрией, увеличивается вероятность поглощения фекалий рыбы-хозяина другой рыбой и соответственно, расселения бактрией. Таким образом, светящиеся экскременты рыб как правило поглощаются организмами более высокого трофического уровня и при этом поглощаются быстрее. Это в свою очередь может приводить к изменению уровня осаждения фекальных гранул и скорости течения цикла углерода в морских экосистемах. [2]</w:t>
      </w:r>
    </w:p>
    <w:p w:rsidR="00000000" w:rsidDel="00000000" w:rsidP="00000000" w:rsidRDefault="00000000" w:rsidRPr="00000000" w14:paraId="00000004">
      <w:pPr>
        <w:ind w:firstLine="283.46456692913375"/>
        <w:jc w:val="both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  <w:t xml:space="preserve">Помимо их экологического значения, биолюминесцентные бактерии интересны с точки зрения биотехнологии, так как их оперон, отвечающий за свечение (lux-оперон) содержит промоторы, чувствительные к аутоиндукторам. [3] Такие промоторы можно использовать для более точной регуляции экспрессии например при производстве рекомбинантных препаратов. Помимо этого, сам </w:t>
      </w:r>
      <w:r w:rsidDel="00000000" w:rsidR="00000000" w:rsidRPr="00000000">
        <w:rPr>
          <w:rtl w:val="0"/>
        </w:rPr>
        <w:t xml:space="preserve">Lux-оперон светящихся бактерий может быть использован при создании биосенсоров, т.к. излучение видимого света является отличным визуальным маркером.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283.46456692913375"/>
        <w:jc w:val="both"/>
        <w:rPr/>
      </w:pPr>
      <w:r w:rsidDel="00000000" w:rsidR="00000000" w:rsidRPr="00000000">
        <w:rPr>
          <w:rtl w:val="0"/>
        </w:rPr>
        <w:t xml:space="preserve">В данном исследовании был проведен анализ распространенности биолюминесцентных бактерий в кишечнике различных морских рыб Белого моря для улучшения понимания их экологии и оценки их роли в экосистеме Белого моря.</w:t>
      </w:r>
    </w:p>
    <w:p w:rsidR="00000000" w:rsidDel="00000000" w:rsidP="00000000" w:rsidRDefault="00000000" w:rsidRPr="00000000" w14:paraId="00000006">
      <w:pPr>
        <w:pStyle w:val="Heading2"/>
        <w:jc w:val="both"/>
        <w:rPr/>
      </w:pPr>
      <w:bookmarkStart w:colFirst="0" w:colLast="0" w:name="_4o5vmj8x4257" w:id="1"/>
      <w:bookmarkEnd w:id="1"/>
      <w:r w:rsidDel="00000000" w:rsidR="00000000" w:rsidRPr="00000000">
        <w:rPr>
          <w:rtl w:val="0"/>
        </w:rPr>
        <w:t xml:space="preserve">Методы</w:t>
      </w:r>
    </w:p>
    <w:p w:rsidR="00000000" w:rsidDel="00000000" w:rsidP="00000000" w:rsidRDefault="00000000" w:rsidRPr="00000000" w14:paraId="00000007">
      <w:pPr>
        <w:pStyle w:val="Heading3"/>
        <w:rPr/>
      </w:pPr>
      <w:bookmarkStart w:colFirst="0" w:colLast="0" w:name="_jzrxxlm8hq9a" w:id="2"/>
      <w:bookmarkEnd w:id="2"/>
      <w:r w:rsidDel="00000000" w:rsidR="00000000" w:rsidRPr="00000000">
        <w:rPr>
          <w:rtl w:val="0"/>
        </w:rPr>
        <w:t xml:space="preserve">микробиологический посев и изоляция штаммов</w:t>
      </w:r>
    </w:p>
    <w:p w:rsidR="00000000" w:rsidDel="00000000" w:rsidP="00000000" w:rsidRDefault="00000000" w:rsidRPr="00000000" w14:paraId="00000008">
      <w:pPr>
        <w:ind w:left="0" w:firstLine="283.46456692913375"/>
        <w:jc w:val="both"/>
        <w:rPr/>
      </w:pPr>
      <w:r w:rsidDel="00000000" w:rsidR="00000000" w:rsidRPr="00000000">
        <w:rPr>
          <w:rtl w:val="0"/>
        </w:rPr>
        <w:t xml:space="preserve">После вскрытия кишечника рыбы и извлечения его содержимого был совершен посев на чашки петри со средой SWT-15 методом исчезающего штриха. Состав питательной среды (массовая доля): </w:t>
      </w:r>
      <w:r w:rsidDel="00000000" w:rsidR="00000000" w:rsidRPr="00000000">
        <w:rPr>
          <w:rtl w:val="0"/>
        </w:rPr>
        <w:t xml:space="preserve">0,25 % дрожжевого экстракта, 1.5 % агара, 0,5 % триптона, 1,5 % морской соли и 0,3 % (объемная доля) глицерина</w:t>
      </w:r>
      <w:r w:rsidDel="00000000" w:rsidR="00000000" w:rsidRPr="00000000">
        <w:rPr>
          <w:rtl w:val="0"/>
        </w:rPr>
        <w:t xml:space="preserve">. После этого были визуально найдены люминесцирующие колонии и бактерии с них были пересажены на другие чашки петри для последующего выделения штаммов. Пересаженные бактерии были вывезены в лабораторию в МФТИ, где они были повторно пересажены и </w:t>
      </w:r>
      <w:r w:rsidDel="00000000" w:rsidR="00000000" w:rsidRPr="00000000">
        <w:rPr>
          <w:rtl w:val="0"/>
        </w:rPr>
        <w:t xml:space="preserve">инкубировались</w:t>
      </w:r>
      <w:r w:rsidDel="00000000" w:rsidR="00000000" w:rsidRPr="00000000">
        <w:rPr>
          <w:rtl w:val="0"/>
        </w:rPr>
        <w:t xml:space="preserve"> при пониженной температуре.</w:t>
      </w:r>
    </w:p>
    <w:p w:rsidR="00000000" w:rsidDel="00000000" w:rsidP="00000000" w:rsidRDefault="00000000" w:rsidRPr="00000000" w14:paraId="00000009">
      <w:pPr>
        <w:pStyle w:val="Heading3"/>
        <w:ind w:firstLine="283.46456692913375"/>
        <w:jc w:val="both"/>
        <w:rPr/>
      </w:pPr>
      <w:bookmarkStart w:colFirst="0" w:colLast="0" w:name="_e9tm07ecdgzo" w:id="3"/>
      <w:bookmarkEnd w:id="3"/>
      <w:r w:rsidDel="00000000" w:rsidR="00000000" w:rsidRPr="00000000">
        <w:rPr>
          <w:rtl w:val="0"/>
        </w:rPr>
        <w:t xml:space="preserve">пцр и секвенирование по гену 16S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283.46456692913375"/>
        <w:jc w:val="both"/>
        <w:rPr/>
      </w:pPr>
      <w:r w:rsidDel="00000000" w:rsidR="00000000" w:rsidRPr="00000000">
        <w:rPr>
          <w:rtl w:val="0"/>
        </w:rPr>
        <w:t xml:space="preserve">Далее была проведена ПЦР по гену 16S рРНК с последующим электрофорезом и выделением продуктов реакции. Полученный генетический материал был подвергнут секвенированию по методу Сэнгера, и при помощи поиска в базе данных NCBI были определены виды изучаемых бактерий.</w:t>
      </w:r>
    </w:p>
    <w:p w:rsidR="00000000" w:rsidDel="00000000" w:rsidP="00000000" w:rsidRDefault="00000000" w:rsidRPr="00000000" w14:paraId="0000000B">
      <w:pPr>
        <w:pStyle w:val="Heading2"/>
        <w:jc w:val="both"/>
        <w:rPr/>
      </w:pPr>
      <w:bookmarkStart w:colFirst="0" w:colLast="0" w:name="_kv9psno3mc63" w:id="4"/>
      <w:bookmarkEnd w:id="4"/>
      <w:r w:rsidDel="00000000" w:rsidR="00000000" w:rsidRPr="00000000">
        <w:rPr>
          <w:rtl w:val="0"/>
        </w:rPr>
        <w:t xml:space="preserve">Результаты</w:t>
      </w:r>
    </w:p>
    <w:p w:rsidR="00000000" w:rsidDel="00000000" w:rsidP="00000000" w:rsidRDefault="00000000" w:rsidRPr="00000000" w14:paraId="0000000C">
      <w:pPr>
        <w:ind w:firstLine="283.46456692913375"/>
        <w:jc w:val="both"/>
        <w:rPr/>
      </w:pPr>
      <w:r w:rsidDel="00000000" w:rsidR="00000000" w:rsidRPr="00000000">
        <w:rPr>
          <w:rtl w:val="0"/>
        </w:rPr>
        <w:t xml:space="preserve">В ходе работы было собрано в общей сложности 40 образцов из таких видов рыб как сельдь (</w:t>
      </w:r>
      <w:r w:rsidDel="00000000" w:rsidR="00000000" w:rsidRPr="00000000">
        <w:rPr>
          <w:i w:val="1"/>
          <w:rtl w:val="0"/>
        </w:rPr>
        <w:t xml:space="preserve">Clupea sp.</w:t>
      </w:r>
      <w:r w:rsidDel="00000000" w:rsidR="00000000" w:rsidRPr="00000000">
        <w:rPr>
          <w:rtl w:val="0"/>
        </w:rPr>
        <w:t xml:space="preserve">), камбала (</w:t>
      </w:r>
      <w:r w:rsidDel="00000000" w:rsidR="00000000" w:rsidRPr="00000000">
        <w:rPr>
          <w:i w:val="1"/>
          <w:rtl w:val="0"/>
        </w:rPr>
        <w:t xml:space="preserve">Pleuronectes platessa</w:t>
      </w:r>
      <w:r w:rsidDel="00000000" w:rsidR="00000000" w:rsidRPr="00000000">
        <w:rPr>
          <w:rtl w:val="0"/>
        </w:rPr>
        <w:t xml:space="preserve">), навага (</w:t>
      </w:r>
      <w:r w:rsidDel="00000000" w:rsidR="00000000" w:rsidRPr="00000000">
        <w:rPr>
          <w:i w:val="1"/>
          <w:rtl w:val="0"/>
        </w:rPr>
        <w:t xml:space="preserve">Eleginus </w:t>
      </w:r>
      <w:r w:rsidDel="00000000" w:rsidR="00000000" w:rsidRPr="00000000">
        <w:rPr>
          <w:i w:val="1"/>
          <w:rtl w:val="0"/>
        </w:rPr>
        <w:t xml:space="preserve">nawaga</w:t>
      </w:r>
      <w:r w:rsidDel="00000000" w:rsidR="00000000" w:rsidRPr="00000000">
        <w:rPr>
          <w:rtl w:val="0"/>
        </w:rPr>
        <w:t xml:space="preserve">), треска (</w:t>
      </w:r>
      <w:r w:rsidDel="00000000" w:rsidR="00000000" w:rsidRPr="00000000">
        <w:rPr>
          <w:i w:val="1"/>
          <w:rtl w:val="0"/>
        </w:rPr>
        <w:t xml:space="preserve">Gadus morhua</w:t>
      </w:r>
      <w:r w:rsidDel="00000000" w:rsidR="00000000" w:rsidRPr="00000000">
        <w:rPr>
          <w:rtl w:val="0"/>
        </w:rPr>
        <w:t xml:space="preserve">) и зубатка (</w:t>
      </w:r>
      <w:r w:rsidDel="00000000" w:rsidR="00000000" w:rsidRPr="00000000">
        <w:rPr>
          <w:i w:val="1"/>
          <w:rtl w:val="0"/>
        </w:rPr>
        <w:t xml:space="preserve">Anarhichas sp.</w:t>
      </w:r>
      <w:r w:rsidDel="00000000" w:rsidR="00000000" w:rsidRPr="00000000">
        <w:rPr>
          <w:rtl w:val="0"/>
        </w:rPr>
        <w:t xml:space="preserve">). Ниже приведена статистика по нахождению светящихся колоний в образцах из различных рыб:</w:t>
      </w:r>
    </w:p>
    <w:p w:rsidR="00000000" w:rsidDel="00000000" w:rsidP="00000000" w:rsidRDefault="00000000" w:rsidRPr="00000000" w14:paraId="0000000D">
      <w:pPr>
        <w:ind w:firstLine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Таблица 1 (светимость образцов)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Номер образца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Источник</w:t>
            </w:r>
          </w:p>
        </w:tc>
        <w:tc>
          <w:tcPr>
            <w:tcBorders>
              <w:right w:color="000000" w:space="0" w:sz="24" w:val="single"/>
            </w:tcBorders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Светящиеся бактерии</w:t>
            </w:r>
          </w:p>
        </w:tc>
        <w:tc>
          <w:tcPr>
            <w:tcBorders>
              <w:left w:color="000000" w:space="0" w:sz="24" w:val="single"/>
            </w:tcBorders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Номер образца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Источник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Светящиеся бактерии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зубатка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12.2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13.2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12.6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13.6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сельдь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12.7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13.7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12.9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13.9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сельдь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13.10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12.11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13.11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12.12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13.12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13.15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12.16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14.1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зубатка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12.17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14.2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зубатка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12.18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не 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14.3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12.19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14.4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12.20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tcBorders>
              <w:right w:color="000000" w:space="0" w:sz="24" w:val="single"/>
            </w:tcBorders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14.5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найдены</w:t>
            </w:r>
          </w:p>
        </w:tc>
      </w:tr>
    </w:tbl>
    <w:p w:rsidR="00000000" w:rsidDel="00000000" w:rsidP="00000000" w:rsidRDefault="00000000" w:rsidRPr="00000000" w14:paraId="0000008E">
      <w:pPr>
        <w:ind w:left="0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Ниже приведены фотографии некоторых образцов и </w:t>
      </w:r>
      <w:r w:rsidDel="00000000" w:rsidR="00000000" w:rsidRPr="00000000">
        <w:rPr>
          <w:rtl w:val="0"/>
        </w:rPr>
        <w:t xml:space="preserve">пересеянных</w:t>
      </w:r>
      <w:r w:rsidDel="00000000" w:rsidR="00000000" w:rsidRPr="00000000">
        <w:rPr>
          <w:rtl w:val="0"/>
        </w:rPr>
        <w:t xml:space="preserve"> светящихся бактерий из образцов где они были найдены. Хотелось бы отдельно отметить, что к моменту съемки фотографий большАя часть исходно люминесцентных колоний утратила свечение.</w:t>
      </w:r>
    </w:p>
    <w:p w:rsidR="00000000" w:rsidDel="00000000" w:rsidP="00000000" w:rsidRDefault="00000000" w:rsidRPr="00000000" w14:paraId="00000090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805113" cy="2227089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9693" l="0" r="0" t="30238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227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Рисунок 1. Образец 12.2, люминесцентные бактерии не обнаружены</w:t>
      </w:r>
    </w:p>
    <w:p w:rsidR="00000000" w:rsidDel="00000000" w:rsidP="00000000" w:rsidRDefault="00000000" w:rsidRPr="00000000" w14:paraId="0000009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91740" cy="216109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740" cy="2161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Рисунок 2. Некоторые пересевы светящихся бактерий</w:t>
      </w:r>
    </w:p>
    <w:p w:rsidR="00000000" w:rsidDel="00000000" w:rsidP="00000000" w:rsidRDefault="00000000" w:rsidRPr="00000000" w14:paraId="00000094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67013" cy="2493952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3322" t="33792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493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Рисунок 3. Пересевы светящихся бактерий с образцов 12.16, 12.19 и 12.3. Фото делалось с выдержкой в 1 секунду</w:t>
      </w:r>
    </w:p>
    <w:p w:rsidR="00000000" w:rsidDel="00000000" w:rsidP="00000000" w:rsidRDefault="00000000" w:rsidRPr="00000000" w14:paraId="00000096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76538" cy="252114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521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Рисунок 4. Два пересева светящихся бактерий с образцов 12.14. Фото делалось с выдержкой в 1 секунду</w:t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Таблица 2 (зависимость распространенности бактерий от вида рыб)</w:t>
      </w:r>
      <w:r w:rsidDel="00000000" w:rsidR="00000000" w:rsidRPr="00000000">
        <w:rPr>
          <w:rtl w:val="0"/>
        </w:rPr>
      </w:r>
    </w:p>
    <w:tbl>
      <w:tblPr>
        <w:tblStyle w:val="Table2"/>
        <w:tblW w:w="61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3165"/>
        <w:tblGridChange w:id="0">
          <w:tblGrid>
            <w:gridCol w:w="1500"/>
            <w:gridCol w:w="1500"/>
            <w:gridCol w:w="316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номер образца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вид рыбы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вид бактерии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12.4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12.5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Pseudomonas sp.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12.6.2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Pseudomonas lini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12.6.3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Pseudomonas lini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12.8.1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камбала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12.10.1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сельдь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Arthrobacter rhombi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12.12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13.1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зубатка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Psychrobacter nivimaris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13.5.3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13.7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навага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Psychrobacter sp.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13.13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треска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13.15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треска</w:t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Photobacterium </w:t>
            </w:r>
            <w:r w:rsidDel="00000000" w:rsidR="00000000" w:rsidRPr="00000000">
              <w:rPr>
                <w:i w:val="1"/>
                <w:rtl w:val="0"/>
              </w:rPr>
              <w:t xml:space="preserve">phosphoreum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В ходе ПЦР, секвенирования по гену 16S рРНК и определение вида бактерии при помощи NCBI BLAST удалось определить систематическое положение бактерий из 12 образцов (см. таблица 2). В изученных образцах были выявлены бактерии родов </w:t>
      </w:r>
      <w:r w:rsidDel="00000000" w:rsidR="00000000" w:rsidRPr="00000000">
        <w:rPr>
          <w:i w:val="1"/>
          <w:rtl w:val="0"/>
        </w:rPr>
        <w:t xml:space="preserve">Pseudomonas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i w:val="1"/>
          <w:rtl w:val="0"/>
        </w:rPr>
        <w:t xml:space="preserve">Psychrobacter</w:t>
      </w:r>
      <w:r w:rsidDel="00000000" w:rsidR="00000000" w:rsidRPr="00000000">
        <w:rPr>
          <w:rtl w:val="0"/>
        </w:rPr>
        <w:t xml:space="preserve">, а также бактерии </w:t>
      </w:r>
      <w:r w:rsidDel="00000000" w:rsidR="00000000" w:rsidRPr="00000000">
        <w:rPr>
          <w:i w:val="1"/>
          <w:rtl w:val="0"/>
        </w:rPr>
        <w:t xml:space="preserve">Photobacterium phosphoreum </w:t>
      </w: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i w:val="1"/>
          <w:rtl w:val="0"/>
        </w:rPr>
        <w:t xml:space="preserve">Arthrobacter rhombi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2"/>
        <w:jc w:val="both"/>
        <w:rPr/>
      </w:pPr>
      <w:bookmarkStart w:colFirst="0" w:colLast="0" w:name="_8swuwbgzivvy" w:id="5"/>
      <w:bookmarkEnd w:id="5"/>
      <w:r w:rsidDel="00000000" w:rsidR="00000000" w:rsidRPr="00000000">
        <w:rPr>
          <w:rtl w:val="0"/>
        </w:rPr>
        <w:t xml:space="preserve">Обсуждение и выводы</w:t>
      </w:r>
    </w:p>
    <w:p w:rsidR="00000000" w:rsidDel="00000000" w:rsidP="00000000" w:rsidRDefault="00000000" w:rsidRPr="00000000" w14:paraId="000000C2">
      <w:pPr>
        <w:jc w:val="both"/>
        <w:rPr/>
      </w:pPr>
      <w:r w:rsidDel="00000000" w:rsidR="00000000" w:rsidRPr="00000000">
        <w:rPr>
          <w:rtl w:val="0"/>
        </w:rPr>
        <w:t xml:space="preserve">В таблице ниже приведена статистика по происхождению найденных люминесцентных бактерий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Таблица 3 (зависимость распространенности светящихся бактерий от вида рыб)</w:t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Вид рыбы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рыб всего поймано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рыб содержит люминесцентные бактерии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процент рыб содержащих люминесцентные бактерии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треска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79%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навага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камбала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зубатка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66%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сельдь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общее количество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34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85%</w:t>
            </w:r>
          </w:p>
        </w:tc>
      </w:tr>
    </w:tbl>
    <w:p w:rsidR="00000000" w:rsidDel="00000000" w:rsidP="00000000" w:rsidRDefault="00000000" w:rsidRPr="00000000" w14:paraId="000000E0">
      <w:pPr>
        <w:spacing w:before="200" w:lineRule="auto"/>
        <w:jc w:val="both"/>
        <w:rPr/>
      </w:pPr>
      <w:r w:rsidDel="00000000" w:rsidR="00000000" w:rsidRPr="00000000">
        <w:rPr>
          <w:rtl w:val="0"/>
        </w:rPr>
        <w:t xml:space="preserve">Данная таблица показывает, что 85% беломорской рыбы содержат в своем кишечнике люминесцентных бактерий, что говорит о высокой распространенности таких бактерий и их большой экологической значимости. При этом, данные о распространенности люминесцентных бактерий среди различных видов рыб выявляют некоторую неравномерность в их распределении. Возможно, такую закономерность можно объяснить разной экологией рыб. Сельдь в основном питается мелким планктоном, соответственно вероятность того, что она будет заглатывать фекальные гранулы, содержащие люминесцентные бактерии мала; зубатка, напротив, специализируется на поедании животных которые имеют жесткий панцирь и вероятно она также будет питаться “морским снегом”, содержащем в том числе фекальные гранулы, с малой частотой. В то же время, навага, камбала и треска питаются по большей части мелкими рыбами и беспозвоночными, что, во-первых, позволяет им получать люминесцентных бактерий из рыб, которыми они питаются, а во-вторых, их рацион является весьма разнообразным и вероятно он включает фекальные гранулы чаще чем рацион других рыб.</w:t>
      </w:r>
    </w:p>
    <w:p w:rsidR="00000000" w:rsidDel="00000000" w:rsidP="00000000" w:rsidRDefault="00000000" w:rsidRPr="00000000" w14:paraId="000000E1">
      <w:pPr>
        <w:spacing w:before="200" w:lineRule="auto"/>
        <w:jc w:val="both"/>
        <w:rPr/>
      </w:pPr>
      <w:r w:rsidDel="00000000" w:rsidR="00000000" w:rsidRPr="00000000">
        <w:rPr>
          <w:rtl w:val="0"/>
        </w:rPr>
        <w:t xml:space="preserve">Видовой состав бактерий, выделенных из беломорской рыбы, позволяет сделать еще несколько интересных выводов</w:t>
      </w:r>
    </w:p>
    <w:p w:rsidR="00000000" w:rsidDel="00000000" w:rsidP="00000000" w:rsidRDefault="00000000" w:rsidRPr="00000000" w14:paraId="000000E2">
      <w:pPr>
        <w:pStyle w:val="Heading2"/>
        <w:spacing w:before="200" w:lineRule="auto"/>
        <w:jc w:val="both"/>
        <w:rPr/>
      </w:pPr>
      <w:bookmarkStart w:colFirst="0" w:colLast="0" w:name="_cfimubbvh5uk" w:id="6"/>
      <w:bookmarkEnd w:id="6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>
          <w:rtl w:val="0"/>
        </w:rPr>
        <w:t xml:space="preserve">Результаты данного исследования подчеркивают важность люминесцентных бактерий в Белом море, а также выявляют некоторые закономерности в их распространении. Однако, чтобы лучше понять причины возникновения данных закономерностей, нужно провести более масштабное исследование с бОльшей выборкой и бОльшим количеством рассматриваемых видов рыб.</w:t>
      </w:r>
    </w:p>
    <w:p w:rsidR="00000000" w:rsidDel="00000000" w:rsidP="00000000" w:rsidRDefault="00000000" w:rsidRPr="00000000" w14:paraId="000000E4">
      <w:pPr>
        <w:pStyle w:val="Heading2"/>
        <w:jc w:val="both"/>
        <w:rPr/>
      </w:pPr>
      <w:bookmarkStart w:colFirst="0" w:colLast="0" w:name="_q2yvf313nze" w:id="7"/>
      <w:bookmarkEnd w:id="7"/>
      <w:r w:rsidDel="00000000" w:rsidR="00000000" w:rsidRPr="00000000">
        <w:rPr>
          <w:rtl w:val="0"/>
        </w:rPr>
        <w:t xml:space="preserve">Источники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Сотников, А. Д. Поиск новых видов светящихся бактерий / А. Д. Сотников. — Текст : непосредственный // Молодой ученый. — 2024. — № 11 (510). — С. 174-180. — URL: https://moluch.ru/archive/510/112024/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Tanet, L., Martini, S., Casalot, L., and Tamburini, C.: Reviews and syntheses: Bacterial bioluminescence – ecology and impact in the biological carbon pump, Biogeosciences, 17, 3757–3778, https://doi.org/10.5194/bg-17-3757-2020, 2020.</w:t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Melkina O. E. et al. Comparative analysis of Aliivibrio logei luxR1 and luxR2 genes regulation in Escherichia coli cells //Archives of Microbiology. – 2019. – Т. 201. – С. 1415-1425.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