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896" w:rsidRDefault="004B1896"/>
    <w:tbl>
      <w:tblPr>
        <w:tblW w:w="936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710"/>
        <w:gridCol w:w="1650"/>
      </w:tblGrid>
      <w:tr w:rsidR="004B1896">
        <w:tc>
          <w:tcPr>
            <w:tcW w:w="7709" w:type="dxa"/>
          </w:tcPr>
          <w:p w:rsidR="004B1896" w:rsidRDefault="00DD2E60">
            <w:pPr>
              <w:pStyle w:val="WW-"/>
              <w:widowControl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ГБНОУ «Санкт-Петербургский городской Дворец творчества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юных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4B1896" w:rsidRDefault="00DD2E60">
            <w:pPr>
              <w:pStyle w:val="WW-"/>
              <w:widowControl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ЭБЦ «Крестовский остров»</w:t>
            </w:r>
          </w:p>
          <w:p w:rsidR="004B1896" w:rsidRDefault="00DD2E60">
            <w:pPr>
              <w:pStyle w:val="WW-"/>
              <w:widowControl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Лаборатория экологии и биомониторинга «ЭФА»</w:t>
            </w:r>
          </w:p>
        </w:tc>
        <w:tc>
          <w:tcPr>
            <w:tcW w:w="1650" w:type="dxa"/>
          </w:tcPr>
          <w:p w:rsidR="004B1896" w:rsidRDefault="00DD2E60">
            <w:pPr>
              <w:pStyle w:val="WW-"/>
              <w:widowControl w:val="0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haracter">
                    <wp:posOffset>2867025</wp:posOffset>
                  </wp:positionH>
                  <wp:positionV relativeFrom="paragraph">
                    <wp:posOffset>-560705</wp:posOffset>
                  </wp:positionV>
                  <wp:extent cx="1221740" cy="1178560"/>
                  <wp:effectExtent l="0" t="0" r="0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38" t="-38" r="-38" b="3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B1896" w:rsidRDefault="004B1896">
      <w:pPr>
        <w:pStyle w:val="WW-"/>
        <w:spacing w:after="0" w:line="100" w:lineRule="atLeast"/>
        <w:jc w:val="center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  <w:jc w:val="righ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DD2E60">
      <w:pPr>
        <w:pStyle w:val="WW-"/>
        <w:tabs>
          <w:tab w:val="left" w:pos="993"/>
        </w:tabs>
        <w:spacing w:after="0" w:line="360" w:lineRule="auto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Мониторинг состояния малых водотоков </w:t>
      </w:r>
    </w:p>
    <w:p w:rsidR="004B1896" w:rsidRDefault="00DD2E60">
      <w:pPr>
        <w:pStyle w:val="WW-"/>
        <w:tabs>
          <w:tab w:val="left" w:pos="993"/>
        </w:tabs>
        <w:spacing w:after="0" w:line="360" w:lineRule="auto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бассейна реки Лемовжи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Волосовского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района Ленинградской области </w:t>
      </w:r>
    </w:p>
    <w:p w:rsidR="004B1896" w:rsidRDefault="00DD2E60">
      <w:pPr>
        <w:pStyle w:val="WW-"/>
        <w:tabs>
          <w:tab w:val="left" w:pos="993"/>
        </w:tabs>
        <w:spacing w:after="0" w:line="360" w:lineRule="auto"/>
        <w:jc w:val="center"/>
        <w:rPr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(данные </w:t>
      </w:r>
      <w:r>
        <w:rPr>
          <w:rFonts w:ascii="Times New Roman" w:hAnsi="Times New Roman" w:cs="Times New Roman"/>
          <w:b/>
          <w:sz w:val="40"/>
          <w:szCs w:val="40"/>
        </w:rPr>
        <w:t>2023 года)</w:t>
      </w:r>
    </w:p>
    <w:p w:rsidR="004B1896" w:rsidRDefault="004B1896">
      <w:pPr>
        <w:pStyle w:val="WW-"/>
        <w:spacing w:after="0" w:line="100" w:lineRule="atLeast"/>
        <w:jc w:val="center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  <w:jc w:val="right"/>
      </w:pPr>
    </w:p>
    <w:p w:rsidR="004B1896" w:rsidRDefault="004B1896">
      <w:pPr>
        <w:pStyle w:val="WW-"/>
        <w:spacing w:after="0" w:line="100" w:lineRule="atLeast"/>
        <w:jc w:val="right"/>
      </w:pPr>
    </w:p>
    <w:p w:rsidR="004B1896" w:rsidRDefault="00DD2E60">
      <w:pPr>
        <w:pStyle w:val="WW-"/>
        <w:spacing w:after="0" w:line="100" w:lineRule="atLeast"/>
        <w:jc w:val="right"/>
      </w:pPr>
      <w:r>
        <w:rPr>
          <w:rFonts w:ascii="Times New Roman" w:hAnsi="Times New Roman" w:cs="Times New Roman"/>
          <w:b/>
          <w:sz w:val="24"/>
          <w:szCs w:val="24"/>
        </w:rPr>
        <w:t>Авторы:</w:t>
      </w:r>
    </w:p>
    <w:p w:rsidR="004B1896" w:rsidRDefault="00DD2E60">
      <w:pPr>
        <w:pStyle w:val="WW-"/>
        <w:spacing w:after="0" w:line="100" w:lineRule="atLeast"/>
        <w:jc w:val="right"/>
      </w:pPr>
      <w:r>
        <w:rPr>
          <w:rFonts w:ascii="Times New Roman" w:hAnsi="Times New Roman" w:cs="Times New Roman"/>
          <w:b/>
          <w:sz w:val="24"/>
          <w:szCs w:val="24"/>
        </w:rPr>
        <w:t xml:space="preserve">Аркадьев Михаил </w:t>
      </w:r>
    </w:p>
    <w:p w:rsidR="004B1896" w:rsidRDefault="00DD2E60">
      <w:pPr>
        <w:pStyle w:val="WW-"/>
        <w:spacing w:after="0" w:line="100" w:lineRule="atLeast"/>
        <w:jc w:val="right"/>
      </w:pPr>
      <w:r>
        <w:rPr>
          <w:rFonts w:ascii="Times New Roman" w:hAnsi="Times New Roman" w:cs="Times New Roman"/>
          <w:b/>
          <w:sz w:val="24"/>
          <w:szCs w:val="24"/>
        </w:rPr>
        <w:t xml:space="preserve">7 класс, ЦО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Кудрово</w:t>
      </w:r>
      <w:proofErr w:type="spellEnd"/>
    </w:p>
    <w:p w:rsidR="004B1896" w:rsidRDefault="00DD2E60">
      <w:pPr>
        <w:pStyle w:val="WW-"/>
        <w:spacing w:after="0" w:line="100" w:lineRule="atLeast"/>
        <w:jc w:val="right"/>
      </w:pPr>
      <w:r>
        <w:rPr>
          <w:rFonts w:ascii="Times New Roman" w:hAnsi="Times New Roman" w:cs="Times New Roman"/>
          <w:b/>
          <w:sz w:val="24"/>
          <w:szCs w:val="24"/>
        </w:rPr>
        <w:t>Бабенко Лидия</w:t>
      </w:r>
    </w:p>
    <w:p w:rsidR="004B1896" w:rsidRDefault="00DD2E60">
      <w:pPr>
        <w:pStyle w:val="WW-"/>
        <w:spacing w:after="0" w:line="100" w:lineRule="atLeast"/>
        <w:jc w:val="right"/>
      </w:pPr>
      <w:r>
        <w:rPr>
          <w:rFonts w:ascii="Times New Roman" w:hAnsi="Times New Roman" w:cs="Times New Roman"/>
          <w:b/>
          <w:sz w:val="24"/>
          <w:szCs w:val="24"/>
        </w:rPr>
        <w:t>8 класс, школа ЦОДИВ</w:t>
      </w:r>
    </w:p>
    <w:p w:rsidR="004B1896" w:rsidRDefault="004B1896">
      <w:pPr>
        <w:pStyle w:val="WW-"/>
        <w:spacing w:after="0" w:line="100" w:lineRule="atLeast"/>
        <w:jc w:val="right"/>
      </w:pPr>
    </w:p>
    <w:p w:rsidR="004B1896" w:rsidRDefault="004B1896">
      <w:pPr>
        <w:pStyle w:val="WW-"/>
        <w:spacing w:after="0" w:line="100" w:lineRule="atLeast"/>
        <w:jc w:val="right"/>
      </w:pPr>
    </w:p>
    <w:p w:rsidR="004B1896" w:rsidRDefault="00DD2E60">
      <w:pPr>
        <w:pStyle w:val="WW-"/>
        <w:spacing w:after="0" w:line="10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Руководитель:</w:t>
      </w:r>
    </w:p>
    <w:p w:rsidR="004B1896" w:rsidRDefault="00DD2E60">
      <w:pPr>
        <w:pStyle w:val="WW-"/>
        <w:spacing w:after="0" w:line="10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Ляндзберг Артур Рэмович (педагог дополнительного </w:t>
      </w:r>
      <w:proofErr w:type="gramEnd"/>
    </w:p>
    <w:p w:rsidR="004B1896" w:rsidRDefault="00DD2E60">
      <w:pPr>
        <w:pStyle w:val="WW-"/>
        <w:spacing w:after="0" w:line="100" w:lineRule="atLeas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образования ГБНОУ «СПБ ГДТЮ») </w:t>
      </w:r>
    </w:p>
    <w:p w:rsidR="004B1896" w:rsidRDefault="004B1896">
      <w:pPr>
        <w:pStyle w:val="WW-"/>
        <w:spacing w:after="0" w:line="100" w:lineRule="atLeast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B1896" w:rsidRDefault="004B1896">
      <w:pPr>
        <w:pStyle w:val="WW-"/>
        <w:spacing w:after="0" w:line="100" w:lineRule="atLeast"/>
        <w:jc w:val="righ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</w:pPr>
    </w:p>
    <w:p w:rsidR="004B1896" w:rsidRDefault="004B1896">
      <w:pPr>
        <w:pStyle w:val="WW-"/>
        <w:spacing w:after="0" w:line="100" w:lineRule="atLeast"/>
        <w:jc w:val="center"/>
      </w:pPr>
    </w:p>
    <w:p w:rsidR="004B1896" w:rsidRDefault="00DD2E60">
      <w:pPr>
        <w:pStyle w:val="WW-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Санкт-Петербург</w:t>
      </w:r>
    </w:p>
    <w:p w:rsidR="004B1896" w:rsidRDefault="00DD2E60">
      <w:pPr>
        <w:pStyle w:val="WW-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lastRenderedPageBreak/>
        <w:t>2023-2024 год</w:t>
      </w:r>
      <w:r>
        <w:br w:type="page"/>
      </w:r>
    </w:p>
    <w:p w:rsidR="004B1896" w:rsidRDefault="00DD2E6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kern w:val="0"/>
          <w:lang w:eastAsia="ru-RU"/>
        </w:rPr>
        <w:lastRenderedPageBreak/>
        <w:tab/>
      </w:r>
      <w:r>
        <w:rPr>
          <w:rFonts w:ascii="Arial" w:eastAsia="Times New Roman" w:hAnsi="Arial" w:cs="Arial"/>
          <w:color w:val="000000"/>
          <w:kern w:val="0"/>
          <w:lang w:eastAsia="ru-RU"/>
        </w:rPr>
        <w:tab/>
      </w:r>
    </w:p>
    <w:p w:rsidR="004B1896" w:rsidRDefault="00DD2E60">
      <w:pPr>
        <w:spacing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Введение</w:t>
      </w:r>
    </w:p>
    <w:p w:rsidR="004B1896" w:rsidRDefault="00DD2E60">
      <w:pPr>
        <w:spacing w:before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Пресная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вода является очень важным компонентом жизни людей. Человек использует ее для питья, в хозяйственно-бытовых целях, нуждах животноводства, рыбоводства, сельского хозяйства, и для других целей. Протекая по территории населенных пунктов, промышленных зон, сел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ьских районов, малые реки становятся приемниками сточных вод различного происхождения. Это определяет многокомпонентность их химического состава и изменения в речной биоте (Алимов, 2007;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Амаро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Медина, Дмитриев, 2019).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Крупные реки, которые часто являются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основными источниками воды для населения, формируются из множества мелких речек и ручьев. Так, например, изучаемые нами ручьи впадают в реку Лемовжа. Лемовжа, в свою очередь, впадает в большую реку Лугу, а Луга впадает в Финский залив. Так получается, что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от состояния речушек зависит качество воды в крупных водных объектах, которые непосредственно использует человек. Кроме того, малые реки и ручьи входят в понятие «комфортная среда обитания». Это значит, что они являются неотъемлемой частью ландшафта, необх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одимы для создания ощущения психологического  комфорта у местных жителей. Потребность в "цветущем крае" относится к числу этнических (Прохоров, 2005). Поэтому защита малых водотоков объясняется не только нуждой в чистых больших реках, но и заботой о психол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огическом благополучии человека.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Чтобы следить за состоянием малых водотоков на протяжении длительного времени, нужно отбирать пробы в них с определенной периодичностью. Гидробиолог Алексей Александрович Максимов (Максимов, 2019) пишет, что динамика, т.е.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ход развития и изменения состояния какого-либо явления или объекта, является важнейшей и одновременно труднейшей задачей экологии. Но, благодаря знанию динамики, можно выстроить тенденцию по изменению экологического состояния территории. Изучать динамику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состояния экосистем сложно, ведь для этого нужно постоянно следить за изменением многих параметров. В нашем случае - за видовым составом гидробионтов, гидрологией ручьев и химическим составом воды. Наши исследования проводятся всего лишь один раз в год. Но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они всегда проходят в первой декаде июня и позволяют проводить оценку состояния ручьев примерно в один период их ежегодных сезонных изменений. Мы считаем, что при отсутствии каких-то значимых антропогенных воздействий на ручьи и их окрестности, даже такие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редкие, но постоянные наблюдения могут быть ценными для описания естественных процессов в малых водотоках. Ведь, как отмечает тот же автор (Максимов, 2019), незнание закономерностей многолетней динамики численности водных организмов часто приводит к тому,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что естественные изменения ошибочно истолковываются как результат антропогенного воздействия.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Лаборатория экологии и биомониторинга ЭФА уже много лет занимается вопросами мониторинга состояния природных комплексов нашего региона.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Наблюдение за состоянием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малых водотоков бассейна реки Лемовжа ведется больше 10 лет. Поскольку, из-за отсутствия населенных пунктов и других хозяйственных объектов, многие ручьи этого района слабо затронуты деятельностью человека, мы можем рассматривать их как "фоновые", т.е. на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ходящиеся в естественном состоянии водные объекты. Очень хорошо, что в этом районе планируется создание особо охраняемой природной территории «Государственный природный заказник «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Ящера-Лемовжа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».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Для оценки состояния водотоков на основе состава макрозообен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тоса нами использовался специальный метод биоиндикации, разработанный нашей лабораторией для небольших рек и ручьев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Крутинская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Потехина, 2019). Идея его создания возникла потому, что классические методы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биоидикации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например (Индексы Вудивисса, Майера и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др.), методически рассчитаны на работу в более крупных водных объектах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Вудивисс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1981;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Чертопруд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2007). Для получения высокого балла в этих методах нужно присутствие многих "индикаторных групп" водных организмов. А ручьи в своем нормальном состоянии имею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 низкое видовое богатство и низкое обилие гидробионтов. И часто получают из-за этого низкий балл, оцениваясь как "загрязненные" или даже "грязные". Но и предложенный нами метод (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главу Материалы и методы) тоже еще нельзя считать полностью надежным. И 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ходе наших наблюдений мы отслеживаем, насколько стабильно в изучаемых ручьях присутствуют выделяемые методом индикаторные группы. Т.е. насколько постоянно он характеризует фоновые  ручьи как "чистые". </w:t>
      </w:r>
    </w:p>
    <w:p w:rsidR="004B1896" w:rsidRDefault="00DD2E60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Таким образом,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целями нашего исследования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является п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родолжение мониторинга сообществ макрозообентоса притоков реки Лемовжа и проверка стабильности работы метода биоиндикации малых водотоков, разработанных  Лабораторией экологии и биомониторинга ЭФА</w:t>
      </w:r>
    </w:p>
    <w:p w:rsidR="004B1896" w:rsidRDefault="00DD2E60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Для выполнения целей были поставлены следующие 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:</w:t>
      </w:r>
    </w:p>
    <w:p w:rsidR="004B1896" w:rsidRDefault="00DD2E60">
      <w:pPr>
        <w:numPr>
          <w:ilvl w:val="0"/>
          <w:numId w:val="1"/>
        </w:numPr>
        <w:spacing w:after="0" w:line="276" w:lineRule="auto"/>
        <w:ind w:left="340" w:hanging="340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Опре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делить видовой состав макрозообентоса притоков реки Лемовжи в июне 2023 года;</w:t>
      </w:r>
    </w:p>
    <w:p w:rsidR="004B1896" w:rsidRDefault="00DD2E60">
      <w:pPr>
        <w:numPr>
          <w:ilvl w:val="0"/>
          <w:numId w:val="1"/>
        </w:numPr>
        <w:spacing w:after="0" w:line="276" w:lineRule="auto"/>
        <w:ind w:left="340" w:hanging="340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Определить основные гидрохимические и гидрологические характеристики водотоков в июне 2023 года;</w:t>
      </w:r>
    </w:p>
    <w:p w:rsidR="004B1896" w:rsidRDefault="00DD2E60">
      <w:pPr>
        <w:numPr>
          <w:ilvl w:val="0"/>
          <w:numId w:val="1"/>
        </w:numPr>
        <w:spacing w:after="0" w:line="276" w:lineRule="auto"/>
        <w:ind w:left="340" w:hanging="340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Сравнить полученные результаты с данными за прошлые годы, оценить произошедшие в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ручьях изменения;</w:t>
      </w:r>
    </w:p>
    <w:p w:rsidR="004B1896" w:rsidRDefault="00DD2E60">
      <w:pPr>
        <w:numPr>
          <w:ilvl w:val="0"/>
          <w:numId w:val="1"/>
        </w:numPr>
        <w:spacing w:after="0" w:line="276" w:lineRule="auto"/>
        <w:ind w:left="340" w:hanging="340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Применить к оценке состояния ручьев классические методы индикации и метод, разработанный в Лаборатории. Оценить реалистичность полученных оценок. </w:t>
      </w:r>
    </w:p>
    <w:p w:rsidR="004B1896" w:rsidRDefault="00DD2E60">
      <w:pPr>
        <w:numPr>
          <w:ilvl w:val="0"/>
          <w:numId w:val="1"/>
        </w:numPr>
        <w:spacing w:after="0" w:line="276" w:lineRule="auto"/>
        <w:ind w:left="340" w:hanging="340"/>
        <w:jc w:val="both"/>
        <w:textAlignment w:val="baseline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Оценить, нужно ли внести какие-то изменения в нашу методику биоиндикации.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200"/>
          <w:lang w:eastAsia="ru-RU"/>
        </w:rPr>
        <w:br/>
      </w:r>
    </w:p>
    <w:p w:rsidR="004B1896" w:rsidRDefault="00DD2E60">
      <w:pPr>
        <w:spacing w:before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br w:type="page"/>
      </w:r>
    </w:p>
    <w:p w:rsidR="004B1896" w:rsidRDefault="00DD2E60">
      <w:pPr>
        <w:spacing w:before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>Описание район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а проведения работ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Лемовжа - река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Волосовского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района Ленинградской области, правый приток Луги. Она начинается от слияния рек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Изварки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и Чёрной у деревни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Чёрное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впадает в Лугу в 128 км от её устья, у деревни Лемовжа.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Длина реки составляет 4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8 км, площадь водосборного бассейна 839 км² (Свободная энциклопедия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Википедия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Лемовжа (река).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верхнем течении Лемовжа протекает через деревни Сосницы и Мазаная Горка, в нижнем -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Хотнежа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Коряча, Лемовжа. До самого устья река остается быстрой, прозрачной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достаточно чистой. В ней водится хариус (собственные наблюдения) и форель (по сообщениям местных жителей). В высоких обрывах девонского песчаника гнездится зимородок, дно сложено в основном плитами известняка. На высоких берегах долины много родников.</w:t>
      </w:r>
    </w:p>
    <w:p w:rsidR="004B1896" w:rsidRDefault="00DD2E60">
      <w:pPr>
        <w:spacing w:before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Пробы были взяты из ручьев, впадающих в Лемовжу в ее нижнем течении: Переяглище, Коньячный, Черезка (рис.1).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Переяглище — правый приток Лемовжи, лесной ручей, находящийся выше других по течению реки (рис. 2, 3). Точка его впадения в реку находится в 9 км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выше устья Лемовжи, в 6 км выше моста в деревне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Хотнежа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 Протекает в глубокой лесной долине, поросшей папоротником и мелколиственным лесом. В нижнем течении  у ручья растут вязы.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Берет начало в обширном массиве заболоченных лесов. Вырубки на водосборной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площади небольшие и вплотную к долине не подходят. В 1,5 км выше места впадения в Лемовжу ручей протекает по трубе под грунтовой дорогой. Других антропогенных воздействий локального характера не испытывает. Дно песчаное, на участках ускоренного течения — 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аменистое. В воде много коряг и поваленных стволов, перед ними образуются участки с замедленным течением и илистым дном. В течение последних трех лет водность ручья снижается, а жесткость воды при этом растет (табл.1). </w:t>
      </w:r>
      <w:bookmarkStart w:id="0" w:name="__DdeLink__9266_2646256058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Концентрация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биогенов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находится на ур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овне нижнего порога чувствительности используемых нами тест-систем. </w:t>
      </w:r>
      <w:bookmarkEnd w:id="0"/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Ручей Коньячный (рис. 4, 5)  - левый приток Лемовжи. Впадает в реку в 3 км от устья Лемовжи, в 300 метрах выше моста в деревне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Хотнежа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Несмотря на близость к населенному пункту, ручей 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е испытывает ощутимого антропогенного воздействия. Старая тропа, ведущая в долину ручья, сейчас зарастает. Долина ручья очень глубокая, ее правый склон пологий, а левый (ближний к деревне) очень крутой, местами обрывистый. Дно песчаное, с кусками красного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песчаника и большим количеством коряг. На участках ускоренного течения дно галечное. В ручье неоднократно отмечались ручьевые миноги и их личинки. Ручей сильно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меандрирует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своей долине. Она занята заболоченным ельником, поросла мхами, кустами жимолости.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Коньячный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вытекает из массива заболоченных лесов и верховых болот. Своим названием он, видимо, обязан красно-коричневой окраске воды,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которая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получается от большого количества гуминовых кислот в болотной воде. В водосборном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бассейне ручья много зарастающих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вырубок, в последние годы лесозаготовительные работы не ведутся. Концентрация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биогенов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как и в Переяглище, находится на уровне нижнего порога чувствительности используемых нами тест-систем.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Черезка (рис. 6, 7) - малая река, впадающая в Лемовжу с правого берега непосредственно в деревне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Хотнежа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 Это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единственный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из изучаемых нами водотоков, нижнее течение которого проходит в черте поселка. В верховье и среднем течении река протекает в широкой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пойме. В настоящее время вся она зарегулирована многочисленными плотинами бобров, нижняя из которых находится у самой границы поселка. Поэтому река превратилась в протяженное низовое болото, в котором иногда встречаются участки, похожие на водохранилища. П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 поселку река течет довольно быстро в неглубокой, сильно заросшей черемухой, ивняком и высокими травами долине. По берегам ее находятся бани, на склонах долины расположены огороды, птичники и коровники, деревенские туалеты. Поэтому мы можем предположить,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что загрязненные стоки периодически попадают в речку. Хотя химический анализ воды не показал значимых концентраций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биогенов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Но это особенности рек и ручьев: попавшие в них загрязнения быстро сносятся течением и становятся недоступными для химического анал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иза. Во все годы мы отбирали пробы в Черезке у места ее впадения в Лемовжу, т.е.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ниже расположенных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 ней домов. В 2023 году дополнительно были отобраны пробы у верхней границы поселка.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Основные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гидрологический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и гидрохимические характеристики ручьев при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ведены в таблице 1.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Ручьи являются довольно холодными. Во всех ручьях объем стока снижается с 2021 по 2023 год. При этом вода обычно становится более жесткой и более щелочной. Это происходит от того, что в годы с небольшим количеством снега и весенних оса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дков значительную роль в питании ручьев играет не поверхностный сток с болот, а родники, которых в этом районе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очень много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 А родниковая вода жесткая и щелочная из-за контакта с известняками.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Биогенов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везде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довольно мало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только однажды в Черезке отмечены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не следовые концентрации аммонийного азота. Но и они не превышали ПДК.</w:t>
      </w:r>
    </w:p>
    <w:p w:rsidR="004B1896" w:rsidRDefault="00DD2E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br w:type="page"/>
      </w:r>
    </w:p>
    <w:p w:rsidR="004B1896" w:rsidRDefault="00DD2E60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 xml:space="preserve">Таблица 1. </w:t>
      </w:r>
    </w:p>
    <w:p w:rsidR="004B1896" w:rsidRDefault="00DD2E60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Основные гидрологические и гидрохимические показатели изучаемых ручьев.</w:t>
      </w:r>
    </w:p>
    <w:p w:rsidR="004B1896" w:rsidRDefault="00DD2E60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</w:r>
    </w:p>
    <w:tbl>
      <w:tblPr>
        <w:tblW w:w="9915" w:type="dxa"/>
        <w:tblInd w:w="85" w:type="dxa"/>
        <w:tblLayout w:type="fixed"/>
        <w:tblCellMar>
          <w:top w:w="100" w:type="dxa"/>
          <w:left w:w="70" w:type="dxa"/>
          <w:bottom w:w="100" w:type="dxa"/>
          <w:right w:w="100" w:type="dxa"/>
        </w:tblCellMar>
        <w:tblLook w:val="04A0"/>
      </w:tblPr>
      <w:tblGrid>
        <w:gridCol w:w="1650"/>
        <w:gridCol w:w="730"/>
        <w:gridCol w:w="898"/>
        <w:gridCol w:w="730"/>
        <w:gridCol w:w="729"/>
        <w:gridCol w:w="897"/>
        <w:gridCol w:w="900"/>
        <w:gridCol w:w="893"/>
        <w:gridCol w:w="855"/>
        <w:gridCol w:w="902"/>
        <w:gridCol w:w="731"/>
      </w:tblGrid>
      <w:tr w:rsidR="004B1896">
        <w:trPr>
          <w:trHeight w:val="240"/>
        </w:trPr>
        <w:tc>
          <w:tcPr>
            <w:tcW w:w="16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235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Переяглище</w:t>
            </w:r>
          </w:p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2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Коньячный</w:t>
            </w:r>
          </w:p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Черезка</w:t>
            </w:r>
          </w:p>
        </w:tc>
      </w:tr>
      <w:tr w:rsidR="004B1896">
        <w:trPr>
          <w:trHeight w:val="240"/>
        </w:trPr>
        <w:tc>
          <w:tcPr>
            <w:tcW w:w="164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57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26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3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/>
              </w:rPr>
              <w:t>выше поселка</w:t>
            </w:r>
          </w:p>
        </w:tc>
        <w:tc>
          <w:tcPr>
            <w:tcW w:w="248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низовье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2023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воды,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º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11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водность,</w:t>
            </w:r>
          </w:p>
          <w:p w:rsidR="004B1896" w:rsidRDefault="00DD2E60">
            <w:pPr>
              <w:widowControl w:val="0"/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/с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98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44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Средняя скорость течения м/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0,66</w:t>
            </w:r>
          </w:p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0,65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0,34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0,34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0,4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pH</w:t>
            </w:r>
            <w:proofErr w:type="spellEnd"/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7,5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8.0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7.5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7,4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8,5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7,8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общая жесткость  (е.ж.)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˂1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н.о.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olor w:val="000000"/>
                <w:kern w:val="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6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карбонатная жесткость  (е.ж.)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˂1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4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Нитраты NO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vertAlign w:val="subscript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vertAlign w:val="superscript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, мг/л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&lt; 5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&lt; 5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&lt; 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&lt; 5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&lt; 5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&lt; 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&lt; 5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Нитриты NO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vertAlign w:val="subscript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vertAlign w:val="superscript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, мг/л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&lt;0.3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&lt;0.3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0.0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Фосфаты</w:t>
            </w:r>
          </w:p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PO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vertAlign w:val="superscript"/>
                <w:lang w:eastAsia="ru-RU"/>
              </w:rPr>
              <w:t>3-</w:t>
            </w:r>
            <w:bookmarkStart w:id="1" w:name="__DdeLink__6325_1848422002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, мг/л</w:t>
            </w:r>
            <w:bookmarkEnd w:id="1"/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0.25</w:t>
            </w:r>
          </w:p>
        </w:tc>
      </w:tr>
      <w:tr w:rsidR="004B1896">
        <w:tc>
          <w:tcPr>
            <w:tcW w:w="1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аммоний-ный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азот</w:t>
            </w:r>
          </w:p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NH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bscript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vertAlign w:val="superscript"/>
                <w:lang w:eastAsia="ru-RU"/>
              </w:rPr>
              <w:t xml:space="preserve">+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, мг/л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0,05</w:t>
            </w:r>
          </w:p>
        </w:tc>
      </w:tr>
    </w:tbl>
    <w:p w:rsidR="004B1896" w:rsidRDefault="004B189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B1896" w:rsidRDefault="004B189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tbl>
      <w:tblPr>
        <w:tblW w:w="4485" w:type="dxa"/>
        <w:tblInd w:w="85" w:type="dxa"/>
        <w:tblLayout w:type="fixed"/>
        <w:tblCellMar>
          <w:top w:w="100" w:type="dxa"/>
          <w:left w:w="70" w:type="dxa"/>
          <w:bottom w:w="100" w:type="dxa"/>
          <w:right w:w="100" w:type="dxa"/>
        </w:tblCellMar>
        <w:tblLook w:val="04A0"/>
      </w:tblPr>
      <w:tblGrid>
        <w:gridCol w:w="1698"/>
        <w:gridCol w:w="915"/>
        <w:gridCol w:w="854"/>
        <w:gridCol w:w="1018"/>
      </w:tblGrid>
      <w:tr w:rsidR="004B1896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воздуха в мае (средняя)</w:t>
            </w: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14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ºС</w:t>
            </w:r>
            <w:proofErr w:type="gramEnd"/>
          </w:p>
        </w:tc>
        <w:tc>
          <w:tcPr>
            <w:tcW w:w="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Сº</w:t>
            </w:r>
          </w:p>
        </w:tc>
        <w:tc>
          <w:tcPr>
            <w:tcW w:w="1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val="en-US"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 Сº</w:t>
            </w:r>
          </w:p>
        </w:tc>
      </w:tr>
    </w:tbl>
    <w:p w:rsidR="004B1896" w:rsidRDefault="00DD2E60">
      <w:pPr>
        <w:spacing w:before="24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200"/>
          <w:lang w:eastAsia="ru-RU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636260" cy="832675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896" w:rsidRDefault="004B1896">
      <w:pPr>
        <w:spacing w:before="24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highlight w:val="yellow"/>
          <w:lang w:eastAsia="ru-RU"/>
        </w:rPr>
      </w:pPr>
    </w:p>
    <w:p w:rsidR="004B1896" w:rsidRDefault="00DD2E60">
      <w:pPr>
        <w:spacing w:before="240" w:line="240" w:lineRule="auto"/>
        <w:jc w:val="center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200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Материалы и методы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Наша лаборатория работает на реке Лемовжа с 2004 года, однако авторы работы лично принимают участие в отборе и обработке материалов в 2022 и 2023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годах. Более ранние данные взяты из полевых дневников экспедиций и исследовательских работ их участников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Крутинская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Савкина, 2017;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Крутинская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Потехина 2019).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В работе использованы данные, собранные в ручьях Переяглище и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Коньячный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первой декаде июня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2012, 2017, 2021, 2022 и 2023 года, а также в малой реке Черезке в 2021-2023 годах.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Пробы отбирались комплексным методом: кошением гидрологическим сачком, промывкой коряг и подводных камней (их поверхность в емкости с водой мы протирали зубными щетками, а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потом проливали воду сквозь почвенные сита). Мягкий грунт отбирали при помощи сачка и металлической банки и промывали на ситах с диаметром отверстий 3 и 1 мм. На местах с быстрым течением мы ворошили камни, подставив к ним ниже по течению сачок. Для больше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й похожести процесса отбора пробы, этим обычно занимался наш научный руководитель. В ручьях Переяглище и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Коньячный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2022 и 2023 годах дополнительно все участники экспедиции проводили индивидуальные сборы организмов бентоса при помощи пинцетов и небольших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сачков.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Сортировка и первичное определение бентосных животных проходил прямо у водоема. Результаты записывали в полевой дневник, затем животных фиксировали 70% спиртом в отдельных емкостях (обычно по отрядам или семействам). Организмы, не требующие дальне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йшего определения и не представляющие ценности для пополнения коллекции (например,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Asellusaquaticus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), мы отпускали обратно в водоем. Дальнейшее определение организмов до рода или вида, проходило в лаборатории при помощи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бинокуляра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МБС-10 и микроскопа Микро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мед-1.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Только до уровня семейства мы определяли личинок мошки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Diptera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Simuliidae) и некоторых олигохет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Enchytraeidae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). Основным  определителем служил "Определитель водных беспозвоночных России" под редакцией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Я.И.Цалолихина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Цалолихин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(ред.), 1994, 1995,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1997, 1999, 2001, 2004), а также "Определитель пресноводных беспозвоночных Европейской части СССР" 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Кутикова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 Старобогатов (ред.), 1977). Результаты определения записывали в тетрадь, данные из которой переносили в таблицу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Excel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По нескольку экземпляров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каждого вида  помещали в коллекцию.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Для определения химического состава воды использовались тест-системы производства компаний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Т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етра и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Нилпа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Их чувствительность и точность довольно низкая, зато их можно легко применять непосредственно у водоема. Объем 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тока (водность) ручьев определялся метод поперечных створов: мы считали площадь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поперечного сечения ручья на определенном участке, а потом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поплавковым методом определяли среднюю скорость течения в этом месте. Произведение скорости течения на площадь сечени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я давало нам объем стока.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Для оценки состояния экосистем ручьев мы использовали общеизвестные методики биоиндикации: индексы Майера и Вудивисса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Вудивисс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1981; Ляндзберг, 2004) а также Модифицированный для водоёмов европейской России индекс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сапробности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Пантле-Букка 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Чертопруд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2007).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Также нами использовался метод биоиндикации, разработанный на базе работ Лаборатории экологии и биомониторинга ЭФА несколько лет назад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Крутинская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Потехина, 2019). Названия у этого метода пока нет. Он разрабатывался спец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иально для ручьев и специально для не профессиональных пользователей (школьников, общественников и т.д.) и должен был опираться на группы многочисленных и хорошо различимых водных обитателей.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Сначала в ручьях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Лужского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Волосовского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районов были определе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ны 4 группы организмов, которые отвечают выдвинутым требованиям: постоянно встречаются в чистых ручьях, достаточно многочисленные и хорошо различимые. Потом  было проверено, встречаются ли эти группы в чистых ручьях других районов области. Это подтвердилос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ь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Крутинская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2020).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В качестве индикаторов предлагается использовать четыре группы организмов: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  <w:t xml:space="preserve"> 1. Личинки веснянок рода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Plecoptera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Nemoura)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. Представители этой группы – сравнительно крупные гидробионты, достигают сантиметра в длину. Отличительными ос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обенностями являются длинные усики, коренастое тело с короткими задними ногами. После исследований, проведенных в августе 2021 года, возникла идея считать индикаторной группой любых веснянок, т.к. род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Nemoura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конце лета в водоеме уже обычно не встречается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(личинки линяют на имаго и улетают).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2. Личинки ручейников родов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Stenophylax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Potamophylax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Trichoptera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Limnephilidae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). Представители обоих родов схожи по внешнему строению (крупная гусеницеобразная личинка) и структуре домика (цилиндрический, из камешк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ов и крупных песчинок, может включать частицы детрита), отличаются по трудноопределимым признакам (количество и характер щетинок на ногах) и имеют сходную индикаторную ценность, из-за чего были объединены в одну группу индикаторов.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3. Личинки ручейника ро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да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Chaetopteryx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Trichoptera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Limnephilidae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). Они меньше в размерах, чем Stenophylax/Potamophylax, их домик включает в себя мелкие камешки и опавшую хвою, которая торчит из домика наискосок во все стороны.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4. Личинки мошек (семейство Simuliidae,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Diptera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Характерными их особенностями являются крупная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склеротизированная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голова и крупная задняя  часть брюшка, что придаёт личинке грушеобразную форму. Обычно живут на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течении, прикрепляясь брюшком к водным растениям и камням. Эта группа не используется как инди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каторная в классических методиках. Но мы постоянно обнаруживаем личинок мошек в чистых ручьях. </w:t>
      </w:r>
    </w:p>
    <w:p w:rsidR="004B1896" w:rsidRDefault="00DD2E60">
      <w:pPr>
        <w:spacing w:before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Затем было проверено, что из загрязненных ручьев (пригороды Санкт-Петербурга) эти группы исчезают по мере нарастания уровня загрязнения. И составлена примерная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таблица соответствия количества отмеченных в ручье индикаторных групп и степени его загрязнения  (Таблица 2). Исследовано в сумме более 30 водотоков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Крутинская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2020).</w:t>
      </w:r>
    </w:p>
    <w:p w:rsidR="004B1896" w:rsidRDefault="00DD2E60">
      <w:pPr>
        <w:tabs>
          <w:tab w:val="left" w:pos="708"/>
        </w:tabs>
        <w:spacing w:before="28" w:after="28" w:line="100" w:lineRule="atLeast"/>
        <w:ind w:left="-993" w:firstLine="1353"/>
        <w:jc w:val="both"/>
        <w:rPr>
          <w:sz w:val="28"/>
          <w:szCs w:val="28"/>
        </w:rPr>
      </w:pPr>
      <w:r>
        <w:rPr>
          <w:rFonts w:ascii="Times New Roman" w:eastAsia="Droid Sans" w:hAnsi="Times New Roman" w:cs="Times New Roman"/>
          <w:b/>
          <w:color w:val="00000A"/>
          <w:sz w:val="28"/>
          <w:szCs w:val="28"/>
          <w:lang w:eastAsia="zh-CN"/>
        </w:rPr>
        <w:t xml:space="preserve">Таблица 2. Уровни </w:t>
      </w:r>
      <w:proofErr w:type="spellStart"/>
      <w:r>
        <w:rPr>
          <w:rFonts w:ascii="Times New Roman" w:eastAsia="Droid Sans" w:hAnsi="Times New Roman" w:cs="Times New Roman"/>
          <w:b/>
          <w:color w:val="00000A"/>
          <w:sz w:val="28"/>
          <w:szCs w:val="28"/>
          <w:lang w:eastAsia="zh-CN"/>
        </w:rPr>
        <w:t>нарушенности</w:t>
      </w:r>
      <w:proofErr w:type="spellEnd"/>
      <w:r>
        <w:rPr>
          <w:rFonts w:ascii="Times New Roman" w:eastAsia="Droid Sans" w:hAnsi="Times New Roman" w:cs="Times New Roman"/>
          <w:b/>
          <w:color w:val="00000A"/>
          <w:sz w:val="28"/>
          <w:szCs w:val="28"/>
          <w:lang w:eastAsia="zh-CN"/>
        </w:rPr>
        <w:t xml:space="preserve"> водной экосистемы (по результатам </w:t>
      </w:r>
      <w:r>
        <w:rPr>
          <w:rFonts w:ascii="Times New Roman" w:eastAsia="Droid Sans" w:hAnsi="Times New Roman" w:cs="Times New Roman"/>
          <w:b/>
          <w:color w:val="00000A"/>
          <w:sz w:val="28"/>
          <w:szCs w:val="28"/>
          <w:lang w:eastAsia="zh-CN"/>
        </w:rPr>
        <w:tab/>
        <w:t xml:space="preserve">использования </w:t>
      </w:r>
      <w:r>
        <w:rPr>
          <w:rFonts w:ascii="Times New Roman" w:eastAsia="Droid Sans" w:hAnsi="Times New Roman" w:cs="Times New Roman"/>
          <w:b/>
          <w:color w:val="00000A"/>
          <w:sz w:val="28"/>
          <w:szCs w:val="28"/>
          <w:lang w:eastAsia="zh-CN"/>
        </w:rPr>
        <w:t>предложенной методики)</w:t>
      </w:r>
    </w:p>
    <w:tbl>
      <w:tblPr>
        <w:tblW w:w="9290" w:type="dxa"/>
        <w:tblInd w:w="163" w:type="dxa"/>
        <w:tblLayout w:type="fixed"/>
        <w:tblCellMar>
          <w:left w:w="98" w:type="dxa"/>
        </w:tblCellMar>
        <w:tblLook w:val="04A0"/>
      </w:tblPr>
      <w:tblGrid>
        <w:gridCol w:w="3179"/>
        <w:gridCol w:w="2941"/>
        <w:gridCol w:w="3170"/>
      </w:tblGrid>
      <w:tr w:rsidR="004B1896">
        <w:trPr>
          <w:trHeight w:val="58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Категория степени нарушения экосистемы водотока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Количество обнаруженных в водотоке индикаторных таксонов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contextualSpacing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zh-CN"/>
              </w:rPr>
              <w:t>Состояние экосистемы</w:t>
            </w:r>
          </w:p>
        </w:tc>
      </w:tr>
      <w:tr w:rsidR="004B1896">
        <w:trPr>
          <w:trHeight w:val="272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en-US" w:eastAsia="zh-CN"/>
              </w:rPr>
              <w:t>I.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Droid Sans" w:hAnsi="Times New Roman" w:cs="Times New Roman"/>
                <w:color w:val="00000A"/>
                <w:sz w:val="24"/>
                <w:lang w:eastAsia="zh-CN"/>
              </w:rPr>
              <w:t>Экосистема в нормальном состоянии – отсутствие загрязнения</w:t>
            </w:r>
          </w:p>
        </w:tc>
      </w:tr>
      <w:tr w:rsidR="004B1896">
        <w:trPr>
          <w:trHeight w:val="26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en-US" w:eastAsia="zh-CN"/>
              </w:rPr>
              <w:t>II.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zh-CN"/>
              </w:rPr>
              <w:t>2-3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Droid Sans" w:hAnsi="Times New Roman" w:cs="Times New Roman"/>
                <w:color w:val="00000A"/>
                <w:sz w:val="24"/>
                <w:lang w:eastAsia="zh-CN"/>
              </w:rPr>
              <w:t xml:space="preserve">В экосистеме есть нарушения – </w:t>
            </w:r>
            <w:r>
              <w:rPr>
                <w:rFonts w:ascii="Times New Roman" w:eastAsia="Droid Sans" w:hAnsi="Times New Roman" w:cs="Times New Roman"/>
                <w:color w:val="00000A"/>
                <w:sz w:val="24"/>
                <w:lang w:eastAsia="zh-CN"/>
              </w:rPr>
              <w:t>средний уровень загрязнения</w:t>
            </w:r>
          </w:p>
        </w:tc>
      </w:tr>
      <w:tr w:rsidR="004B1896">
        <w:trPr>
          <w:trHeight w:val="260"/>
        </w:trPr>
        <w:tc>
          <w:tcPr>
            <w:tcW w:w="3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val="en-US" w:eastAsia="zh-CN"/>
              </w:rPr>
              <w:t>III.</w:t>
            </w:r>
          </w:p>
        </w:tc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zh-CN"/>
              </w:rPr>
              <w:t>0-1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Droid Sans" w:hAnsi="Times New Roman" w:cs="Times New Roman"/>
                <w:color w:val="00000A"/>
                <w:sz w:val="24"/>
                <w:lang w:eastAsia="zh-CN"/>
              </w:rPr>
              <w:t>Экосистема серьёзно нарушена – высокий уровень загрязнения</w:t>
            </w:r>
          </w:p>
        </w:tc>
      </w:tr>
    </w:tbl>
    <w:p w:rsidR="004B1896" w:rsidRDefault="004B1896">
      <w:pPr>
        <w:tabs>
          <w:tab w:val="left" w:pos="708"/>
        </w:tabs>
        <w:spacing w:before="28" w:after="28" w:line="100" w:lineRule="atLeast"/>
        <w:jc w:val="both"/>
        <w:rPr>
          <w:rFonts w:ascii="Times New Roman" w:eastAsia="Droid Sans" w:hAnsi="Times New Roman" w:cs="Times New Roman"/>
          <w:color w:val="00000A"/>
          <w:kern w:val="0"/>
          <w:sz w:val="24"/>
          <w:szCs w:val="24"/>
          <w:lang w:eastAsia="zh-CN"/>
        </w:rPr>
      </w:pPr>
    </w:p>
    <w:p w:rsidR="004B1896" w:rsidRDefault="00DD2E60">
      <w:pPr>
        <w:spacing w:before="240" w:line="240" w:lineRule="auto"/>
        <w:ind w:firstLine="2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Для оценки сходства видового состава гидробионтов в различных точках наблюдения использован коэффициент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Сёренсена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 Его значение варьирует от 0 (нет общих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видов) до 1 (все виды общие).</w:t>
      </w:r>
    </w:p>
    <w:p w:rsidR="004B1896" w:rsidRDefault="00DD2E60">
      <w:pPr>
        <w:spacing w:before="24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C= 2q/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a+b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, где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q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– число общих видов,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b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– число видов в сравниваемых водоемах.</w:t>
      </w:r>
    </w:p>
    <w:p w:rsidR="004B1896" w:rsidRDefault="00DD2E60">
      <w:pPr>
        <w:spacing w:before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При определении влияния объема стока ручья на видовое богатство бентоса мы принимали максимальный объем стока в каком-то из годов за 1, а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обхъем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стока в другие годы выражали в долях от него.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Так же поступали и с видовым богатством. Затем между этими показа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телями по всем ручьям подсчитывали коэффициент ранговой корреляции Пирсона. </w:t>
      </w:r>
    </w:p>
    <w:p w:rsidR="004B1896" w:rsidRDefault="00DD2E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br w:type="page"/>
      </w:r>
    </w:p>
    <w:p w:rsidR="004B1896" w:rsidRDefault="00DD2E6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>Результаты и обсуждение</w:t>
      </w:r>
    </w:p>
    <w:p w:rsidR="004B1896" w:rsidRDefault="004B189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B1896" w:rsidRDefault="00DD2E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Макрозообентос ручьев Черезка, Переяглище и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Коньячный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 2023 году достаточно богат. Наибольшее богатство макрозообентоса было на ручьях Переяглище — 33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вида и в Черезке – 32 вида, а наименьшее – на ручье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Коньячный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–13 видов (табл.3). Мы пытались определить, какой фактор может влиять на изменение видового богатства ручьев от года к году, но не смогли найти его. Можно было бы предположить, что это объем ст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ока, который тоже сильно изменяется в разные годы. Но значение коэффициента корреляции Пирсона между этими показателями очень невелико: 0,21. Возможно, это связано с тем, что эффект от снижения водности ручье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 в 2022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году перекрывается эффектом от изменени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я методики сбора данных: в 2022 и 2023 годах на ручьях Переяглище и Коньячный к обычному отбору проб руководителем добавился индивидуальный сбор организмов всеми участниками гидробиологической группы экспедиции. И данные, полученные при помощи разных метод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ов сбора, сравнивать некорректно. В дальнейшей обработке данных мы попробуем использовать для бентоса этих ручьев только те данные, которые собрал руководитель, чтобы методика отбора проб на всех водотоках была одинаковой.</w:t>
      </w:r>
    </w:p>
    <w:p w:rsidR="004B1896" w:rsidRDefault="004B1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B1896" w:rsidRDefault="00DD2E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 xml:space="preserve">Интересная ситуация на реке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Чер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зка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выше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поселка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отмечен 21 вид, а в низовье - 27, т.е. немного больше, несмотря на прохождение реки через поселок. Скорее всего, это можно связать с грунтом. На участке выше поселка грунт однообразный, мягкий: ил, песок, отложения детрита. А вот на уча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стке ближе к устью были и каменистые места с быстрым течением, и участки с мягким грунтом. Это объясняет, что в верховье было найдено меньше видов ручейников, мошки, и сравнительно небольшое общее количество видов.</w:t>
      </w:r>
    </w:p>
    <w:p w:rsidR="004B1896" w:rsidRDefault="004B1896">
      <w:pPr>
        <w:spacing w:after="0" w:line="240" w:lineRule="auto"/>
        <w:jc w:val="both"/>
      </w:pPr>
    </w:p>
    <w:p w:rsidR="004B1896" w:rsidRDefault="004B18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B1896" w:rsidRDefault="00DD2E60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Таблица 3. Количество видов макробентос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а, отмеченных в разные годы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наблюдении</w:t>
      </w:r>
      <w:proofErr w:type="gramEnd"/>
    </w:p>
    <w:p w:rsidR="004B1896" w:rsidRDefault="004B189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tbl>
      <w:tblPr>
        <w:tblW w:w="5464" w:type="dxa"/>
        <w:tblInd w:w="85" w:type="dxa"/>
        <w:tblLayout w:type="fixed"/>
        <w:tblCellMar>
          <w:top w:w="100" w:type="dxa"/>
          <w:left w:w="70" w:type="dxa"/>
          <w:bottom w:w="100" w:type="dxa"/>
          <w:right w:w="100" w:type="dxa"/>
        </w:tblCellMar>
        <w:tblLook w:val="04A0"/>
      </w:tblPr>
      <w:tblGrid>
        <w:gridCol w:w="1664"/>
        <w:gridCol w:w="759"/>
        <w:gridCol w:w="760"/>
        <w:gridCol w:w="760"/>
        <w:gridCol w:w="760"/>
        <w:gridCol w:w="761"/>
      </w:tblGrid>
      <w:tr w:rsidR="004B1896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Ручей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2023</w:t>
            </w:r>
          </w:p>
        </w:tc>
      </w:tr>
      <w:tr w:rsidR="004B1896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Переяглище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21</w:t>
            </w:r>
          </w:p>
        </w:tc>
      </w:tr>
      <w:tr w:rsidR="004B1896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Коньячный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14</w:t>
            </w:r>
          </w:p>
        </w:tc>
      </w:tr>
      <w:tr w:rsidR="004B1896"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Черезка</w:t>
            </w:r>
          </w:p>
        </w:tc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27</w:t>
            </w:r>
          </w:p>
        </w:tc>
      </w:tr>
    </w:tbl>
    <w:p w:rsidR="004B1896" w:rsidRDefault="00DD2E60">
      <w:pPr>
        <w:spacing w:after="240" w:line="240" w:lineRule="auto"/>
        <w:jc w:val="both"/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Видовой состав бентоса в ручьях меняется год к году очень сильно: значения коэффициента видового сходства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Серенсена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варьируют в пределах от 0,22 до 0,55 (Табл. 4). Примерно такой уровень изменений отмечается и в других работах, посвященных бентосу небольши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х ручьев (Лукичев, Маликова, 2012;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Чертопруд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2011). </w:t>
      </w:r>
    </w:p>
    <w:p w:rsidR="004B1896" w:rsidRDefault="00DD2E60">
      <w:pPr>
        <w:spacing w:after="0" w:line="240" w:lineRule="auto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 xml:space="preserve">Таблица 4. Сходство видового состава бентоса ручьев в 2023 году с прошлыми годами (коэффициент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Серенсена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)</w:t>
      </w:r>
    </w:p>
    <w:tbl>
      <w:tblPr>
        <w:tblW w:w="9026" w:type="dxa"/>
        <w:tblInd w:w="85" w:type="dxa"/>
        <w:tblLayout w:type="fixed"/>
        <w:tblCellMar>
          <w:top w:w="100" w:type="dxa"/>
          <w:left w:w="70" w:type="dxa"/>
          <w:bottom w:w="100" w:type="dxa"/>
          <w:right w:w="100" w:type="dxa"/>
        </w:tblCellMar>
        <w:tblLook w:val="04A0"/>
      </w:tblPr>
      <w:tblGrid>
        <w:gridCol w:w="3215"/>
        <w:gridCol w:w="1455"/>
        <w:gridCol w:w="1452"/>
        <w:gridCol w:w="1449"/>
        <w:gridCol w:w="1455"/>
      </w:tblGrid>
      <w:tr w:rsidR="004B1896"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Водоток/год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2022</w:t>
            </w:r>
          </w:p>
        </w:tc>
      </w:tr>
      <w:tr w:rsidR="004B1896"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Черезка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0,28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0,3</w:t>
            </w:r>
          </w:p>
        </w:tc>
      </w:tr>
      <w:tr w:rsidR="004B1896"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Коньячный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0,35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0,32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0,37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0,22</w:t>
            </w:r>
          </w:p>
        </w:tc>
      </w:tr>
      <w:tr w:rsidR="004B1896">
        <w:tc>
          <w:tcPr>
            <w:tcW w:w="3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Переяглище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0,47</w:t>
            </w:r>
          </w:p>
        </w:tc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0,55</w:t>
            </w:r>
          </w:p>
        </w:tc>
      </w:tr>
    </w:tbl>
    <w:p w:rsidR="004B1896" w:rsidRDefault="004B1896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B1896" w:rsidRDefault="00DD2E60">
      <w:pPr>
        <w:spacing w:after="24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Скорее всего, эти отличия вызываются как </w:t>
      </w: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реальным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изменение видового состава из-за климатических и других факторов, так и особенностями экосистемы ручьев. Ведь из-за малого обилия видов, многие из них просто случайно попадают (или не попадают) в пробы в оч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ередном году. </w:t>
      </w:r>
    </w:p>
    <w:p w:rsidR="004B1896" w:rsidRDefault="00DD2E6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ab/>
        <w:t>В таблице 5 (Приложение) можно проследить за изменениями видового состава макрозообентоса в ручьях.</w:t>
      </w:r>
    </w:p>
    <w:p w:rsidR="004B1896" w:rsidRDefault="004B189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B1896" w:rsidRDefault="00DD2E6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Применение к нашим ручьям традиционных методов биоиндикации дало следующие результаты: </w:t>
      </w:r>
    </w:p>
    <w:p w:rsidR="004B1896" w:rsidRDefault="00DD2E6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Индекс Вудивисса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учитывает сразу два параметра бен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тосного сообщества: общее разнообразие беспозвоночных и наличие в водоеме организмов, принадлежащих к "индикаторным" группам. Результаты использования этого метода представлены в таблице 6.</w:t>
      </w:r>
    </w:p>
    <w:p w:rsidR="004B1896" w:rsidRDefault="004B189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B1896" w:rsidRDefault="00DD2E60">
      <w:pPr>
        <w:spacing w:after="0" w:line="240" w:lineRule="auto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6 . Оценка состояния водотоков по индексу Вудивисса</w:t>
      </w:r>
    </w:p>
    <w:tbl>
      <w:tblPr>
        <w:tblW w:w="10022" w:type="dxa"/>
        <w:tblLayout w:type="fixed"/>
        <w:tblCellMar>
          <w:top w:w="55" w:type="dxa"/>
          <w:left w:w="98" w:type="dxa"/>
          <w:bottom w:w="55" w:type="dxa"/>
        </w:tblCellMar>
        <w:tblLook w:val="04A0"/>
      </w:tblPr>
      <w:tblGrid>
        <w:gridCol w:w="2611"/>
        <w:gridCol w:w="1480"/>
        <w:gridCol w:w="1486"/>
        <w:gridCol w:w="1482"/>
        <w:gridCol w:w="1481"/>
        <w:gridCol w:w="1482"/>
      </w:tblGrid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Название водотока</w:t>
            </w:r>
          </w:p>
        </w:tc>
        <w:tc>
          <w:tcPr>
            <w:tcW w:w="74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Значение индекса (баллы)</w:t>
            </w:r>
          </w:p>
        </w:tc>
      </w:tr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Переяглище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Коньячный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Черезка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1896" w:rsidRDefault="004B1896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4B1896" w:rsidRDefault="00DD2E6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Расширенный индекс Вудивисса оценивает состояние водотока по 15-ти бальной шкале. 6-7 баллов обозначают незначительное загрязнение (3 класс качества,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бета-мезосапробная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зона), а 8-10  - чистую воду (2 класс качества, олигосапробная зона) Значения больше 10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соответствуют очень чистой воде (1 класс качества). Индекс показывает, что наши водотоки не загрязнены. Даже в Черезке, 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которая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протекает сквозь деревню, он не опускается ниже 10 баллов. Это следствие того, что мы достаточно подробно и долго определяем по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йманные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организмы, используем для этого специальную литературу и оптику. Если бы мы, как обычные непрофессиональные пользователи, ограничились бы поверхностным осмотром организмов у водоема, то значения индекса были бы значительно ниже. </w:t>
      </w:r>
    </w:p>
    <w:p w:rsidR="004B1896" w:rsidRDefault="00DD2E6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ab/>
        <w:t xml:space="preserve">Теперь обратимся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индексу Майера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(Табл.7). Он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основан на том, что разные группы водных беспозвоночных встречаются в водоемах с определенным уровнем загрязненности. По значениям индекса Майера так оценивают степень загрязненности водоема: более 22 баллов — водоем очень чис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тый (1-й класс качества); 17-21 баллов — чистый, 2-й класс качества; 11-16 баллов — умеренная загрязненность, 3-й класс качества; менее 11 — водоем грязный, 4-7-й классы качества.</w:t>
      </w:r>
    </w:p>
    <w:p w:rsidR="004B1896" w:rsidRDefault="004B189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B1896" w:rsidRDefault="00DD2E60">
      <w:pPr>
        <w:spacing w:after="0" w:line="240" w:lineRule="auto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Таблица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 xml:space="preserve"> 7 . Оценка состояния водотоков по индексу Майера</w:t>
      </w:r>
    </w:p>
    <w:tbl>
      <w:tblPr>
        <w:tblW w:w="10022" w:type="dxa"/>
        <w:tblLayout w:type="fixed"/>
        <w:tblCellMar>
          <w:top w:w="55" w:type="dxa"/>
          <w:left w:w="98" w:type="dxa"/>
          <w:bottom w:w="55" w:type="dxa"/>
        </w:tblCellMar>
        <w:tblLook w:val="04A0"/>
      </w:tblPr>
      <w:tblGrid>
        <w:gridCol w:w="2611"/>
        <w:gridCol w:w="1480"/>
        <w:gridCol w:w="1486"/>
        <w:gridCol w:w="1482"/>
        <w:gridCol w:w="1481"/>
        <w:gridCol w:w="1482"/>
      </w:tblGrid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Название водотока</w:t>
            </w:r>
          </w:p>
        </w:tc>
        <w:tc>
          <w:tcPr>
            <w:tcW w:w="74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</w:rPr>
              <w:t>Значение индекса (баллы)</w:t>
            </w:r>
          </w:p>
        </w:tc>
      </w:tr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Переяглище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Коньячный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1896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Черезка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4B1896" w:rsidRDefault="004B189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1896" w:rsidRDefault="004B189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1896" w:rsidRDefault="00DD2E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В общих чертах, по индексу Майера загрязненность наших водотоков умеренная. Со значениями Индекса Вудивисса его значения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коррелируют довольно слабо (коэффициент корреляции = 0,41).</w:t>
      </w:r>
    </w:p>
    <w:p w:rsidR="004B1896" w:rsidRDefault="00DD2E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Ручей Переяглище в последние 2 года получил более высокие баллы.  В то время как Черезка и Коньячный в 2022 году имеют самый высокий балл, а в 2023 - самый низкий. </w:t>
      </w:r>
    </w:p>
    <w:p w:rsidR="004B1896" w:rsidRDefault="00DD2E6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Вероятно, значения индекса Ма</w:t>
      </w:r>
      <w:r>
        <w:rPr>
          <w:rFonts w:ascii="Times New Roman" w:hAnsi="Times New Roman" w:cs="Times New Roman"/>
          <w:color w:val="000000"/>
          <w:sz w:val="28"/>
          <w:szCs w:val="28"/>
        </w:rPr>
        <w:t>йера невелики из-за того, что некоторые группы, которые в нем используются, встречались в ручьях редко (речные раки, прудовики, живородки, водяные ослики), а некоторые встречались лишь иногда и не бывают многочисленными (пиявки, двустворчатые моллюски). Эт</w:t>
      </w:r>
      <w:r>
        <w:rPr>
          <w:rFonts w:ascii="Times New Roman" w:hAnsi="Times New Roman" w:cs="Times New Roman"/>
          <w:color w:val="000000"/>
          <w:sz w:val="28"/>
          <w:szCs w:val="28"/>
        </w:rPr>
        <w:t>и группы могли не встречаться из-за того, что мы не искали их целенаправленно, но, вероятно, если бы мы специально занимались поиском, например, двустворчатых моллюсков, есть шанс, что мы бы их нашли и тем самым значение индекса бы возросло. Однако мало 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 из обычных непрофессиональных «экологов» специально ищет какие-либо группы, поэтому в любительских работах значение индекса для ручьев могут быть занижены. </w:t>
      </w:r>
    </w:p>
    <w:p w:rsidR="004B1896" w:rsidRDefault="00DD2E60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Теперь проведем оценку водотоков нашим методом биоиндикации. Баллы качества по нему соответству</w:t>
      </w:r>
      <w:r>
        <w:rPr>
          <w:rFonts w:ascii="Times New Roman" w:hAnsi="Times New Roman" w:cs="Times New Roman"/>
          <w:color w:val="000000"/>
          <w:sz w:val="28"/>
          <w:szCs w:val="28"/>
        </w:rPr>
        <w:t>ют наличию индикаторных групп (см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лаву Материалы и методы).  Отсутствие всех индикаторных групп или наличие только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одной из них - это 0-1 баллов  значит, что </w:t>
      </w: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 xml:space="preserve">экосистема серьёзно нарушена – высокий уровень загрязнения. 2-3 балла означают, что в экосистеме </w:t>
      </w: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 xml:space="preserve">есть определенные  нарушения. Обычно это средний уровень загрязнения. 4 же балла (присутствуют все индикаторные группы) значат, что загрязнения нет и экосистема в хорошем, мало измененном состоянии. </w:t>
      </w:r>
      <w:r>
        <w:rPr>
          <w:rFonts w:ascii="Times New Roman" w:eastAsia="Droid Sans" w:hAnsi="Times New Roman" w:cs="Times New Roman"/>
          <w:color w:val="000000"/>
          <w:sz w:val="28"/>
          <w:szCs w:val="28"/>
          <w:lang w:eastAsia="zh-CN"/>
        </w:rPr>
        <w:t>Результаты представлены в таблице 8.</w:t>
      </w:r>
    </w:p>
    <w:p w:rsidR="004B1896" w:rsidRDefault="004B189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B1896" w:rsidRDefault="00DD2E6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Таблица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8. Оценка состояния водотоков по методу биоиндикации, разработанному Лабораторией экологии и биомониторинга ЭФА.</w:t>
      </w:r>
    </w:p>
    <w:tbl>
      <w:tblPr>
        <w:tblStyle w:val="af3"/>
        <w:tblW w:w="10022" w:type="dxa"/>
        <w:tblLayout w:type="fixed"/>
        <w:tblLook w:val="04A0"/>
      </w:tblPr>
      <w:tblGrid>
        <w:gridCol w:w="1781"/>
        <w:gridCol w:w="1648"/>
        <w:gridCol w:w="1648"/>
        <w:gridCol w:w="1646"/>
        <w:gridCol w:w="1651"/>
        <w:gridCol w:w="1648"/>
      </w:tblGrid>
      <w:tr w:rsidR="004B1896">
        <w:tc>
          <w:tcPr>
            <w:tcW w:w="1780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Водоток</w:t>
            </w:r>
          </w:p>
        </w:tc>
        <w:tc>
          <w:tcPr>
            <w:tcW w:w="8241" w:type="dxa"/>
            <w:gridSpan w:val="5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eastAsia="Calibri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Количество встреченных индикаторных групп</w:t>
            </w:r>
          </w:p>
        </w:tc>
      </w:tr>
      <w:tr w:rsidR="004B1896">
        <w:tc>
          <w:tcPr>
            <w:tcW w:w="1780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2012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1646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1651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2023</w:t>
            </w:r>
          </w:p>
        </w:tc>
      </w:tr>
      <w:tr w:rsidR="004B1896">
        <w:tc>
          <w:tcPr>
            <w:tcW w:w="1780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Переяглище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646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51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B1896">
        <w:tc>
          <w:tcPr>
            <w:tcW w:w="1780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Коньячный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46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51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B1896">
        <w:tc>
          <w:tcPr>
            <w:tcW w:w="1780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Черезка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646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51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48" w:type="dxa"/>
            <w:shd w:val="clear" w:color="auto" w:fill="auto"/>
          </w:tcPr>
          <w:p w:rsidR="004B1896" w:rsidRDefault="00DD2E6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</w:tbl>
    <w:p w:rsidR="004B1896" w:rsidRDefault="004B1896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B1896" w:rsidRDefault="00DD2E60">
      <w:pPr>
        <w:spacing w:after="0" w:line="240" w:lineRule="auto"/>
        <w:jc w:val="both"/>
      </w:pP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ab/>
        <w:t xml:space="preserve">Значения нашего индекса биоиндикации не показывают значимых положительных корреляций ни с Индексом Вудивисса, ни с Индексом Майера. Это значит, что они принципиально по-разному оценивают состояние экосистем ручьев. Кто же прав? </w:t>
      </w:r>
      <w:proofErr w:type="gramStart"/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>И в Переяглище и Коньячно</w:t>
      </w: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>м значения 4 балла держаться на протяжении почти всего периода мониторинга.</w:t>
      </w:r>
      <w:proofErr w:type="gramEnd"/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 xml:space="preserve"> Поэтому можно сказать, что их экосистемы все это время находятся в ненарушенном состоянии. На наш взгляд, это самая адекватная оценка состояния этих водотоков. Ни колебания уровня </w:t>
      </w: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 xml:space="preserve">ручьев, ни изменения видового богатства в них не сказались на значениях индекса. </w:t>
      </w:r>
    </w:p>
    <w:p w:rsidR="004B1896" w:rsidRDefault="00DD2E60">
      <w:pPr>
        <w:spacing w:after="0" w:line="240" w:lineRule="auto"/>
        <w:jc w:val="both"/>
      </w:pP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ab/>
        <w:t>Черезка ниже поселка в 2021 и 2022 годах оценивалась как экосистема с наличием нарушений, что тоже выглядит очень правдоподобно. В 2023 она получает высший балл. Но надо отм</w:t>
      </w: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 xml:space="preserve">етить, что один-единственный экземпляр веснянки, который позволил Черезке получить 4 балла, был добыт в ней после долгого поиска. Иначе оценка была бы  3 балла.  Выше поселка Черезка имеет максимальную оценку — 4 балла. Там веснянок довольно много. </w:t>
      </w:r>
    </w:p>
    <w:p w:rsidR="004B1896" w:rsidRDefault="00DD2E60">
      <w:pPr>
        <w:spacing w:after="0" w:line="240" w:lineRule="auto"/>
        <w:jc w:val="both"/>
      </w:pP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ab/>
        <w:t>На на</w:t>
      </w: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 xml:space="preserve">ш взгляд, результаты нашего исследования подтверждают действенность предложенной методики биоиндикации для оценки состояния ручьев.  Из возможных усовершенствований метода мы можем предложить укрупнение индикаторной группы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Stenophylax/Potamophylax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Trichop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tera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). В нее можно было бы включить крупных ручейников семейства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Limnephilidae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 домиками из детрита и песка: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Limnephilus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Halesus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Реально, неквалифицированный пользователь вряд ли их различит. А обитающие в ручьях  представители этих родов имеют сходную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степень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сапробности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со 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Stenophylax/Potamophylax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. Может быть, стоит включить в состав индикаторных групп личинок поденок. </w:t>
      </w:r>
    </w:p>
    <w:p w:rsidR="004B1896" w:rsidRDefault="00DD2E60">
      <w:pPr>
        <w:spacing w:after="0" w:line="240" w:lineRule="auto"/>
        <w:jc w:val="both"/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</w:pPr>
      <w:r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  <w:tab/>
      </w:r>
    </w:p>
    <w:p w:rsidR="004B1896" w:rsidRDefault="004B1896">
      <w:pPr>
        <w:spacing w:after="0" w:line="240" w:lineRule="auto"/>
        <w:jc w:val="both"/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</w:pPr>
    </w:p>
    <w:p w:rsidR="004B1896" w:rsidRDefault="004B1896">
      <w:pPr>
        <w:spacing w:after="0" w:line="240" w:lineRule="auto"/>
        <w:jc w:val="both"/>
        <w:rPr>
          <w:rFonts w:ascii="Times New Roman" w:eastAsia="Droid Sans" w:hAnsi="Times New Roman" w:cs="Times New Roman"/>
          <w:color w:val="00000A"/>
          <w:sz w:val="28"/>
          <w:szCs w:val="28"/>
          <w:lang w:eastAsia="zh-CN"/>
        </w:rPr>
      </w:pPr>
    </w:p>
    <w:p w:rsidR="004B1896" w:rsidRDefault="004B18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highlight w:val="yellow"/>
          <w:lang w:eastAsia="ru-RU"/>
        </w:rPr>
      </w:pPr>
    </w:p>
    <w:p w:rsidR="004B1896" w:rsidRDefault="00DD2E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highlight w:val="yellow"/>
          <w:lang w:eastAsia="ru-RU"/>
        </w:rPr>
      </w:pPr>
      <w:r>
        <w:br w:type="page"/>
      </w:r>
    </w:p>
    <w:p w:rsidR="004B1896" w:rsidRDefault="004B18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4B1896" w:rsidRDefault="00DD2E6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Выводы</w:t>
      </w:r>
    </w:p>
    <w:p w:rsidR="004B1896" w:rsidRDefault="004B1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highlight w:val="yellow"/>
          <w:lang w:eastAsia="ru-RU"/>
        </w:rPr>
      </w:pPr>
    </w:p>
    <w:p w:rsidR="004B1896" w:rsidRDefault="00DD2E60">
      <w:pPr>
        <w:pStyle w:val="af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Видовое богатство организмов макробентоса в ручьях Переяглище (21 вид) и Коньячный (14 видов) было минимальным за </w:t>
      </w:r>
      <w:proofErr w:type="gramStart"/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>последние</w:t>
      </w:r>
      <w:proofErr w:type="gramEnd"/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 3 года наблюдений. В реке Черезке отмечено 27 видов беспозвоночных. </w:t>
      </w:r>
    </w:p>
    <w:p w:rsidR="004B1896" w:rsidRDefault="00DD2E60">
      <w:pPr>
        <w:pStyle w:val="af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Содержание </w:t>
      </w:r>
      <w:proofErr w:type="spellStart"/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>биогенов</w:t>
      </w:r>
      <w:proofErr w:type="spellEnd"/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 в ручьях находится на нижнем уровне чувстви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тельности тест-систем. Объем их стока в последние 2 года снижается, а жесткость воды — растет. </w:t>
      </w:r>
    </w:p>
    <w:p w:rsidR="004B1896" w:rsidRDefault="00DD2E60">
      <w:pPr>
        <w:pStyle w:val="af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Происходящие в ручьях изменения носят естественный характер и не выходят за пределы обычных изменений между годами. </w:t>
      </w:r>
    </w:p>
    <w:p w:rsidR="004B1896" w:rsidRDefault="00DD2E60">
      <w:pPr>
        <w:pStyle w:val="af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Результаты применения Индекса Вудивисса и </w:t>
      </w:r>
      <w:proofErr w:type="gramStart"/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>м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>етода, разработанного нашей Лабораторией сходятся</w:t>
      </w:r>
      <w:proofErr w:type="gramEnd"/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 в самом общем: ручьи не являются загрязненными. Метод Майера характеризует наиболее бедный по числу видов ручей как «загрязненный», а в 2023 году — как «грязный», что явно не соответствует действительности.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/>
        </w:rPr>
        <w:t xml:space="preserve">  </w:t>
      </w:r>
    </w:p>
    <w:p w:rsidR="004B1896" w:rsidRDefault="00DD2E60">
      <w:pPr>
        <w:pStyle w:val="af"/>
        <w:numPr>
          <w:ilvl w:val="0"/>
          <w:numId w:val="3"/>
        </w:numPr>
        <w:spacing w:after="0" w:line="24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Разработанные</w:t>
      </w:r>
      <w:proofErr w:type="gramEnd"/>
      <w:r>
        <w:rPr>
          <w:sz w:val="28"/>
          <w:szCs w:val="28"/>
        </w:rPr>
        <w:t xml:space="preserve"> Лабораторией метод показывает себя как достаточно надежный при работе в чистых ручьях. Возможно, его стоит более активно опробовать в загрязненных водотоках. </w:t>
      </w:r>
    </w:p>
    <w:p w:rsidR="004B1896" w:rsidRDefault="004B1896">
      <w:pPr>
        <w:pStyle w:val="af"/>
        <w:spacing w:after="0" w:line="240" w:lineRule="auto"/>
        <w:jc w:val="both"/>
        <w:rPr>
          <w:sz w:val="28"/>
          <w:szCs w:val="28"/>
        </w:rPr>
      </w:pPr>
    </w:p>
    <w:p w:rsidR="004B1896" w:rsidRDefault="00DD2E60">
      <w:pPr>
        <w:pStyle w:val="a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целом, мониторинг ручьев бассейна реки Лемовжи нужно продолжать, чтобы следит</w:t>
      </w:r>
      <w:r>
        <w:rPr>
          <w:sz w:val="28"/>
          <w:szCs w:val="28"/>
        </w:rPr>
        <w:t xml:space="preserve">ь за динамикой их состояния. Это интересные данные и для местных жителей, и для гидробиологии. </w:t>
      </w:r>
    </w:p>
    <w:p w:rsidR="004B1896" w:rsidRDefault="00DD2E60">
      <w:pPr>
        <w:spacing w:after="0" w:line="276" w:lineRule="auto"/>
        <w:ind w:left="34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highlight w:val="yellow"/>
          <w:shd w:val="clear" w:color="auto" w:fill="FFF200"/>
          <w:lang w:eastAsia="ru-RU"/>
        </w:rPr>
        <w:br/>
      </w:r>
    </w:p>
    <w:p w:rsidR="004B1896" w:rsidRDefault="004B18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highlight w:val="yellow"/>
          <w:lang w:eastAsia="ru-RU"/>
        </w:rPr>
      </w:pPr>
    </w:p>
    <w:p w:rsidR="004B1896" w:rsidRDefault="004B189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highlight w:val="yellow"/>
          <w:lang w:eastAsia="ru-RU"/>
        </w:rPr>
      </w:pPr>
    </w:p>
    <w:p w:rsidR="004B1896" w:rsidRDefault="00DD2E6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Благодарности</w:t>
      </w:r>
    </w:p>
    <w:p w:rsidR="004B1896" w:rsidRDefault="004B18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</w:p>
    <w:p w:rsidR="004B1896" w:rsidRDefault="00DD2E60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Авторы хотели бы высказать свои большие благодарности участникам экспедиции на Лемовжу, которые участвовали в отборе проб. Также благодарим 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ашего научного руководителя за оказание неоценимой помощи и поддержки в написании работы и отбора и определения проб. </w:t>
      </w:r>
      <w:r>
        <w:br w:type="page"/>
      </w:r>
    </w:p>
    <w:p w:rsidR="004B1896" w:rsidRDefault="00DD2E6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>Список литературы</w:t>
      </w:r>
    </w:p>
    <w:p w:rsidR="004B1896" w:rsidRDefault="004B189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Алимов А.Ф. Экология в современном мире // Сборник научных публикаций «Наука – школе». СПб НЦ РАН. 2007. </w:t>
      </w:r>
      <w:proofErr w:type="spellStart"/>
      <w:r>
        <w:rPr>
          <w:sz w:val="26"/>
          <w:szCs w:val="26"/>
        </w:rPr>
        <w:t>Вып</w:t>
      </w:r>
      <w:proofErr w:type="spellEnd"/>
      <w:r>
        <w:rPr>
          <w:sz w:val="26"/>
          <w:szCs w:val="26"/>
        </w:rPr>
        <w:t xml:space="preserve">. VI. </w:t>
      </w:r>
      <w:r>
        <w:rPr>
          <w:sz w:val="26"/>
          <w:szCs w:val="26"/>
        </w:rPr>
        <w:t>Стр. 6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</w:pPr>
      <w:proofErr w:type="spellStart"/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>Амаро</w:t>
      </w:r>
      <w:proofErr w:type="spellEnd"/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 xml:space="preserve"> Медина, Д.Р., Дмитриев, В.В. Интегральная оценка экологического благополучия речных систем. Вестник Санкт-Петербургского университета. Науки о Земле. 2019. </w:t>
      </w:r>
      <w:proofErr w:type="spellStart"/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>Вып</w:t>
      </w:r>
      <w:proofErr w:type="spellEnd"/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>. 64 (2), 162–184.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Вудивисс</w:t>
      </w:r>
      <w:proofErr w:type="spellEnd"/>
      <w:r>
        <w:rPr>
          <w:sz w:val="26"/>
          <w:szCs w:val="26"/>
        </w:rPr>
        <w:t xml:space="preserve"> Ф.С. Совместные англо-советские биологические исследован</w:t>
      </w:r>
      <w:r>
        <w:rPr>
          <w:sz w:val="26"/>
          <w:szCs w:val="26"/>
        </w:rPr>
        <w:t xml:space="preserve">ия в </w:t>
      </w:r>
      <w:proofErr w:type="spellStart"/>
      <w:r>
        <w:rPr>
          <w:sz w:val="26"/>
          <w:szCs w:val="26"/>
        </w:rPr>
        <w:t>Ноттингеме</w:t>
      </w:r>
      <w:proofErr w:type="spellEnd"/>
      <w:r>
        <w:rPr>
          <w:sz w:val="26"/>
          <w:szCs w:val="26"/>
        </w:rPr>
        <w:t xml:space="preserve"> в 1977 г. // Научные основы контроля качества поверхностных вод по гидробиологическим показателям. Под ред. </w:t>
      </w:r>
      <w:proofErr w:type="spellStart"/>
      <w:r>
        <w:rPr>
          <w:sz w:val="26"/>
          <w:szCs w:val="26"/>
        </w:rPr>
        <w:t>Винберга</w:t>
      </w:r>
      <w:proofErr w:type="spellEnd"/>
      <w:r>
        <w:rPr>
          <w:sz w:val="26"/>
          <w:szCs w:val="26"/>
        </w:rPr>
        <w:t xml:space="preserve"> Г. Г. – Л.: </w:t>
      </w:r>
      <w:proofErr w:type="spellStart"/>
      <w:r>
        <w:rPr>
          <w:sz w:val="26"/>
          <w:szCs w:val="26"/>
        </w:rPr>
        <w:t>Гидрометеоиздат</w:t>
      </w:r>
      <w:proofErr w:type="spellEnd"/>
      <w:r>
        <w:rPr>
          <w:sz w:val="26"/>
          <w:szCs w:val="26"/>
        </w:rPr>
        <w:t>, 1981 – с.117-190.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Кутикова</w:t>
      </w:r>
      <w:proofErr w:type="spellEnd"/>
      <w:r>
        <w:rPr>
          <w:sz w:val="26"/>
          <w:szCs w:val="26"/>
        </w:rPr>
        <w:t xml:space="preserve"> Л.А., Старобогатов Я.И. (ред.) Определитель пресноводных беспозвоно</w:t>
      </w:r>
      <w:r>
        <w:rPr>
          <w:sz w:val="26"/>
          <w:szCs w:val="26"/>
        </w:rPr>
        <w:t xml:space="preserve">чных Европейской части СССР // Ленинград. </w:t>
      </w:r>
      <w:proofErr w:type="spellStart"/>
      <w:r>
        <w:rPr>
          <w:sz w:val="26"/>
          <w:szCs w:val="26"/>
        </w:rPr>
        <w:t>Гидрометиоиздат</w:t>
      </w:r>
      <w:proofErr w:type="spellEnd"/>
      <w:r>
        <w:rPr>
          <w:sz w:val="26"/>
          <w:szCs w:val="26"/>
        </w:rPr>
        <w:t>, 1977.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Крутинская</w:t>
      </w:r>
      <w:proofErr w:type="spellEnd"/>
      <w:r>
        <w:rPr>
          <w:sz w:val="26"/>
          <w:szCs w:val="26"/>
        </w:rPr>
        <w:t xml:space="preserve"> А.А., Савкина А.С. Разработка метода биологической индикации состояния малых водотоков на примере ручьёв бассейна реки Луги // СПБ, 2017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</w:pPr>
      <w:proofErr w:type="spellStart"/>
      <w:r>
        <w:rPr>
          <w:sz w:val="26"/>
          <w:szCs w:val="26"/>
        </w:rPr>
        <w:t>Крутинская</w:t>
      </w:r>
      <w:proofErr w:type="spellEnd"/>
      <w:r>
        <w:rPr>
          <w:sz w:val="26"/>
          <w:szCs w:val="26"/>
        </w:rPr>
        <w:t xml:space="preserve"> А.А., Потехина В.А. Разработка м</w:t>
      </w:r>
      <w:r>
        <w:rPr>
          <w:sz w:val="26"/>
          <w:szCs w:val="26"/>
        </w:rPr>
        <w:t xml:space="preserve">етода биологической индикации малых водотоков Ленинградской области // </w:t>
      </w:r>
      <w:proofErr w:type="spellStart"/>
      <w:r>
        <w:rPr>
          <w:sz w:val="26"/>
          <w:szCs w:val="26"/>
        </w:rPr>
        <w:t>Спб</w:t>
      </w:r>
      <w:proofErr w:type="spellEnd"/>
      <w:r>
        <w:rPr>
          <w:sz w:val="26"/>
          <w:szCs w:val="26"/>
        </w:rPr>
        <w:t>., 2019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</w:pPr>
      <w:proofErr w:type="spellStart"/>
      <w:r>
        <w:rPr>
          <w:sz w:val="26"/>
          <w:szCs w:val="26"/>
        </w:rPr>
        <w:t>Крутинская</w:t>
      </w:r>
      <w:proofErr w:type="spellEnd"/>
      <w:r>
        <w:rPr>
          <w:sz w:val="26"/>
          <w:szCs w:val="26"/>
        </w:rPr>
        <w:t xml:space="preserve"> А.А. Апробация метода биоиндикации состояния малых водотоков Ленинградской области в рамках учебно-образовательной программы «Речные контролёры» // СПб</w:t>
      </w:r>
      <w:proofErr w:type="gramStart"/>
      <w:r>
        <w:rPr>
          <w:sz w:val="26"/>
          <w:szCs w:val="26"/>
        </w:rPr>
        <w:t xml:space="preserve">., </w:t>
      </w:r>
      <w:proofErr w:type="gramEnd"/>
      <w:r>
        <w:rPr>
          <w:sz w:val="26"/>
          <w:szCs w:val="26"/>
        </w:rPr>
        <w:t>2020.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  <w:jc w:val="both"/>
      </w:pPr>
      <w:r>
        <w:rPr>
          <w:sz w:val="26"/>
          <w:szCs w:val="26"/>
        </w:rPr>
        <w:t>Лук</w:t>
      </w:r>
      <w:r>
        <w:rPr>
          <w:sz w:val="26"/>
          <w:szCs w:val="26"/>
        </w:rPr>
        <w:t>ичев П., Маликова В. (2012) Влияние естественных различий гидрологических условий на макробентос ручьев бассейна реки Лемовжи // XI Молодежная региональная экологическая конференция «Чистая вода — 2012», тезисы докладов. Санкт-Петербург. С. 97-101.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</w:pPr>
      <w:r>
        <w:rPr>
          <w:sz w:val="26"/>
          <w:szCs w:val="26"/>
        </w:rPr>
        <w:t>Ляндзбе</w:t>
      </w:r>
      <w:r>
        <w:rPr>
          <w:sz w:val="26"/>
          <w:szCs w:val="26"/>
        </w:rPr>
        <w:t>рг А.Р. Биоиндикация состояния пресноводного водоема с помощью донных организмов // Журн. Исследовательская работа школьников. М. № 1-2. 2004.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</w:pPr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>Максимов А.А. Закономерности межгодовой и многолетней динамики макрозообентоса (на примере вершины Финского залив</w:t>
      </w:r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>а) // Диссертация на соискание ученой степени доктора биологических наук. Санкт-Петербург. 2019.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</w:pPr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 xml:space="preserve">Маликова В. Оценка </w:t>
      </w:r>
      <w:proofErr w:type="gramStart"/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>постоянства списка бентосных организмов-индикаторов естественного состояния малых водотоков юго-запада Ленинградской области</w:t>
      </w:r>
      <w:proofErr w:type="gramEnd"/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 xml:space="preserve"> // Рукопись деп</w:t>
      </w:r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 xml:space="preserve">онирована в Лаборатории ЭФА. 2012. 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  <w:rPr>
          <w:sz w:val="26"/>
          <w:szCs w:val="26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>Прохоров Б.Б. Экология человека. Понятийно-терминологический словарь // Ростов-на-Дону. 2005.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  <w:rPr>
          <w:sz w:val="26"/>
          <w:szCs w:val="26"/>
        </w:rPr>
      </w:pPr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 xml:space="preserve">Свободная интернет-энциклопедия </w:t>
      </w:r>
      <w:proofErr w:type="spellStart"/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>Википедия</w:t>
      </w:r>
      <w:proofErr w:type="spellEnd"/>
      <w:r>
        <w:rPr>
          <w:rFonts w:eastAsia="Times New Roman" w:cs="Times New Roman"/>
          <w:color w:val="000000"/>
          <w:kern w:val="0"/>
          <w:sz w:val="26"/>
          <w:szCs w:val="26"/>
          <w:lang w:eastAsia="ru-RU"/>
        </w:rPr>
        <w:t xml:space="preserve"> // Лемовжа (река)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Цалолихин</w:t>
      </w:r>
      <w:proofErr w:type="spellEnd"/>
      <w:r>
        <w:rPr>
          <w:sz w:val="26"/>
          <w:szCs w:val="26"/>
        </w:rPr>
        <w:t xml:space="preserve"> Я.С. (ред.) Определитель пресноводных беспозвоночных Рос</w:t>
      </w:r>
      <w:r>
        <w:rPr>
          <w:sz w:val="26"/>
          <w:szCs w:val="26"/>
        </w:rPr>
        <w:t>сии  I-VI том // Санкт-Петербург 1994, 1995, 1997, 1999, 2001, 2004.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</w:pPr>
      <w:proofErr w:type="spellStart"/>
      <w:r>
        <w:rPr>
          <w:sz w:val="26"/>
          <w:szCs w:val="26"/>
        </w:rPr>
        <w:t>Чертопруд</w:t>
      </w:r>
      <w:proofErr w:type="spellEnd"/>
      <w:r>
        <w:rPr>
          <w:sz w:val="26"/>
          <w:szCs w:val="26"/>
        </w:rPr>
        <w:t xml:space="preserve"> М.В. Модификация индекса </w:t>
      </w:r>
      <w:proofErr w:type="spellStart"/>
      <w:r>
        <w:rPr>
          <w:sz w:val="26"/>
          <w:szCs w:val="26"/>
        </w:rPr>
        <w:t>сапробности</w:t>
      </w:r>
      <w:proofErr w:type="spellEnd"/>
      <w:r>
        <w:rPr>
          <w:sz w:val="26"/>
          <w:szCs w:val="26"/>
        </w:rPr>
        <w:t xml:space="preserve"> Пантле-Букка для водоёмов европейской России // Разнообразие водных Экосистем // биологический факультет МГУ им. Ломоносова // Москва. 2007.</w:t>
      </w:r>
      <w:r>
        <w:rPr>
          <w:sz w:val="26"/>
          <w:szCs w:val="26"/>
        </w:rPr>
        <w:t xml:space="preserve"> – 6 стр.</w:t>
      </w:r>
    </w:p>
    <w:p w:rsidR="004B1896" w:rsidRDefault="00DD2E60">
      <w:pPr>
        <w:pStyle w:val="af"/>
        <w:numPr>
          <w:ilvl w:val="0"/>
          <w:numId w:val="2"/>
        </w:numPr>
        <w:spacing w:after="0" w:line="276" w:lineRule="auto"/>
        <w:ind w:left="0" w:firstLine="0"/>
      </w:pPr>
      <w:proofErr w:type="spellStart"/>
      <w:r>
        <w:rPr>
          <w:iCs/>
          <w:sz w:val="24"/>
          <w:szCs w:val="24"/>
        </w:rPr>
        <w:t>Чертопруд</w:t>
      </w:r>
      <w:proofErr w:type="spellEnd"/>
      <w:r>
        <w:rPr>
          <w:iCs/>
          <w:sz w:val="24"/>
          <w:szCs w:val="24"/>
        </w:rPr>
        <w:t xml:space="preserve"> М.В. </w:t>
      </w:r>
      <w:r>
        <w:rPr>
          <w:sz w:val="24"/>
          <w:szCs w:val="24"/>
        </w:rPr>
        <w:t xml:space="preserve">Разнообразие и классификация </w:t>
      </w:r>
      <w:proofErr w:type="spellStart"/>
      <w:r>
        <w:rPr>
          <w:sz w:val="24"/>
          <w:szCs w:val="24"/>
        </w:rPr>
        <w:t>реофильных</w:t>
      </w:r>
      <w:proofErr w:type="spellEnd"/>
      <w:r>
        <w:rPr>
          <w:sz w:val="24"/>
          <w:szCs w:val="24"/>
        </w:rPr>
        <w:t xml:space="preserve"> сообществ макробентоса средней полосы Европейской России //</w:t>
      </w:r>
      <w:r>
        <w:rPr>
          <w:iCs/>
          <w:sz w:val="24"/>
          <w:szCs w:val="24"/>
        </w:rPr>
        <w:t>Журнал общей биологии</w:t>
      </w:r>
      <w:r>
        <w:rPr>
          <w:sz w:val="24"/>
          <w:szCs w:val="24"/>
        </w:rPr>
        <w:t>. — 2011. — Т.72, №1. — С.51–</w:t>
      </w:r>
      <w:r>
        <w:br w:type="page"/>
      </w:r>
    </w:p>
    <w:p w:rsidR="004B1896" w:rsidRDefault="00DD2E60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>Приложения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</w:r>
    </w:p>
    <w:p w:rsidR="004B1896" w:rsidRDefault="00DD2E60">
      <w:pPr>
        <w:spacing w:after="0" w:line="240" w:lineRule="auto"/>
        <w:ind w:left="360"/>
        <w:textAlignment w:val="baseline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Рис. 2 – ручей Переяглище в 2022 году. </w:t>
      </w:r>
      <w:r>
        <w:rPr>
          <w:noProof/>
          <w:lang w:eastAsia="ru-RU"/>
        </w:rPr>
        <w:drawing>
          <wp:inline distT="0" distB="0" distL="0" distR="0">
            <wp:extent cx="5937885" cy="3336925"/>
            <wp:effectExtent l="0" t="0" r="0" b="0"/>
            <wp:docPr id="3" name="Рисунок 21" descr="C:\Users\lydia\AppData\Local\Microsoft\Windows\INetCache\Content.Word\Pereyaglische_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1" descr="C:\Users\lydia\AppData\Local\Microsoft\Windows\INetCache\Content.Word\Pereyaglische_2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</w:r>
    </w:p>
    <w:p w:rsidR="004B1896" w:rsidRDefault="00DD2E60">
      <w:pPr>
        <w:spacing w:after="0" w:line="240" w:lineRule="auto"/>
        <w:ind w:left="360"/>
        <w:textAlignment w:val="baseline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4. Рис. 3 – ручей Перея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глище в 2023 году. </w:t>
      </w:r>
      <w:r>
        <w:rPr>
          <w:noProof/>
          <w:lang w:eastAsia="ru-RU"/>
        </w:rPr>
        <w:drawing>
          <wp:inline distT="0" distB="0" distL="0" distR="0">
            <wp:extent cx="5937885" cy="3336925"/>
            <wp:effectExtent l="0" t="0" r="0" b="0"/>
            <wp:docPr id="4" name="Рисунок 6" descr="C:\Users\lydia\AppData\Local\Microsoft\Windows\INetCache\Content.Word\Pereyaglische_20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 descr="C:\Users\lydia\AppData\Local\Microsoft\Windows\INetCache\Content.Word\Pereyaglische_2023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</w:r>
    </w:p>
    <w:p w:rsidR="004B1896" w:rsidRDefault="00DD2E60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br w:type="page"/>
      </w:r>
    </w:p>
    <w:p w:rsidR="004B1896" w:rsidRDefault="00DD2E60">
      <w:pPr>
        <w:spacing w:after="0" w:line="240" w:lineRule="auto"/>
        <w:ind w:left="360"/>
        <w:textAlignment w:val="baseline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 xml:space="preserve">Рис. 4 – ручей Коньячный в 2022 году. </w:t>
      </w:r>
      <w:r>
        <w:rPr>
          <w:noProof/>
          <w:lang w:eastAsia="ru-RU"/>
        </w:rPr>
        <w:drawing>
          <wp:inline distT="0" distB="0" distL="0" distR="0">
            <wp:extent cx="5937885" cy="3336925"/>
            <wp:effectExtent l="0" t="0" r="0" b="0"/>
            <wp:docPr id="5" name="Рисунок 24" descr="C:\Users\lydia\AppData\Local\Microsoft\Windows\INetCache\Content.Word\Konyachny_2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4" descr="C:\Users\lydia\AppData\Local\Microsoft\Windows\INetCache\Content.Word\Konyachny_22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</w:r>
    </w:p>
    <w:p w:rsidR="004B1896" w:rsidRDefault="00DD2E60">
      <w:pPr>
        <w:spacing w:after="0" w:line="240" w:lineRule="auto"/>
        <w:ind w:left="360"/>
        <w:textAlignment w:val="baseline"/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Рис. 5 – ручей Коньячный в 2023 году. </w:t>
      </w:r>
      <w:r>
        <w:rPr>
          <w:noProof/>
          <w:lang w:eastAsia="ru-RU"/>
        </w:rPr>
        <w:drawing>
          <wp:inline distT="0" distB="0" distL="0" distR="0">
            <wp:extent cx="5937885" cy="3336925"/>
            <wp:effectExtent l="0" t="0" r="0" b="0"/>
            <wp:docPr id="6" name="Рисунок 9" descr="C:\Users\lydia\AppData\Local\Microsoft\Windows\INetCache\Content.Word\Konyachny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 descr="C:\Users\lydia\AppData\Local\Microsoft\Windows\INetCache\Content.Word\Konyachny_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</w:r>
    </w:p>
    <w:p w:rsidR="004B1896" w:rsidRDefault="00DD2E60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br w:type="page"/>
      </w:r>
    </w:p>
    <w:p w:rsidR="004B1896" w:rsidRDefault="00DD2E60">
      <w:pPr>
        <w:spacing w:after="0" w:line="240" w:lineRule="auto"/>
        <w:ind w:left="360"/>
        <w:textAlignment w:val="baseline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lastRenderedPageBreak/>
        <w:t>Рис. 6 – ручей Черезка в 2022 году.</w:t>
      </w:r>
    </w:p>
    <w:p w:rsidR="004B1896" w:rsidRDefault="004B1896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B1896" w:rsidRDefault="00DD2E60">
      <w:pPr>
        <w:spacing w:after="0" w:line="240" w:lineRule="auto"/>
        <w:ind w:left="360"/>
        <w:textAlignment w:val="baseline"/>
      </w:pPr>
      <w:r>
        <w:rPr>
          <w:noProof/>
          <w:lang w:eastAsia="ru-RU"/>
        </w:rPr>
        <w:drawing>
          <wp:inline distT="0" distB="0" distL="0" distR="0">
            <wp:extent cx="5937885" cy="3336925"/>
            <wp:effectExtent l="0" t="0" r="0" b="0"/>
            <wp:docPr id="7" name="Рисунок 15" descr="C:\Users\lydia\AppData\Local\Microsoft\Windows\INetCache\Content.Word\Cherezka_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C:\Users\lydia\AppData\Local\Microsoft\Windows\INetCache\Content.Word\Cherezka_2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</w:r>
    </w:p>
    <w:p w:rsidR="004B1896" w:rsidRDefault="00DD2E60">
      <w:pPr>
        <w:spacing w:after="0" w:line="240" w:lineRule="auto"/>
        <w:ind w:left="360"/>
        <w:textAlignment w:val="baseline"/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Рис. 7 – ручей Черезка в 2023 году.</w:t>
      </w:r>
    </w:p>
    <w:p w:rsidR="004B1896" w:rsidRDefault="00DD2E60">
      <w:pPr>
        <w:spacing w:after="0" w:line="240" w:lineRule="auto"/>
        <w:ind w:left="360"/>
        <w:textAlignment w:val="baseline"/>
      </w:pPr>
      <w:r>
        <w:rPr>
          <w:noProof/>
          <w:lang w:eastAsia="ru-RU"/>
        </w:rPr>
        <w:drawing>
          <wp:inline distT="0" distB="0" distL="0" distR="0">
            <wp:extent cx="5937885" cy="3336925"/>
            <wp:effectExtent l="0" t="0" r="0" b="0"/>
            <wp:docPr id="8" name="Рисунок 3" descr="C:\Users\lydia\AppData\Local\Microsoft\Windows\INetCache\Content.Word\Cherezka_2023_ust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 descr="C:\Users\lydia\AppData\Local\Microsoft\Windows\INetCache\Content.Word\Cherezka_2023_usty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br/>
      </w:r>
    </w:p>
    <w:p w:rsidR="004B1896" w:rsidRDefault="004B1896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B1896" w:rsidRDefault="004B1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B1896" w:rsidRDefault="004B1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B1896" w:rsidRDefault="004B18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4B1896" w:rsidRDefault="004B1896">
      <w:pPr>
        <w:spacing w:after="0" w:line="240" w:lineRule="auto"/>
        <w:textAlignment w:val="baseline"/>
      </w:pPr>
    </w:p>
    <w:sectPr w:rsidR="004B1896" w:rsidSect="004B1896">
      <w:pgSz w:w="11906" w:h="16838"/>
      <w:pgMar w:top="1134" w:right="850" w:bottom="1134" w:left="125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92692"/>
    <w:multiLevelType w:val="multilevel"/>
    <w:tmpl w:val="B6E2B3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9B33533"/>
    <w:multiLevelType w:val="multilevel"/>
    <w:tmpl w:val="374A64F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eastAsia="Times New Roman" w:cs="Times New Roman"/>
        <w:sz w:val="26"/>
        <w:szCs w:val="24"/>
        <w:lang w:val="en-US" w:eastAsia="ru-RU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nsid w:val="55EE4A79"/>
    <w:multiLevelType w:val="multilevel"/>
    <w:tmpl w:val="0886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6EC72ADF"/>
    <w:multiLevelType w:val="multilevel"/>
    <w:tmpl w:val="C7C8C9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4B1896"/>
    <w:rsid w:val="004B1896"/>
    <w:rsid w:val="00DD2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EFA"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tab-span">
    <w:name w:val="apple-tab-span"/>
    <w:basedOn w:val="a0"/>
    <w:qFormat/>
    <w:rsid w:val="00E23633"/>
  </w:style>
  <w:style w:type="character" w:customStyle="1" w:styleId="-">
    <w:name w:val="Интернет-ссылка"/>
    <w:basedOn w:val="a0"/>
    <w:uiPriority w:val="99"/>
    <w:semiHidden/>
    <w:unhideWhenUsed/>
    <w:rsid w:val="00E23633"/>
    <w:rPr>
      <w:color w:val="0563C1"/>
      <w:u w:val="single"/>
    </w:rPr>
  </w:style>
  <w:style w:type="character" w:customStyle="1" w:styleId="a3">
    <w:name w:val="Посещённая гиперссылка"/>
    <w:basedOn w:val="a0"/>
    <w:uiPriority w:val="99"/>
    <w:semiHidden/>
    <w:unhideWhenUsed/>
    <w:rsid w:val="00E23633"/>
    <w:rPr>
      <w:color w:val="954F72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sid w:val="00E374CC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uiPriority w:val="99"/>
    <w:qFormat/>
    <w:rsid w:val="00227C85"/>
    <w:rPr>
      <w:sz w:val="22"/>
    </w:rPr>
  </w:style>
  <w:style w:type="character" w:customStyle="1" w:styleId="a6">
    <w:name w:val="Нижний колонтитул Знак"/>
    <w:basedOn w:val="a0"/>
    <w:uiPriority w:val="99"/>
    <w:qFormat/>
    <w:rsid w:val="00227C85"/>
    <w:rPr>
      <w:sz w:val="22"/>
    </w:rPr>
  </w:style>
  <w:style w:type="paragraph" w:customStyle="1" w:styleId="a7">
    <w:name w:val="Заголовок"/>
    <w:basedOn w:val="a"/>
    <w:next w:val="a8"/>
    <w:qFormat/>
    <w:rsid w:val="004B1896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8">
    <w:name w:val="Body Text"/>
    <w:basedOn w:val="a"/>
    <w:rsid w:val="000C18AA"/>
    <w:pPr>
      <w:spacing w:after="140" w:line="276" w:lineRule="auto"/>
    </w:pPr>
  </w:style>
  <w:style w:type="paragraph" w:styleId="a9">
    <w:name w:val="List"/>
    <w:basedOn w:val="a8"/>
    <w:rsid w:val="000C18AA"/>
    <w:rPr>
      <w:rFonts w:cs="Lohit Devanagari"/>
    </w:rPr>
  </w:style>
  <w:style w:type="paragraph" w:customStyle="1" w:styleId="Caption">
    <w:name w:val="Caption"/>
    <w:basedOn w:val="a"/>
    <w:qFormat/>
    <w:rsid w:val="004B1896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a">
    <w:name w:val="index heading"/>
    <w:basedOn w:val="a"/>
    <w:qFormat/>
    <w:rsid w:val="000C18AA"/>
    <w:pPr>
      <w:suppressLineNumbers/>
    </w:pPr>
    <w:rPr>
      <w:rFonts w:cs="Lohit Devanagari"/>
    </w:rPr>
  </w:style>
  <w:style w:type="paragraph" w:styleId="ab">
    <w:name w:val="Title"/>
    <w:basedOn w:val="a"/>
    <w:next w:val="a8"/>
    <w:qFormat/>
    <w:rsid w:val="000C18AA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c">
    <w:name w:val="caption"/>
    <w:basedOn w:val="a"/>
    <w:qFormat/>
    <w:rsid w:val="000C18A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1">
    <w:name w:val="Заголовок1"/>
    <w:basedOn w:val="a"/>
    <w:qFormat/>
    <w:rsid w:val="000C18AA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customStyle="1" w:styleId="10">
    <w:name w:val="Название объекта1"/>
    <w:basedOn w:val="a"/>
    <w:qFormat/>
    <w:rsid w:val="000C18AA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d">
    <w:name w:val="Normal (Web)"/>
    <w:basedOn w:val="a"/>
    <w:uiPriority w:val="99"/>
    <w:semiHidden/>
    <w:unhideWhenUsed/>
    <w:qFormat/>
    <w:rsid w:val="00E2363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msonormal0">
    <w:name w:val="msonormal"/>
    <w:basedOn w:val="a"/>
    <w:qFormat/>
    <w:rsid w:val="00E23633"/>
    <w:pP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font5">
    <w:name w:val="font5"/>
    <w:basedOn w:val="a"/>
    <w:qFormat/>
    <w:rsid w:val="00E23633"/>
    <w:pP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color w:val="000000"/>
      <w:kern w:val="0"/>
      <w:sz w:val="28"/>
      <w:szCs w:val="28"/>
      <w:u w:val="single"/>
      <w:lang w:eastAsia="ru-RU"/>
    </w:rPr>
  </w:style>
  <w:style w:type="paragraph" w:customStyle="1" w:styleId="font6">
    <w:name w:val="font6"/>
    <w:basedOn w:val="a"/>
    <w:qFormat/>
    <w:rsid w:val="00E23633"/>
    <w:pP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kern w:val="0"/>
      <w:sz w:val="28"/>
      <w:szCs w:val="28"/>
      <w:u w:val="single"/>
      <w:lang w:eastAsia="ru-RU"/>
    </w:rPr>
  </w:style>
  <w:style w:type="paragraph" w:customStyle="1" w:styleId="font7">
    <w:name w:val="font7"/>
    <w:basedOn w:val="a"/>
    <w:qFormat/>
    <w:rsid w:val="00E23633"/>
    <w:pP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kern w:val="0"/>
      <w:sz w:val="24"/>
      <w:szCs w:val="24"/>
      <w:u w:val="single"/>
      <w:lang w:eastAsia="ru-RU"/>
    </w:rPr>
  </w:style>
  <w:style w:type="paragraph" w:customStyle="1" w:styleId="xl65">
    <w:name w:val="xl65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</w:rPr>
  </w:style>
  <w:style w:type="paragraph" w:customStyle="1" w:styleId="xl66">
    <w:name w:val="xl66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DEE7E5"/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</w:rPr>
  </w:style>
  <w:style w:type="paragraph" w:customStyle="1" w:styleId="xl67">
    <w:name w:val="xl67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xl68">
    <w:name w:val="xl68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DEE7E5"/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customStyle="1" w:styleId="xl69">
    <w:name w:val="xl69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DEE7E5"/>
      <w:spacing w:beforeAutospacing="1" w:afterAutospacing="1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xl70">
    <w:name w:val="xl70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customStyle="1" w:styleId="xl71">
    <w:name w:val="xl71"/>
    <w:basedOn w:val="a"/>
    <w:qFormat/>
    <w:rsid w:val="00E23633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ru-RU"/>
    </w:rPr>
  </w:style>
  <w:style w:type="paragraph" w:customStyle="1" w:styleId="xl72">
    <w:name w:val="xl72"/>
    <w:basedOn w:val="a"/>
    <w:qFormat/>
    <w:rsid w:val="00E23633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xl73">
    <w:name w:val="xl73"/>
    <w:basedOn w:val="a"/>
    <w:qFormat/>
    <w:rsid w:val="00E23633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xl74">
    <w:name w:val="xl74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xl75">
    <w:name w:val="xl75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</w:rPr>
  </w:style>
  <w:style w:type="paragraph" w:customStyle="1" w:styleId="xl76">
    <w:name w:val="xl76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kern w:val="0"/>
      <w:sz w:val="28"/>
      <w:szCs w:val="28"/>
      <w:u w:val="single"/>
      <w:lang w:eastAsia="ru-RU"/>
    </w:rPr>
  </w:style>
  <w:style w:type="paragraph" w:customStyle="1" w:styleId="xl77">
    <w:name w:val="xl77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customStyle="1" w:styleId="xl78">
    <w:name w:val="xl78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Arial" w:eastAsia="Times New Roman" w:hAnsi="Arial" w:cs="Arial"/>
      <w:kern w:val="0"/>
      <w:sz w:val="20"/>
      <w:szCs w:val="20"/>
      <w:lang w:eastAsia="ru-RU"/>
    </w:rPr>
  </w:style>
  <w:style w:type="paragraph" w:customStyle="1" w:styleId="xl79">
    <w:name w:val="xl79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</w:rPr>
  </w:style>
  <w:style w:type="paragraph" w:customStyle="1" w:styleId="xl80">
    <w:name w:val="xl80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ru-RU"/>
    </w:rPr>
  </w:style>
  <w:style w:type="paragraph" w:customStyle="1" w:styleId="xl81">
    <w:name w:val="xl81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ru-RU"/>
    </w:rPr>
  </w:style>
  <w:style w:type="paragraph" w:customStyle="1" w:styleId="xl82">
    <w:name w:val="xl82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customStyle="1" w:styleId="xl83">
    <w:name w:val="xl83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ru-RU"/>
    </w:rPr>
  </w:style>
  <w:style w:type="paragraph" w:customStyle="1" w:styleId="xl84">
    <w:name w:val="xl84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8"/>
      <w:szCs w:val="28"/>
      <w:u w:val="single"/>
      <w:lang w:eastAsia="ru-RU"/>
    </w:rPr>
  </w:style>
  <w:style w:type="paragraph" w:customStyle="1" w:styleId="xl85">
    <w:name w:val="xl85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u w:val="single"/>
      <w:lang w:eastAsia="ru-RU"/>
    </w:rPr>
  </w:style>
  <w:style w:type="paragraph" w:customStyle="1" w:styleId="xl86">
    <w:name w:val="xl86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ru-RU"/>
    </w:rPr>
  </w:style>
  <w:style w:type="paragraph" w:customStyle="1" w:styleId="xl87">
    <w:name w:val="xl87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i/>
      <w:iCs/>
      <w:kern w:val="0"/>
      <w:sz w:val="28"/>
      <w:szCs w:val="28"/>
      <w:lang w:eastAsia="ru-RU"/>
    </w:rPr>
  </w:style>
  <w:style w:type="paragraph" w:customStyle="1" w:styleId="xl88">
    <w:name w:val="xl88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xl89">
    <w:name w:val="xl89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u w:val="single"/>
      <w:lang w:eastAsia="ru-RU"/>
    </w:rPr>
  </w:style>
  <w:style w:type="paragraph" w:customStyle="1" w:styleId="xl90">
    <w:name w:val="xl90"/>
    <w:basedOn w:val="a"/>
    <w:qFormat/>
    <w:rsid w:val="00E23633"/>
    <w:pPr>
      <w:pBdr>
        <w:top w:val="single" w:sz="8" w:space="0" w:color="CCCCCC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xl91">
    <w:name w:val="xl91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customStyle="1" w:styleId="xl92">
    <w:name w:val="xl92"/>
    <w:basedOn w:val="a"/>
    <w:qFormat/>
    <w:rsid w:val="00E23633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8"/>
      <w:lang w:eastAsia="ru-RU"/>
    </w:rPr>
  </w:style>
  <w:style w:type="paragraph" w:styleId="ae">
    <w:name w:val="Balloon Text"/>
    <w:basedOn w:val="a"/>
    <w:uiPriority w:val="99"/>
    <w:semiHidden/>
    <w:unhideWhenUsed/>
    <w:qFormat/>
    <w:rsid w:val="00E374C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">
    <w:name w:val="List Paragraph"/>
    <w:basedOn w:val="a"/>
    <w:qFormat/>
    <w:rsid w:val="000C18AA"/>
    <w:pPr>
      <w:spacing w:line="100" w:lineRule="atLeast"/>
      <w:ind w:left="1069"/>
    </w:pPr>
    <w:rPr>
      <w:rFonts w:ascii="Times New Roman" w:hAnsi="Times New Roman"/>
      <w:sz w:val="44"/>
      <w:szCs w:val="44"/>
    </w:rPr>
  </w:style>
  <w:style w:type="paragraph" w:customStyle="1" w:styleId="af0">
    <w:name w:val="Колонтитул"/>
    <w:basedOn w:val="a"/>
    <w:qFormat/>
    <w:rsid w:val="000C18AA"/>
  </w:style>
  <w:style w:type="paragraph" w:customStyle="1" w:styleId="11">
    <w:name w:val="Верхний колонтитул1"/>
    <w:basedOn w:val="a"/>
    <w:uiPriority w:val="99"/>
    <w:unhideWhenUsed/>
    <w:qFormat/>
    <w:rsid w:val="00227C85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2">
    <w:name w:val="Нижний колонтитул1"/>
    <w:basedOn w:val="a"/>
    <w:uiPriority w:val="99"/>
    <w:unhideWhenUsed/>
    <w:qFormat/>
    <w:rsid w:val="00227C85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таблицы"/>
    <w:basedOn w:val="a"/>
    <w:qFormat/>
    <w:rsid w:val="000C18AA"/>
    <w:pPr>
      <w:suppressLineNumbers/>
    </w:pPr>
  </w:style>
  <w:style w:type="paragraph" w:customStyle="1" w:styleId="af2">
    <w:name w:val="Заголовок таблицы"/>
    <w:basedOn w:val="af1"/>
    <w:qFormat/>
    <w:rsid w:val="000C18AA"/>
    <w:pPr>
      <w:jc w:val="center"/>
    </w:pPr>
    <w:rPr>
      <w:b/>
      <w:bCs/>
    </w:rPr>
  </w:style>
  <w:style w:type="paragraph" w:customStyle="1" w:styleId="WW-">
    <w:name w:val="WW-Базовый"/>
    <w:qFormat/>
    <w:rsid w:val="004B1896"/>
    <w:pPr>
      <w:tabs>
        <w:tab w:val="left" w:pos="708"/>
      </w:tabs>
      <w:spacing w:after="200" w:line="276" w:lineRule="auto"/>
    </w:pPr>
    <w:rPr>
      <w:rFonts w:ascii="Calibri" w:eastAsia="Times New Roman" w:hAnsi="Calibri" w:cs="Calibri"/>
      <w:sz w:val="22"/>
      <w:lang w:eastAsia="zh-CN"/>
    </w:rPr>
  </w:style>
  <w:style w:type="table" w:styleId="af3">
    <w:name w:val="Table Grid"/>
    <w:basedOn w:val="a1"/>
    <w:uiPriority w:val="39"/>
    <w:rsid w:val="003C56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20</Pages>
  <Words>4569</Words>
  <Characters>26047</Characters>
  <Application>Microsoft Office Word</Application>
  <DocSecurity>0</DocSecurity>
  <Lines>217</Lines>
  <Paragraphs>61</Paragraphs>
  <ScaleCrop>false</ScaleCrop>
  <Company>DEXP</Company>
  <LinksUpToDate>false</LinksUpToDate>
  <CharactersWithSpaces>30555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Аркадьев</dc:creator>
  <dc:description/>
  <cp:lastModifiedBy>Бабенко Лидия</cp:lastModifiedBy>
  <cp:revision>39</cp:revision>
  <dcterms:created xsi:type="dcterms:W3CDTF">2024-01-16T09:51:00Z</dcterms:created>
  <dcterms:modified xsi:type="dcterms:W3CDTF">2025-01-15T09:28:00Z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