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jpeg" ContentType="image/jpeg"/>
  <Override PartName="/word/media/image5.png" ContentType="image/png"/>
  <Override PartName="/word/media/image4.png" ContentType="image/png"/>
  <Override PartName="/word/media/image3.png" ContentType="image/png"/>
  <Override PartName="/word/media/image2.png" ContentType="image/png"/>
  <Override PartName="/word/media/image6.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spacing w:lineRule="auto" w:line="360"/>
        <w:jc w:val="center"/>
        <w:rPr/>
      </w:pPr>
      <w:r>
        <w:rPr>
          <w:rFonts w:eastAsia="Times New Roman" w:cs="Times New Roman" w:ascii="Times New Roman" w:hAnsi="Times New Roman"/>
          <w:b/>
          <w:sz w:val="28"/>
          <w:szCs w:val="28"/>
          <w:lang w:eastAsia="ru-RU"/>
        </w:rPr>
        <w:t>Министерство образования и науки Республики Тыва</w:t>
      </w:r>
    </w:p>
    <w:p>
      <w:pPr>
        <w:pStyle w:val="Standard"/>
        <w:jc w:val="center"/>
        <w:rPr/>
      </w:pPr>
      <w:r>
        <w:rPr>
          <w:rFonts w:cs="Times New Roman" w:ascii="Times New Roman" w:hAnsi="Times New Roman"/>
          <w:b/>
          <w:sz w:val="28"/>
          <w:szCs w:val="28"/>
        </w:rPr>
        <w:t>Государственная автономная нетиповая общеобразовательная</w:t>
      </w:r>
    </w:p>
    <w:p>
      <w:pPr>
        <w:pStyle w:val="Standard"/>
        <w:jc w:val="center"/>
        <w:rPr>
          <w:rFonts w:ascii="Times New Roman" w:hAnsi="Times New Roman" w:cs="Times New Roman"/>
          <w:b/>
          <w:b/>
          <w:sz w:val="28"/>
          <w:szCs w:val="28"/>
        </w:rPr>
      </w:pPr>
      <w:r>
        <w:rPr>
          <w:rFonts w:cs="Times New Roman" w:ascii="Times New Roman" w:hAnsi="Times New Roman"/>
          <w:b/>
          <w:sz w:val="28"/>
          <w:szCs w:val="28"/>
        </w:rPr>
      </w:r>
    </w:p>
    <w:p>
      <w:pPr>
        <w:pStyle w:val="Standard"/>
        <w:jc w:val="center"/>
        <w:rPr/>
      </w:pPr>
      <w:r>
        <w:rPr>
          <w:rFonts w:cs="Times New Roman" w:ascii="Times New Roman" w:hAnsi="Times New Roman"/>
          <w:b/>
          <w:sz w:val="28"/>
          <w:szCs w:val="28"/>
        </w:rPr>
        <w:t>организация «Государственный лицей Республики Тыва»</w:t>
      </w:r>
    </w:p>
    <w:p>
      <w:pPr>
        <w:pStyle w:val="Standard"/>
        <w:spacing w:lineRule="auto" w:line="360"/>
        <w:ind w:left="142" w:hanging="0"/>
        <w:jc w:val="center"/>
        <w:rPr/>
      </w:pPr>
      <w:r>
        <w:rPr/>
      </w:r>
    </w:p>
    <w:p>
      <w:pPr>
        <w:pStyle w:val="Normal"/>
        <w:rPr/>
      </w:pPr>
      <w:r>
        <w:rPr/>
      </w:r>
    </w:p>
    <w:p>
      <w:pPr>
        <w:pStyle w:val="Normal"/>
        <w:rPr/>
      </w:pPr>
      <w:r>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center"/>
        <w:rPr/>
      </w:pPr>
      <w:r>
        <w:rPr>
          <w:rFonts w:eastAsia="Times New Roman" w:cs="Times New Roman" w:ascii="Times New Roman" w:hAnsi="Times New Roman"/>
          <w:sz w:val="28"/>
          <w:szCs w:val="28"/>
          <w:lang w:eastAsia="ru-RU"/>
        </w:rPr>
        <w:t>Исследовательская работа:</w:t>
      </w:r>
    </w:p>
    <w:p>
      <w:pPr>
        <w:pStyle w:val="Standard"/>
        <w:spacing w:lineRule="auto" w:line="360"/>
        <w:jc w:val="center"/>
        <w:rPr/>
      </w:pPr>
      <w:r>
        <w:rPr>
          <w:rFonts w:eastAsia="Times New Roman" w:cs="Times New Roman" w:ascii="Times New Roman" w:hAnsi="Times New Roman"/>
          <w:b/>
          <w:sz w:val="28"/>
          <w:szCs w:val="28"/>
          <w:lang w:eastAsia="ru-RU"/>
        </w:rPr>
        <w:t>«Морфологические параметры, поведенческий статус и особенности размножения тернеций в аквариумной культуре»</w:t>
      </w:r>
    </w:p>
    <w:p>
      <w:pPr>
        <w:pStyle w:val="Normal"/>
        <w:rPr/>
      </w:pPr>
      <w:r>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Standard"/>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spacing w:lineRule="auto" w:line="360"/>
        <w:jc w:val="right"/>
        <w:rPr/>
      </w:pPr>
      <w:r>
        <w:rPr>
          <w:rFonts w:eastAsia="Times New Roman" w:cs="Times New Roman" w:ascii="Times New Roman" w:hAnsi="Times New Roman"/>
          <w:b/>
          <w:sz w:val="28"/>
          <w:szCs w:val="28"/>
          <w:lang w:eastAsia="ru-RU"/>
        </w:rPr>
        <w:t>Выполнил:</w:t>
      </w:r>
      <w:r>
        <w:rPr>
          <w:rFonts w:eastAsia="Times New Roman" w:cs="Times New Roman" w:ascii="Times New Roman" w:hAnsi="Times New Roman"/>
          <w:sz w:val="28"/>
          <w:szCs w:val="28"/>
          <w:lang w:eastAsia="ru-RU"/>
        </w:rPr>
        <w:t xml:space="preserve"> ученик 8 «А» класса</w:t>
      </w:r>
    </w:p>
    <w:p>
      <w:pPr>
        <w:pStyle w:val="Standard"/>
        <w:spacing w:lineRule="auto" w:line="360"/>
        <w:jc w:val="right"/>
        <w:rPr/>
      </w:pPr>
      <w:r>
        <w:rPr>
          <w:rFonts w:eastAsia="Times New Roman" w:cs="Times New Roman" w:ascii="Times New Roman" w:hAnsi="Times New Roman"/>
          <w:sz w:val="28"/>
          <w:szCs w:val="28"/>
          <w:lang w:eastAsia="ru-RU"/>
        </w:rPr>
        <w:t xml:space="preserve">Плюснин Лев Артёмович </w:t>
      </w:r>
    </w:p>
    <w:p>
      <w:pPr>
        <w:pStyle w:val="Standard"/>
        <w:spacing w:lineRule="auto" w:line="360"/>
        <w:jc w:val="right"/>
        <w:rPr/>
      </w:pPr>
      <w:r>
        <w:rPr>
          <w:rFonts w:eastAsia="Times New Roman" w:cs="Times New Roman" w:ascii="Times New Roman" w:hAnsi="Times New Roman"/>
          <w:b/>
          <w:sz w:val="28"/>
          <w:szCs w:val="28"/>
          <w:lang w:eastAsia="ru-RU"/>
        </w:rPr>
        <w:t>Руководитель</w:t>
      </w:r>
      <w:r>
        <w:rPr>
          <w:rFonts w:eastAsia="Times New Roman" w:cs="Times New Roman" w:ascii="Times New Roman" w:hAnsi="Times New Roman"/>
          <w:sz w:val="28"/>
          <w:szCs w:val="28"/>
          <w:lang w:eastAsia="ru-RU"/>
        </w:rPr>
        <w:t>: учитель биологии</w:t>
      </w:r>
    </w:p>
    <w:p>
      <w:pPr>
        <w:pStyle w:val="Standard"/>
        <w:spacing w:lineRule="auto" w:line="360"/>
        <w:jc w:val="right"/>
        <w:rPr/>
      </w:pPr>
      <w:r>
        <w:rPr>
          <w:rFonts w:eastAsia="Times New Roman" w:cs="Times New Roman" w:ascii="Times New Roman" w:hAnsi="Times New Roman"/>
          <w:sz w:val="28"/>
          <w:szCs w:val="28"/>
          <w:lang w:eastAsia="ru-RU"/>
        </w:rPr>
        <w:t>Самдан Аелита Сергеевна</w:t>
      </w:r>
    </w:p>
    <w:p>
      <w:pPr>
        <w:pStyle w:val="Standard"/>
        <w:spacing w:lineRule="auto" w:line="360"/>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jc w:val="center"/>
        <w:rPr/>
      </w:pPr>
      <w:r>
        <w:rPr>
          <w:rFonts w:eastAsia="Times New Roman" w:cs="Times New Roman" w:ascii="Times New Roman" w:hAnsi="Times New Roman"/>
          <w:sz w:val="28"/>
          <w:szCs w:val="28"/>
          <w:lang w:eastAsia="ru-RU"/>
        </w:rPr>
        <w:t>Кызыл – 2024</w:t>
      </w:r>
    </w:p>
    <w:p>
      <w:pPr>
        <w:pStyle w:val="Standard"/>
        <w:ind w:left="2124" w:firstLine="708"/>
        <w:rPr>
          <w:rFonts w:ascii="Times New Roman" w:hAnsi="Times New Roman" w:cs="Times New Roman"/>
          <w:sz w:val="28"/>
          <w:szCs w:val="28"/>
        </w:rPr>
      </w:pPr>
      <w:r>
        <w:rPr>
          <w:rFonts w:cs="Times New Roman" w:ascii="Times New Roman" w:hAnsi="Times New Roman"/>
          <w:sz w:val="28"/>
          <w:szCs w:val="28"/>
        </w:rPr>
      </w:r>
    </w:p>
    <w:p>
      <w:pPr>
        <w:pStyle w:val="Standard"/>
        <w:jc w:val="center"/>
        <w:rPr/>
      </w:pPr>
      <w:r>
        <w:rPr>
          <w:rFonts w:eastAsia="Times New Roman" w:cs="Times New Roman" w:ascii="Times New Roman" w:hAnsi="Times New Roman"/>
          <w:b/>
          <w:sz w:val="28"/>
          <w:szCs w:val="28"/>
          <w:lang w:eastAsia="ru-RU"/>
        </w:rPr>
        <w:t>Содержание</w:t>
      </w:r>
    </w:p>
    <w:p>
      <w:pPr>
        <w:pStyle w:val="Standard"/>
        <w:jc w:val="center"/>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center"/>
        <w:rPr/>
      </w:pPr>
      <w:r>
        <w:rPr>
          <w:rFonts w:eastAsia="Times New Roman" w:cs="Times New Roman" w:ascii="Times New Roman" w:hAnsi="Times New Roman"/>
          <w:sz w:val="28"/>
          <w:szCs w:val="28"/>
          <w:lang w:eastAsia="ru-RU"/>
        </w:rPr>
        <w:t xml:space="preserve">                                                                        </w:t>
      </w:r>
    </w:p>
    <w:p>
      <w:pPr>
        <w:pStyle w:val="Standard"/>
        <w:spacing w:lineRule="auto" w:line="360"/>
        <w:rPr/>
      </w:pPr>
      <w:r>
        <w:rPr>
          <w:rFonts w:eastAsia="Times New Roman" w:cs="Times New Roman" w:ascii="Times New Roman" w:hAnsi="Times New Roman"/>
          <w:b/>
          <w:sz w:val="28"/>
          <w:szCs w:val="28"/>
          <w:lang w:eastAsia="ru-RU"/>
        </w:rPr>
        <w:t>Введение</w:t>
      </w:r>
      <w:r>
        <w:rPr>
          <w:rFonts w:eastAsia="Times New Roman" w:cs="Times New Roman" w:ascii="Times New Roman" w:hAnsi="Times New Roman"/>
          <w:sz w:val="28"/>
          <w:szCs w:val="28"/>
          <w:lang w:eastAsia="ru-RU"/>
        </w:rPr>
        <w:t xml:space="preserve"> ……………………………………………………………….……...3</w:t>
      </w:r>
    </w:p>
    <w:p>
      <w:pPr>
        <w:pStyle w:val="Standard"/>
        <w:spacing w:lineRule="auto" w:line="360"/>
        <w:ind w:left="720" w:hanging="0"/>
        <w:rPr/>
      </w:pPr>
      <w:r>
        <w:rPr>
          <w:rFonts w:eastAsia="Times New Roman" w:cs="Times New Roman" w:ascii="Times New Roman" w:hAnsi="Times New Roman"/>
          <w:sz w:val="28"/>
          <w:szCs w:val="28"/>
          <w:lang w:eastAsia="ru-RU"/>
        </w:rPr>
        <w:t>1.1.Актуальность</w:t>
      </w:r>
    </w:p>
    <w:p>
      <w:pPr>
        <w:pStyle w:val="Standard"/>
        <w:spacing w:lineRule="auto" w:line="360"/>
        <w:ind w:left="720" w:hanging="0"/>
        <w:rPr/>
      </w:pPr>
      <w:r>
        <w:rPr>
          <w:rFonts w:eastAsia="Times New Roman" w:cs="Times New Roman" w:ascii="Times New Roman" w:hAnsi="Times New Roman"/>
          <w:sz w:val="28"/>
          <w:szCs w:val="28"/>
          <w:lang w:eastAsia="ru-RU"/>
        </w:rPr>
        <w:t>1.2. Цель и задачи</w:t>
      </w:r>
    </w:p>
    <w:p>
      <w:pPr>
        <w:pStyle w:val="Standard"/>
        <w:spacing w:lineRule="auto" w:line="360"/>
        <w:rPr/>
      </w:pPr>
      <w:r>
        <w:rPr>
          <w:rFonts w:eastAsia="Times New Roman" w:cs="Times New Roman" w:ascii="Times New Roman" w:hAnsi="Times New Roman"/>
          <w:b/>
          <w:sz w:val="28"/>
          <w:szCs w:val="28"/>
          <w:lang w:eastAsia="ru-RU"/>
        </w:rPr>
        <w:t>Методы исследования…………………………………..…………………...</w:t>
      </w:r>
      <w:r>
        <w:rPr>
          <w:rFonts w:eastAsia="Times New Roman" w:cs="Times New Roman" w:ascii="Times New Roman" w:hAnsi="Times New Roman"/>
          <w:sz w:val="28"/>
          <w:szCs w:val="28"/>
          <w:lang w:eastAsia="ru-RU"/>
        </w:rPr>
        <w:t>.3</w:t>
      </w:r>
    </w:p>
    <w:p>
      <w:pPr>
        <w:pStyle w:val="Standard"/>
        <w:spacing w:lineRule="auto" w:line="360"/>
        <w:rPr/>
      </w:pPr>
      <w:r>
        <w:rPr>
          <w:rFonts w:eastAsia="Times New Roman" w:cs="Times New Roman" w:ascii="Times New Roman" w:hAnsi="Times New Roman"/>
          <w:b/>
          <w:sz w:val="28"/>
          <w:szCs w:val="28"/>
          <w:lang w:eastAsia="ru-RU"/>
        </w:rPr>
        <w:t xml:space="preserve">Обзор литературы </w:t>
      </w:r>
      <w:r>
        <w:rPr>
          <w:rFonts w:eastAsia="Times New Roman" w:cs="Times New Roman" w:ascii="Times New Roman" w:hAnsi="Times New Roman"/>
          <w:sz w:val="28"/>
          <w:szCs w:val="28"/>
          <w:lang w:eastAsia="ru-RU"/>
        </w:rPr>
        <w:t>…………………………………………………………..4</w:t>
      </w:r>
    </w:p>
    <w:p>
      <w:pPr>
        <w:pStyle w:val="Standard"/>
        <w:spacing w:lineRule="auto" w:line="360"/>
        <w:rPr/>
      </w:pPr>
      <w:r>
        <w:rPr>
          <w:rFonts w:eastAsia="Times New Roman" w:cs="Times New Roman" w:ascii="Times New Roman" w:hAnsi="Times New Roman"/>
          <w:b/>
          <w:sz w:val="28"/>
          <w:szCs w:val="28"/>
          <w:lang w:eastAsia="ru-RU"/>
        </w:rPr>
        <w:t>Результаты и обсуждение</w:t>
      </w:r>
      <w:r>
        <w:rPr>
          <w:rFonts w:eastAsia="Times New Roman" w:cs="Times New Roman" w:ascii="Times New Roman" w:hAnsi="Times New Roman"/>
          <w:sz w:val="28"/>
          <w:szCs w:val="28"/>
          <w:lang w:eastAsia="ru-RU"/>
        </w:rPr>
        <w:t xml:space="preserve"> ………………………………………………….5-8</w:t>
      </w:r>
    </w:p>
    <w:p>
      <w:pPr>
        <w:pStyle w:val="Standard"/>
        <w:spacing w:lineRule="auto" w:line="360"/>
        <w:rPr/>
      </w:pPr>
      <w:r>
        <w:rPr>
          <w:rFonts w:eastAsia="Times New Roman" w:cs="Times New Roman" w:ascii="Times New Roman" w:hAnsi="Times New Roman"/>
          <w:b/>
          <w:sz w:val="28"/>
          <w:szCs w:val="28"/>
          <w:lang w:eastAsia="ru-RU"/>
        </w:rPr>
        <w:t xml:space="preserve">Выводы </w:t>
      </w:r>
      <w:r>
        <w:rPr>
          <w:rFonts w:eastAsia="Times New Roman" w:cs="Times New Roman" w:ascii="Times New Roman" w:hAnsi="Times New Roman"/>
          <w:sz w:val="28"/>
          <w:szCs w:val="28"/>
          <w:lang w:eastAsia="ru-RU"/>
        </w:rPr>
        <w:t>……………………………………………………………………....9</w:t>
      </w:r>
    </w:p>
    <w:p>
      <w:pPr>
        <w:pStyle w:val="Standard"/>
        <w:spacing w:lineRule="auto" w:line="360"/>
        <w:rPr/>
      </w:pPr>
      <w:r>
        <w:rPr>
          <w:rFonts w:eastAsia="Times New Roman" w:cs="Times New Roman" w:ascii="Times New Roman" w:hAnsi="Times New Roman"/>
          <w:b/>
          <w:sz w:val="28"/>
          <w:szCs w:val="28"/>
          <w:lang w:eastAsia="ru-RU"/>
        </w:rPr>
        <w:t>Список литературы…………………………………………………..……</w:t>
      </w:r>
      <w:r>
        <w:rPr>
          <w:rFonts w:eastAsia="Times New Roman" w:cs="Times New Roman" w:ascii="Times New Roman" w:hAnsi="Times New Roman"/>
          <w:sz w:val="28"/>
          <w:szCs w:val="28"/>
          <w:lang w:eastAsia="ru-RU"/>
        </w:rPr>
        <w:t>..10</w:t>
      </w:r>
    </w:p>
    <w:p>
      <w:pPr>
        <w:pStyle w:val="Standard"/>
        <w:spacing w:lineRule="auto" w:line="360"/>
        <w:jc w:val="both"/>
        <w:rPr/>
      </w:pPr>
      <w:r>
        <w:rPr>
          <w:rFonts w:eastAsia="Times New Roman" w:cs="Times New Roman" w:ascii="Times New Roman" w:hAnsi="Times New Roman"/>
          <w:b/>
          <w:sz w:val="28"/>
          <w:szCs w:val="28"/>
          <w:lang w:eastAsia="ru-RU"/>
        </w:rPr>
        <w:t xml:space="preserve">Приложение </w:t>
      </w:r>
      <w:r>
        <w:rPr>
          <w:rFonts w:eastAsia="Times New Roman" w:cs="Times New Roman" w:ascii="Times New Roman" w:hAnsi="Times New Roman"/>
          <w:sz w:val="28"/>
          <w:szCs w:val="28"/>
          <w:lang w:eastAsia="ru-RU"/>
        </w:rPr>
        <w:t>……………………………………………………………......11-12</w:t>
      </w:r>
    </w:p>
    <w:p>
      <w:pPr>
        <w:pStyle w:val="Standard"/>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andard"/>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jc w:val="both"/>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Standard"/>
        <w:rPr>
          <w:rFonts w:ascii="Times New Roman" w:hAnsi="Times New Roman" w:eastAsia="MS Mincho" w:cs="Times New Roman"/>
          <w:sz w:val="28"/>
          <w:szCs w:val="28"/>
        </w:rPr>
      </w:pPr>
      <w:r>
        <w:rPr>
          <w:rFonts w:eastAsia="MS Mincho" w:cs="Times New Roman" w:ascii="Times New Roman" w:hAnsi="Times New Roman"/>
          <w:sz w:val="28"/>
          <w:szCs w:val="28"/>
        </w:rPr>
      </w:r>
    </w:p>
    <w:p>
      <w:pPr>
        <w:pStyle w:val="Standard"/>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Normal"/>
        <w:ind w:left="2124" w:firstLine="708"/>
        <w:rPr>
          <w:rFonts w:ascii="Times New Roman" w:hAnsi="Times New Roman" w:cs="Times New Roman"/>
          <w:sz w:val="28"/>
          <w:szCs w:val="28"/>
        </w:rPr>
      </w:pPr>
      <w:r>
        <w:rPr>
          <w:rFonts w:cs="Times New Roman" w:ascii="Times New Roman" w:hAnsi="Times New Roman"/>
          <w:sz w:val="28"/>
          <w:szCs w:val="28"/>
        </w:rPr>
      </w:r>
    </w:p>
    <w:p>
      <w:pPr>
        <w:pStyle w:val="ListParagraph"/>
        <w:ind w:left="1788" w:hanging="0"/>
        <w:rPr/>
      </w:pPr>
      <w:r>
        <w:rPr>
          <w:rFonts w:eastAsia="Times New Roman" w:cs="Times New Roman" w:ascii="Times New Roman" w:hAnsi="Times New Roman"/>
          <w:b/>
          <w:sz w:val="28"/>
          <w:szCs w:val="28"/>
          <w:lang w:eastAsia="ru-RU"/>
        </w:rPr>
        <w:t>1. Введение</w:t>
      </w:r>
    </w:p>
    <w:p>
      <w:pPr>
        <w:pStyle w:val="Standard"/>
        <w:spacing w:lineRule="auto" w:line="360"/>
        <w:rPr/>
      </w:pPr>
      <w:r>
        <w:rPr>
          <w:rFonts w:cs="Times New Roman" w:ascii="Times New Roman" w:hAnsi="Times New Roman"/>
          <w:b/>
          <w:bCs/>
          <w:sz w:val="28"/>
          <w:szCs w:val="28"/>
        </w:rPr>
        <w:t>Актуальность работы.</w:t>
      </w:r>
    </w:p>
    <w:p>
      <w:pPr>
        <w:pStyle w:val="Normal"/>
        <w:spacing w:lineRule="auto" w:line="360" w:before="0" w:after="0"/>
        <w:ind w:firstLine="708"/>
        <w:jc w:val="both"/>
        <w:rPr/>
      </w:pPr>
      <w:r>
        <w:rPr>
          <w:rFonts w:cs="Times New Roman" w:ascii="Times New Roman" w:hAnsi="Times New Roman"/>
          <w:sz w:val="28"/>
          <w:szCs w:val="28"/>
        </w:rPr>
        <w:t xml:space="preserve">Существует множество исследований, которые доказывают, что даже непродолжительное наблюдение за подводным миром оказывает благотворное влияние на организм. В результате постоянного созерцания рыбок у человека снижается уровень стресса, стабилизируется артериальное давление, нормализуется частота сердечных сокращение. </w:t>
      </w:r>
    </w:p>
    <w:p>
      <w:pPr>
        <w:pStyle w:val="Normal"/>
        <w:spacing w:lineRule="auto" w:line="360" w:before="0" w:after="0"/>
        <w:ind w:firstLine="708"/>
        <w:jc w:val="both"/>
        <w:rPr/>
      </w:pPr>
      <w:r>
        <w:rPr>
          <w:rFonts w:cs="Times New Roman" w:ascii="Times New Roman" w:hAnsi="Times New Roman"/>
          <w:sz w:val="28"/>
          <w:szCs w:val="28"/>
        </w:rPr>
        <w:t xml:space="preserve">Любой вид живой природы существует в форме популяций, в ней происходят элементарные эволюционные изменения. Аквариумные рыбки не исключение. По состоянию популяции рыбок можно дать прогноз дальнейшего существования и развития вида, это имеет большое практическое значение, особенно для вымирающих, промысловых и вредных для человека видов. Социальная структуры животных помогают им эффективно взаимодействовать, избегать конфликтов и обеспечивать безопасность стаи. </w:t>
      </w:r>
    </w:p>
    <w:p>
      <w:pPr>
        <w:pStyle w:val="Normal"/>
        <w:spacing w:lineRule="auto" w:line="360" w:before="0" w:after="0"/>
        <w:jc w:val="both"/>
        <w:rPr/>
      </w:pPr>
      <w:r>
        <w:rPr>
          <w:rFonts w:cs="Times New Roman" w:ascii="Times New Roman" w:hAnsi="Times New Roman"/>
          <w:b/>
          <w:sz w:val="28"/>
          <w:szCs w:val="28"/>
        </w:rPr>
        <w:t xml:space="preserve">Цель работы: </w:t>
      </w:r>
      <w:r>
        <w:rPr>
          <w:rFonts w:cs="Times New Roman" w:ascii="Times New Roman" w:hAnsi="Times New Roman"/>
          <w:sz w:val="28"/>
          <w:szCs w:val="28"/>
        </w:rPr>
        <w:t>определение и</w:t>
      </w:r>
      <w:r>
        <w:rPr>
          <w:rFonts w:eastAsia="Times New Roman" w:cs="Times New Roman" w:ascii="Times New Roman" w:hAnsi="Times New Roman"/>
          <w:sz w:val="28"/>
          <w:szCs w:val="28"/>
          <w:lang w:eastAsia="ru-RU"/>
        </w:rPr>
        <w:t xml:space="preserve">зменчивости морфологических параметров, поведения и особенностей размножения тернеций в условиях аквариума. </w:t>
      </w:r>
      <w:r>
        <w:rPr>
          <w:rFonts w:eastAsia="Calibri" w:cs="Times New Roman" w:ascii="Times New Roman" w:hAnsi="Times New Roman"/>
          <w:sz w:val="28"/>
          <w:szCs w:val="28"/>
        </w:rPr>
        <w:t xml:space="preserve">Для достижения цели, были поставлены следующие </w:t>
      </w:r>
      <w:r>
        <w:rPr>
          <w:rFonts w:eastAsia="Calibri" w:cs="Times New Roman" w:ascii="Times New Roman" w:hAnsi="Times New Roman"/>
          <w:b/>
          <w:bCs/>
          <w:sz w:val="28"/>
          <w:szCs w:val="28"/>
        </w:rPr>
        <w:t>задачи:</w:t>
      </w:r>
    </w:p>
    <w:p>
      <w:pPr>
        <w:pStyle w:val="ListParagraph"/>
        <w:spacing w:lineRule="auto" w:line="360" w:before="0" w:after="0"/>
        <w:jc w:val="both"/>
        <w:rPr/>
      </w:pPr>
      <w:r>
        <w:rPr>
          <w:rFonts w:eastAsia="Calibri" w:cs="Times New Roman" w:ascii="Times New Roman" w:hAnsi="Times New Roman"/>
          <w:color w:val="000000"/>
          <w:sz w:val="28"/>
          <w:szCs w:val="28"/>
          <w:lang w:eastAsia="zh-CN" w:bidi="hi-IN"/>
        </w:rPr>
        <w:t xml:space="preserve">1. </w:t>
      </w:r>
      <w:r>
        <w:rPr>
          <w:rFonts w:eastAsia="Times New Roman" w:cs="Times New Roman" w:ascii="Times New Roman" w:hAnsi="Times New Roman"/>
          <w:color w:val="000000"/>
          <w:sz w:val="28"/>
          <w:szCs w:val="28"/>
          <w:lang w:eastAsia="zh-CN" w:bidi="hi-IN"/>
        </w:rPr>
        <w:t xml:space="preserve">Выявить правила ухода и содержания тернеций на основе анализа доступных литературных источников; </w:t>
      </w:r>
    </w:p>
    <w:p>
      <w:pPr>
        <w:pStyle w:val="Normal"/>
        <w:numPr>
          <w:ilvl w:val="0"/>
          <w:numId w:val="0"/>
        </w:numPr>
        <w:spacing w:lineRule="auto" w:line="360" w:before="0" w:after="0"/>
        <w:ind w:left="718" w:hanging="0"/>
        <w:jc w:val="both"/>
        <w:textAlignment w:val="baseline"/>
        <w:outlineLvl w:val="0"/>
        <w:rPr>
          <w:rFonts w:ascii="Times New Roman" w:hAnsi="Times New Roman" w:eastAsia="Calibri" w:cs="Times New Roman"/>
          <w:sz w:val="28"/>
          <w:szCs w:val="28"/>
          <w:lang w:eastAsia="zh-CN" w:bidi="hi-IN"/>
        </w:rPr>
      </w:pPr>
      <w:r>
        <w:rPr>
          <w:rFonts w:eastAsia="Times New Roman" w:cs="Times New Roman" w:ascii="Times New Roman" w:hAnsi="Times New Roman"/>
          <w:color w:val="000000"/>
          <w:sz w:val="28"/>
          <w:szCs w:val="28"/>
          <w:lang w:eastAsia="zh-CN" w:bidi="hi-IN"/>
        </w:rPr>
        <w:t xml:space="preserve">2. Провести наблюдения и установить </w:t>
      </w:r>
      <w:r>
        <w:rPr>
          <w:rFonts w:eastAsia="Calibri" w:cs="Times New Roman" w:ascii="Times New Roman" w:hAnsi="Times New Roman"/>
          <w:sz w:val="28"/>
          <w:szCs w:val="28"/>
          <w:lang w:eastAsia="zh-CN" w:bidi="hi-IN"/>
        </w:rPr>
        <w:t>половую, фенотипическую, иерархическую структуру популяции тернеций;</w:t>
      </w:r>
    </w:p>
    <w:p>
      <w:pPr>
        <w:pStyle w:val="Normal"/>
        <w:numPr>
          <w:ilvl w:val="0"/>
          <w:numId w:val="0"/>
        </w:numPr>
        <w:spacing w:lineRule="auto" w:line="360" w:before="0" w:after="0"/>
        <w:ind w:left="718" w:hanging="0"/>
        <w:jc w:val="both"/>
        <w:textAlignment w:val="baseline"/>
        <w:outlineLvl w:val="0"/>
        <w:rPr/>
      </w:pPr>
      <w:r>
        <w:rPr>
          <w:rFonts w:eastAsia="Calibri" w:cs="Times New Roman" w:ascii="Times New Roman" w:hAnsi="Times New Roman"/>
          <w:sz w:val="28"/>
          <w:szCs w:val="28"/>
          <w:lang w:eastAsia="zh-CN" w:bidi="hi-IN"/>
        </w:rPr>
        <w:t>3. Изучить особенности размножения.</w:t>
      </w:r>
    </w:p>
    <w:p>
      <w:pPr>
        <w:pStyle w:val="ListParagraph"/>
        <w:spacing w:lineRule="auto" w:line="360" w:before="0" w:after="0"/>
        <w:rPr/>
      </w:pPr>
      <w:r>
        <w:rPr>
          <w:rFonts w:ascii="Times New Roman" w:hAnsi="Times New Roman"/>
          <w:b/>
          <w:bCs/>
          <w:sz w:val="28"/>
          <w:szCs w:val="28"/>
        </w:rPr>
        <w:t>2. Материалы и методы исследования</w:t>
      </w:r>
    </w:p>
    <w:p>
      <w:pPr>
        <w:pStyle w:val="Standard"/>
        <w:spacing w:lineRule="auto" w:line="360"/>
        <w:jc w:val="both"/>
        <w:rPr/>
      </w:pPr>
      <w:r>
        <w:rPr>
          <w:rFonts w:cs="Times New Roman" w:ascii="Times New Roman" w:hAnsi="Times New Roman"/>
          <w:sz w:val="28"/>
          <w:szCs w:val="28"/>
        </w:rPr>
        <w:tab/>
      </w:r>
      <w:r>
        <w:rPr>
          <w:rFonts w:eastAsia="Times New Roman" w:cs="Times New Roman" w:ascii="Times New Roman" w:hAnsi="Times New Roman"/>
          <w:color w:val="000000"/>
          <w:sz w:val="28"/>
          <w:szCs w:val="28"/>
        </w:rPr>
        <w:t xml:space="preserve">Материалом для работы послужили наблюдения за аквариумными рыбками тернециями с сентября 2022 г. по ноябрь 2024 года. </w:t>
      </w:r>
    </w:p>
    <w:p>
      <w:pPr>
        <w:pStyle w:val="Standard"/>
        <w:spacing w:lineRule="auto" w:line="360"/>
        <w:jc w:val="both"/>
        <w:rPr/>
      </w:pPr>
      <w:r>
        <w:rPr>
          <w:rFonts w:cs="Times New Roman" w:ascii="Times New Roman" w:hAnsi="Times New Roman"/>
          <w:sz w:val="28"/>
          <w:szCs w:val="28"/>
        </w:rPr>
        <w:tab/>
        <w:t xml:space="preserve">В ходе исследовательской работы мы применяли следующие </w:t>
      </w:r>
      <w:r>
        <w:rPr>
          <w:rFonts w:cs="Times New Roman" w:ascii="Times New Roman" w:hAnsi="Times New Roman"/>
          <w:b/>
          <w:sz w:val="28"/>
          <w:szCs w:val="28"/>
        </w:rPr>
        <w:t>методы</w:t>
      </w:r>
      <w:r>
        <w:rPr>
          <w:rFonts w:cs="Times New Roman" w:ascii="Times New Roman" w:hAnsi="Times New Roman"/>
          <w:sz w:val="28"/>
          <w:szCs w:val="28"/>
        </w:rPr>
        <w:t xml:space="preserve"> - измерение, наблюдение, фотографирование. Для определения фенотипических признаков, половых признаков, веса и размера рыб каждую рыбу мы отлавливали при помощи сачка и отсаживали в отдельную ёмкость для ближайшего рассмотрения и определения перечисленных признаков. </w:t>
      </w:r>
    </w:p>
    <w:p>
      <w:pPr>
        <w:pStyle w:val="Standard"/>
        <w:spacing w:lineRule="auto" w:line="360"/>
        <w:jc w:val="both"/>
        <w:rPr/>
      </w:pPr>
      <w:r>
        <w:rPr>
          <w:rFonts w:cs="Times New Roman" w:ascii="Times New Roman" w:hAnsi="Times New Roman"/>
          <w:sz w:val="28"/>
          <w:szCs w:val="28"/>
        </w:rPr>
        <w:t xml:space="preserve">         </w:t>
      </w:r>
      <w:r>
        <w:rPr>
          <w:rFonts w:cs="Times New Roman" w:ascii="Times New Roman" w:hAnsi="Times New Roman"/>
          <w:b/>
          <w:bCs/>
          <w:sz w:val="28"/>
          <w:szCs w:val="28"/>
        </w:rPr>
        <w:t xml:space="preserve">3. </w:t>
      </w:r>
      <w:r>
        <w:rPr>
          <w:rFonts w:cs="Times New Roman" w:ascii="Times New Roman" w:hAnsi="Times New Roman"/>
          <w:b/>
          <w:sz w:val="28"/>
          <w:szCs w:val="28"/>
        </w:rPr>
        <w:t xml:space="preserve">Обзор литературы. </w:t>
      </w:r>
      <w:r>
        <w:rPr>
          <w:rFonts w:cs="Times New Roman" w:ascii="Times New Roman" w:hAnsi="Times New Roman"/>
          <w:sz w:val="28"/>
          <w:szCs w:val="28"/>
        </w:rPr>
        <w:t xml:space="preserve">Понятие популяции и её структуры. </w:t>
      </w:r>
    </w:p>
    <w:p>
      <w:pPr>
        <w:pStyle w:val="ListParagraph"/>
        <w:spacing w:lineRule="auto" w:line="360" w:before="0" w:after="0"/>
        <w:ind w:left="405" w:hanging="0"/>
        <w:jc w:val="both"/>
        <w:rPr/>
      </w:pPr>
      <w:r>
        <w:rPr>
          <w:rFonts w:cs="Times New Roman" w:ascii="Times New Roman" w:hAnsi="Times New Roman"/>
          <w:sz w:val="28"/>
          <w:szCs w:val="28"/>
        </w:rPr>
        <w:t>Популяция - совокупность особей одного вида, длительно  существующего в одной и той же части ареала вида и характеризующаяся своими наследственными особенностями. Структура популяции - это деление её на части, и соотношение этих частей между собой. Различают половую, возрастную, фенотипическую и другие структуры популяции. Каждая популяция характеризуется своей численностью и структурой, которая делает её самостоятельной внутривидовой единицей. Именно в популяции происходят элементарные эволюционные изменения, приспосабливающие её к условиям окружающей среды.</w:t>
      </w:r>
    </w:p>
    <w:p>
      <w:pPr>
        <w:pStyle w:val="Normal"/>
        <w:spacing w:lineRule="auto" w:line="360" w:before="0" w:after="0"/>
        <w:ind w:firstLine="405"/>
        <w:jc w:val="both"/>
        <w:rPr/>
      </w:pPr>
      <w:r>
        <w:rPr>
          <w:rFonts w:cs="Times New Roman" w:ascii="Times New Roman" w:hAnsi="Times New Roman"/>
          <w:sz w:val="28"/>
          <w:szCs w:val="28"/>
        </w:rPr>
        <w:t xml:space="preserve">Иерархия в популяции — это система организации, в которой индивидуумы или группы располагаются в определённом порядке, основанном на различных критериях, таких как статус, власть, ресурсы или социальные роли. </w:t>
      </w:r>
    </w:p>
    <w:p>
      <w:pPr>
        <w:pStyle w:val="Normal"/>
        <w:spacing w:lineRule="auto" w:line="360" w:before="0" w:after="0"/>
        <w:jc w:val="both"/>
        <w:rPr/>
      </w:pPr>
      <w:r>
        <w:rPr>
          <w:rFonts w:cs="Times New Roman" w:ascii="Times New Roman" w:hAnsi="Times New Roman"/>
          <w:sz w:val="28"/>
          <w:szCs w:val="28"/>
        </w:rPr>
        <w:t>Выделяют 3 типа иерархического распределения:</w:t>
      </w:r>
    </w:p>
    <w:p>
      <w:pPr>
        <w:pStyle w:val="ListParagraph"/>
        <w:numPr>
          <w:ilvl w:val="0"/>
          <w:numId w:val="1"/>
        </w:numPr>
        <w:spacing w:lineRule="auto" w:line="360" w:before="0" w:after="0"/>
        <w:jc w:val="both"/>
        <w:rPr>
          <w:rFonts w:ascii="Times New Roman" w:hAnsi="Times New Roman"/>
        </w:rPr>
      </w:pPr>
      <w:r>
        <w:rPr>
          <w:rFonts w:cs="Times New Roman" w:ascii="Times New Roman" w:hAnsi="Times New Roman"/>
          <w:sz w:val="28"/>
          <w:szCs w:val="28"/>
        </w:rPr>
        <w:t>Социальная иерархия: в стаях или группах животных (например, волков, обезьян) существует чёткое распределение ролей, где одни особи имеют более высокий статус и больше прав на ресурсы (пищу, партнёрство и т.д.), чем другие.</w:t>
      </w:r>
    </w:p>
    <w:p>
      <w:pPr>
        <w:pStyle w:val="ListParagraph"/>
        <w:numPr>
          <w:ilvl w:val="0"/>
          <w:numId w:val="1"/>
        </w:numPr>
        <w:spacing w:lineRule="auto" w:line="360" w:before="0" w:after="0"/>
        <w:jc w:val="both"/>
        <w:rPr>
          <w:rFonts w:ascii="Times New Roman" w:hAnsi="Times New Roman"/>
        </w:rPr>
      </w:pPr>
      <w:r>
        <w:rPr>
          <w:rFonts w:cs="Times New Roman" w:ascii="Times New Roman" w:hAnsi="Times New Roman"/>
          <w:sz w:val="28"/>
          <w:szCs w:val="28"/>
        </w:rPr>
        <w:t>Экологическая иерархия: в экосистемах разные виды могут занимать различные уровни в пищевой цепи, где хищники находятся на более высоком уровне, чем травоядные.</w:t>
      </w:r>
    </w:p>
    <w:p>
      <w:pPr>
        <w:pStyle w:val="ListParagraph"/>
        <w:numPr>
          <w:ilvl w:val="0"/>
          <w:numId w:val="1"/>
        </w:numPr>
        <w:spacing w:lineRule="auto" w:line="360" w:before="0" w:after="0"/>
        <w:jc w:val="both"/>
        <w:rPr/>
      </w:pPr>
      <w:r>
        <w:rPr>
          <w:rFonts w:cs="Times New Roman" w:ascii="Times New Roman" w:hAnsi="Times New Roman"/>
          <w:sz w:val="28"/>
          <w:szCs w:val="28"/>
        </w:rPr>
        <w:t>Генетическая иерархия: в популяциях могут различаться уровни генетического разнообразия, где некоторые группы имеют более высокую степень генетической схожести или различия.</w:t>
      </w:r>
    </w:p>
    <w:p>
      <w:pPr>
        <w:pStyle w:val="Standard"/>
        <w:spacing w:lineRule="auto" w:line="360"/>
        <w:rPr>
          <w:rFonts w:ascii="Times New Roman" w:hAnsi="Times New Roman"/>
          <w:b/>
          <w:b/>
          <w:bCs/>
          <w:sz w:val="28"/>
          <w:szCs w:val="28"/>
        </w:rPr>
      </w:pPr>
      <w:r>
        <w:rPr>
          <w:rFonts w:ascii="Times New Roman" w:hAnsi="Times New Roman"/>
          <w:b/>
          <w:bCs/>
          <w:sz w:val="28"/>
          <w:szCs w:val="28"/>
        </w:rPr>
      </w:r>
    </w:p>
    <w:p>
      <w:pPr>
        <w:pStyle w:val="Standard"/>
        <w:spacing w:lineRule="auto" w:line="360"/>
        <w:rPr>
          <w:rFonts w:ascii="Times New Roman" w:hAnsi="Times New Roman"/>
          <w:b/>
          <w:b/>
          <w:bCs/>
          <w:sz w:val="28"/>
          <w:szCs w:val="28"/>
        </w:rPr>
      </w:pPr>
      <w:r>
        <w:rPr>
          <w:rFonts w:ascii="Times New Roman" w:hAnsi="Times New Roman"/>
          <w:b/>
          <w:bCs/>
          <w:sz w:val="28"/>
          <w:szCs w:val="28"/>
        </w:rPr>
      </w:r>
    </w:p>
    <w:p>
      <w:pPr>
        <w:pStyle w:val="Standard"/>
        <w:spacing w:lineRule="auto" w:line="360"/>
        <w:rPr>
          <w:rFonts w:ascii="Times New Roman" w:hAnsi="Times New Roman"/>
          <w:b/>
          <w:b/>
          <w:bCs/>
          <w:sz w:val="28"/>
          <w:szCs w:val="28"/>
        </w:rPr>
      </w:pPr>
      <w:r>
        <w:rPr>
          <w:rFonts w:ascii="Times New Roman" w:hAnsi="Times New Roman"/>
          <w:b/>
          <w:bCs/>
          <w:sz w:val="28"/>
          <w:szCs w:val="28"/>
        </w:rPr>
      </w:r>
    </w:p>
    <w:p>
      <w:pPr>
        <w:pStyle w:val="Standard"/>
        <w:spacing w:lineRule="auto" w:line="360"/>
        <w:rPr/>
      </w:pPr>
      <w:r>
        <w:rPr>
          <w:rFonts w:ascii="Times New Roman" w:hAnsi="Times New Roman"/>
          <w:b/>
          <w:bCs/>
          <w:sz w:val="28"/>
          <w:szCs w:val="28"/>
        </w:rPr>
        <w:t>3. Результаты и обсуждение</w:t>
      </w:r>
    </w:p>
    <w:p>
      <w:pPr>
        <w:pStyle w:val="Standard"/>
        <w:spacing w:lineRule="auto" w:line="360"/>
        <w:jc w:val="both"/>
        <w:rPr/>
      </w:pPr>
      <w:r>
        <w:rPr>
          <w:rFonts w:eastAsia="Calibri" w:cs="Times New Roman" w:ascii="Times New Roman" w:hAnsi="Times New Roman"/>
          <w:sz w:val="28"/>
          <w:szCs w:val="28"/>
        </w:rPr>
        <w:tab/>
        <w:t xml:space="preserve">Исследование проводили </w:t>
      </w:r>
      <w:r>
        <w:rPr>
          <w:rFonts w:eastAsia="Calibri" w:cs="Times New Roman" w:ascii="Times New Roman" w:hAnsi="Times New Roman"/>
          <w:color w:val="00000A"/>
          <w:sz w:val="28"/>
          <w:szCs w:val="28"/>
        </w:rPr>
        <w:t xml:space="preserve">с 26 сентября 2022 по 10 ноября 2024 года. </w:t>
      </w:r>
      <w:r>
        <w:rPr>
          <w:rFonts w:eastAsia="Calibri" w:cs="Times New Roman" w:ascii="Times New Roman" w:hAnsi="Times New Roman"/>
          <w:sz w:val="28"/>
          <w:szCs w:val="28"/>
        </w:rPr>
        <w:t xml:space="preserve">Объектами нашей работы были аквариумные рыбки - тернеции. </w:t>
      </w:r>
      <w:r>
        <w:rPr>
          <w:rFonts w:eastAsia="Calibri" w:cs="Times New Roman" w:ascii="Times New Roman" w:hAnsi="Times New Roman"/>
          <w:sz w:val="28"/>
          <w:szCs w:val="28"/>
          <w:shd w:fill="FFFFFF" w:val="clear"/>
        </w:rPr>
        <w:t xml:space="preserve">Тернеции карамельки - это искусственно окрашенные цветные рыбки. Вместо природного серого цвета тельца рыбок получили зеленый, желтый, розовый, голубой оттенки вследствие специальных инъекций с красящим составом. Своей формой и окраской образует красивый контраст с разноцветными компаньонами.  Рыбы тернеции начали обретать свою популярность после выведения пород ярких цветов, так как в природе тернеции имеют только невзрачные  расцветки. </w:t>
      </w:r>
    </w:p>
    <w:tbl>
      <w:tblPr>
        <w:tblStyle w:val="af5"/>
        <w:tblW w:w="9571" w:type="dxa"/>
        <w:jc w:val="left"/>
        <w:tblInd w:w="0" w:type="dxa"/>
        <w:tblCellMar>
          <w:top w:w="0" w:type="dxa"/>
          <w:left w:w="113" w:type="dxa"/>
          <w:bottom w:w="0" w:type="dxa"/>
          <w:right w:w="108" w:type="dxa"/>
        </w:tblCellMar>
        <w:tblLook w:val="04a0" w:noVBand="1" w:noHBand="0" w:lastColumn="0" w:firstColumn="1" w:lastRow="0" w:firstRow="1"/>
      </w:tblPr>
      <w:tblGrid>
        <w:gridCol w:w="9571"/>
      </w:tblGrid>
      <w:tr>
        <w:trPr/>
        <w:tc>
          <w:tcPr>
            <w:tcW w:w="9571" w:type="dxa"/>
            <w:tcBorders>
              <w:top w:val="nil"/>
              <w:left w:val="nil"/>
              <w:bottom w:val="nil"/>
              <w:right w:val="nil"/>
              <w:insideH w:val="nil"/>
              <w:insideV w:val="nil"/>
            </w:tcBorders>
            <w:shd w:fill="auto" w:val="clear"/>
          </w:tcPr>
          <w:p>
            <w:pPr>
              <w:pStyle w:val="Standard"/>
              <w:spacing w:lineRule="auto" w:line="360"/>
              <w:jc w:val="center"/>
              <w:rPr>
                <w:rFonts w:ascii="Times New Roman" w:hAnsi="Times New Roman" w:eastAsia="Calibri" w:cs="Times New Roman"/>
                <w:sz w:val="28"/>
                <w:szCs w:val="28"/>
                <w:highlight w:val="white"/>
              </w:rPr>
            </w:pPr>
            <w:r>
              <w:rPr/>
              <w:drawing>
                <wp:inline distT="0" distB="0" distL="0" distR="0">
                  <wp:extent cx="4886325" cy="3656330"/>
                  <wp:effectExtent l="0" t="0" r="0" b="0"/>
                  <wp:docPr id="1" name="Рисунок 7" descr="C:\Users\user\Downloads\IMG_8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C:\Users\user\Downloads\IMG_8381.jpeg"/>
                          <pic:cNvPicPr>
                            <a:picLocks noChangeAspect="1" noChangeArrowheads="1"/>
                          </pic:cNvPicPr>
                        </pic:nvPicPr>
                        <pic:blipFill>
                          <a:blip r:embed="rId2"/>
                          <a:stretch>
                            <a:fillRect/>
                          </a:stretch>
                        </pic:blipFill>
                        <pic:spPr bwMode="auto">
                          <a:xfrm>
                            <a:off x="0" y="0"/>
                            <a:ext cx="4886325" cy="3656330"/>
                          </a:xfrm>
                          <a:prstGeom prst="rect">
                            <a:avLst/>
                          </a:prstGeom>
                        </pic:spPr>
                      </pic:pic>
                    </a:graphicData>
                  </a:graphic>
                </wp:inline>
              </w:drawing>
            </w:r>
          </w:p>
          <w:p>
            <w:pPr>
              <w:pStyle w:val="Standard"/>
              <w:spacing w:lineRule="auto" w:line="360"/>
              <w:jc w:val="center"/>
              <w:rPr>
                <w:rFonts w:ascii="Times New Roman" w:hAnsi="Times New Roman" w:eastAsia="Calibri" w:cs="Times New Roman"/>
                <w:sz w:val="20"/>
                <w:szCs w:val="20"/>
                <w:highlight w:val="white"/>
              </w:rPr>
            </w:pPr>
            <w:r>
              <w:rPr>
                <w:rFonts w:eastAsia="Calibri" w:cs="Times New Roman" w:ascii="Times New Roman" w:hAnsi="Times New Roman"/>
                <w:sz w:val="20"/>
                <w:szCs w:val="20"/>
                <w:shd w:fill="FFFFFF" w:val="clear"/>
              </w:rPr>
              <w:t>Рис. 1. Тернеции карамельки в нашем аквариуме</w:t>
            </w:r>
          </w:p>
        </w:tc>
      </w:tr>
    </w:tbl>
    <w:p>
      <w:pPr>
        <w:pStyle w:val="Standard"/>
        <w:spacing w:lineRule="auto" w:line="360"/>
        <w:jc w:val="both"/>
        <w:rPr/>
      </w:pPr>
      <w:r>
        <w:rPr/>
      </w:r>
    </w:p>
    <w:p>
      <w:pPr>
        <w:pStyle w:val="Standard"/>
        <w:spacing w:lineRule="auto" w:line="360"/>
        <w:jc w:val="both"/>
        <w:rPr/>
      </w:pPr>
      <w:r>
        <w:rPr>
          <w:rFonts w:eastAsia="Calibri" w:cs="Times New Roman" w:ascii="Times New Roman" w:hAnsi="Times New Roman"/>
          <w:sz w:val="28"/>
          <w:szCs w:val="28"/>
          <w:shd w:fill="FFFFFF" w:val="clear"/>
        </w:rPr>
        <w:tab/>
        <w:t xml:space="preserve">В ходе исследовательской работы мы изучили уход и содержание рыбок. </w:t>
      </w:r>
      <w:r>
        <w:rPr>
          <w:rFonts w:eastAsia="Calibri" w:cs="Times New Roman" w:ascii="Times New Roman" w:hAnsi="Times New Roman"/>
          <w:sz w:val="28"/>
          <w:szCs w:val="28"/>
        </w:rPr>
        <w:t>Взрослая особь тернеции карамельки нуждается в объеме воды, не менее 10 литров. Поэтому из расчета заведения маленькой стайки в 6-7 особей нужен аквариум, вмещающий не менее 60 литров. Характеристика воды допускается в следующих показателях:</w:t>
      </w:r>
    </w:p>
    <w:p>
      <w:pPr>
        <w:pStyle w:val="Standard"/>
        <w:spacing w:lineRule="auto" w:line="360"/>
        <w:ind w:firstLine="708"/>
        <w:jc w:val="both"/>
        <w:rPr/>
      </w:pPr>
      <w:r>
        <w:rPr>
          <w:rFonts w:eastAsia="Calibri" w:cs="Times New Roman" w:ascii="Times New Roman" w:hAnsi="Times New Roman"/>
          <w:sz w:val="28"/>
          <w:szCs w:val="28"/>
        </w:rPr>
        <w:t>температура – 23-26°С;</w:t>
      </w:r>
    </w:p>
    <w:p>
      <w:pPr>
        <w:pStyle w:val="Standard"/>
        <w:spacing w:lineRule="auto" w:line="360"/>
        <w:ind w:firstLine="708"/>
        <w:jc w:val="both"/>
        <w:rPr/>
      </w:pPr>
      <w:r>
        <w:rPr>
          <w:rFonts w:eastAsia="Calibri" w:cs="Times New Roman" w:ascii="Times New Roman" w:hAnsi="Times New Roman"/>
          <w:sz w:val="28"/>
          <w:szCs w:val="28"/>
        </w:rPr>
        <w:t>жесткость — 16°;</w:t>
      </w:r>
    </w:p>
    <w:p>
      <w:pPr>
        <w:pStyle w:val="Standard"/>
        <w:spacing w:lineRule="auto" w:line="360"/>
        <w:ind w:firstLine="708"/>
        <w:jc w:val="both"/>
        <w:rPr/>
      </w:pPr>
      <w:r>
        <w:rPr>
          <w:rFonts w:eastAsia="Calibri" w:cs="Times New Roman" w:ascii="Times New Roman" w:hAnsi="Times New Roman"/>
          <w:sz w:val="28"/>
          <w:szCs w:val="28"/>
        </w:rPr>
        <w:t>кислотность 6,0-7,5</w:t>
      </w:r>
    </w:p>
    <w:p>
      <w:pPr>
        <w:pStyle w:val="Standard"/>
        <w:spacing w:lineRule="auto" w:line="360"/>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Смена воды рекомендуется примерно на четверть от общего объема аквариума с периодичностью раз в неделю. </w:t>
      </w:r>
    </w:p>
    <w:p>
      <w:pPr>
        <w:pStyle w:val="Standard"/>
        <w:spacing w:lineRule="auto" w:line="360"/>
        <w:ind w:firstLine="708"/>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Тернеция – рыбка цветная, поэтому в особом декоре она не нуждается. Карамельки могут обойтись без особых укрытий, но все же предпочитают наличие водорослей. </w:t>
      </w:r>
    </w:p>
    <w:p>
      <w:pPr>
        <w:pStyle w:val="Standard"/>
        <w:spacing w:lineRule="auto" w:line="360"/>
        <w:ind w:firstLine="708"/>
        <w:jc w:val="both"/>
        <w:rPr>
          <w:bCs/>
        </w:rPr>
      </w:pPr>
      <w:r>
        <w:rPr>
          <w:rFonts w:eastAsia="Calibri" w:cs="Times New Roman" w:ascii="Times New Roman" w:hAnsi="Times New Roman"/>
          <w:bCs/>
          <w:sz w:val="28"/>
          <w:szCs w:val="28"/>
        </w:rPr>
        <w:t xml:space="preserve">Самки </w:t>
      </w:r>
      <w:r>
        <w:rPr>
          <w:rFonts w:eastAsia="Calibri" w:cs="Times New Roman" w:ascii="Times New Roman" w:hAnsi="Times New Roman"/>
          <w:sz w:val="28"/>
          <w:szCs w:val="28"/>
        </w:rPr>
        <w:t>крупнее, шире. Брюшко у них более округлое. Отличаются и плавники: анальный имеет форму широкой юбочки, спинной – выше и острее, чем плавник мужской особи. Самец меньше размером, более уплощенная форма тела, спинной плавник не такой высокий и имеет округлую форму, анальный имеет скругленную форму и выглядит более аккуратным, чем у самки.</w:t>
      </w:r>
    </w:p>
    <w:p>
      <w:pPr>
        <w:pStyle w:val="Standard"/>
        <w:spacing w:lineRule="auto" w:line="360"/>
        <w:jc w:val="center"/>
        <w:rPr>
          <w:b/>
          <w:b/>
          <w:bCs/>
        </w:rPr>
      </w:pPr>
      <w:r>
        <w:rPr>
          <w:rFonts w:eastAsia="Calibri" w:cs="Times New Roman" w:ascii="Times New Roman" w:hAnsi="Times New Roman"/>
          <w:b/>
          <w:bCs/>
          <w:sz w:val="28"/>
          <w:szCs w:val="28"/>
        </w:rPr>
        <w:t>Размножение и продолжительность жизни</w:t>
      </w:r>
    </w:p>
    <w:p>
      <w:pPr>
        <w:pStyle w:val="Standard"/>
        <w:spacing w:lineRule="auto" w:line="360"/>
        <w:jc w:val="both"/>
        <w:rPr>
          <w:rFonts w:ascii="Times New Roman" w:hAnsi="Times New Roman" w:eastAsia="Calibri" w:cs="Times New Roman"/>
          <w:sz w:val="28"/>
          <w:szCs w:val="28"/>
        </w:rPr>
      </w:pPr>
      <w:r>
        <w:rPr>
          <w:rFonts w:eastAsia="Calibri" w:cs="Times New Roman" w:ascii="Times New Roman" w:hAnsi="Times New Roman"/>
          <w:sz w:val="28"/>
          <w:szCs w:val="28"/>
        </w:rPr>
        <w:tab/>
        <w:t xml:space="preserve">Подросшие рыбки готовы к нересту в возрасте от года с длиной тела 3-4 см. Эффективность размножения выше у зрелых тернеций. Подготовку начинают с отсаживания выбранной пары и обильного кормления рыбок живыми кормами. К нересту готовят специальную емкость. Место для аквариума должно быть с рассеянным светом, неярким, мягким. Уровень воды рекомендуют поддерживать 7-8 см, с температурой 24-25°С. В емкости обязательны фильтр, для поддержания нужной температуры потребуется терморегулятор. Воду перед заполнением нерестилища отстаивают несколько дней. Она должна быть насыщена кислородом. После заселения рыбок спустя 3-6 дней начинается активное движение пары. Самка выметывает сотни липких икринок небольшими порциями до 30 штук. Они оседают на листья водорослей, декоративные детали аквариума. Самец оплодотворяет икринки молоками. Время нереста длится до 3 часов. После завершения процесса нужно обязательно отсадить родительскую пару в другую емкость, чтобы икра и будущие мальки не оказались съеденными. Ожидать вылупливание личинок нужно примерно 2 суток. Едва заметные живые крохи липнут к растениям и стенкам водоема, только на третий день пускаются в самостоятельное плавание. Примечательно, что нерест тернеций активный, проблем не вызывающий, но мальки появляются достаточно слабые, очень малого размера. </w:t>
      </w:r>
    </w:p>
    <w:p>
      <w:pPr>
        <w:pStyle w:val="Standard"/>
        <w:spacing w:lineRule="auto" w:line="360"/>
        <w:ind w:firstLine="708"/>
        <w:jc w:val="both"/>
        <w:rPr/>
      </w:pPr>
      <w:r>
        <w:rPr>
          <w:rFonts w:eastAsia="Calibri" w:cs="Times New Roman" w:ascii="Times New Roman" w:hAnsi="Times New Roman"/>
          <w:sz w:val="28"/>
          <w:szCs w:val="28"/>
        </w:rPr>
        <w:t>Наши исследования показали следующие результаты:</w:t>
      </w:r>
    </w:p>
    <w:p>
      <w:pPr>
        <w:pStyle w:val="Normal"/>
        <w:jc w:val="right"/>
        <w:rPr/>
      </w:pPr>
      <w:r>
        <w:rPr>
          <w:rFonts w:cs="Times New Roman" w:ascii="Times New Roman" w:hAnsi="Times New Roman"/>
          <w:sz w:val="28"/>
          <w:szCs w:val="28"/>
        </w:rPr>
        <w:t>Таблица 1</w:t>
      </w:r>
    </w:p>
    <w:tbl>
      <w:tblPr>
        <w:tblStyle w:val="af5"/>
        <w:tblW w:w="10387" w:type="dxa"/>
        <w:jc w:val="left"/>
        <w:tblInd w:w="-521" w:type="dxa"/>
        <w:tblCellMar>
          <w:top w:w="0" w:type="dxa"/>
          <w:left w:w="93" w:type="dxa"/>
          <w:bottom w:w="0" w:type="dxa"/>
          <w:right w:w="108" w:type="dxa"/>
        </w:tblCellMar>
        <w:tblLook w:val="04a0" w:noVBand="1" w:noHBand="0" w:lastColumn="0" w:firstColumn="1" w:lastRow="0" w:firstRow="1"/>
      </w:tblPr>
      <w:tblGrid>
        <w:gridCol w:w="640"/>
        <w:gridCol w:w="1648"/>
        <w:gridCol w:w="973"/>
        <w:gridCol w:w="757"/>
        <w:gridCol w:w="909"/>
        <w:gridCol w:w="1066"/>
        <w:gridCol w:w="732"/>
        <w:gridCol w:w="909"/>
        <w:gridCol w:w="1065"/>
        <w:gridCol w:w="1"/>
        <w:gridCol w:w="1686"/>
      </w:tblGrid>
      <w:tr>
        <w:trPr>
          <w:trHeight w:val="685" w:hRule="atLeast"/>
        </w:trPr>
        <w:tc>
          <w:tcPr>
            <w:tcW w:w="640" w:type="dxa"/>
            <w:vMerge w:val="restart"/>
            <w:tcBorders>
              <w:right w:val="nil"/>
              <w:insideV w:val="nil"/>
            </w:tcBorders>
            <w:shd w:color="auto" w:fill="auto" w:val="clear"/>
            <w:tcMar>
              <w:left w:w="93" w:type="dxa"/>
            </w:tcMar>
          </w:tcPr>
          <w:p>
            <w:pPr>
              <w:pStyle w:val="Normal"/>
              <w:spacing w:lineRule="auto" w:line="240" w:before="0" w:after="0"/>
              <w:jc w:val="center"/>
              <w:rPr>
                <w:rFonts w:ascii="Times New Roman" w:hAnsi="Times New Roman"/>
                <w:b/>
                <w:b/>
                <w:bCs/>
                <w:sz w:val="24"/>
                <w:szCs w:val="24"/>
              </w:rPr>
            </w:pPr>
            <w:r>
              <w:rPr>
                <w:rFonts w:ascii="Times New Roman" w:hAnsi="Times New Roman"/>
                <w:b/>
                <w:bCs/>
                <w:sz w:val="24"/>
                <w:szCs w:val="24"/>
              </w:rPr>
              <w:t xml:space="preserve">№ </w:t>
            </w:r>
            <w:r>
              <w:rPr>
                <w:rFonts w:ascii="Times New Roman" w:hAnsi="Times New Roman"/>
                <w:b/>
                <w:bCs/>
                <w:sz w:val="24"/>
                <w:szCs w:val="24"/>
              </w:rPr>
              <w:t>п/п</w:t>
            </w:r>
          </w:p>
        </w:tc>
        <w:tc>
          <w:tcPr>
            <w:tcW w:w="1648" w:type="dxa"/>
            <w:vMerge w:val="restart"/>
            <w:tcBorders/>
            <w:shd w:color="auto" w:fill="auto" w:val="clear"/>
            <w:tcMar>
              <w:left w:w="93" w:type="dxa"/>
            </w:tcMar>
          </w:tcPr>
          <w:p>
            <w:pPr>
              <w:pStyle w:val="Normal"/>
              <w:spacing w:lineRule="auto" w:line="240" w:before="0" w:after="0"/>
              <w:jc w:val="center"/>
              <w:rPr>
                <w:b/>
                <w:b/>
                <w:bCs/>
              </w:rPr>
            </w:pPr>
            <w:r>
              <w:rPr>
                <w:rFonts w:cs="Times New Roman" w:ascii="Times New Roman" w:hAnsi="Times New Roman"/>
                <w:b/>
                <w:bCs/>
                <w:sz w:val="24"/>
                <w:szCs w:val="24"/>
              </w:rPr>
              <w:t>Имя</w:t>
            </w:r>
          </w:p>
        </w:tc>
        <w:tc>
          <w:tcPr>
            <w:tcW w:w="973" w:type="dxa"/>
            <w:vMerge w:val="restart"/>
            <w:tcBorders/>
            <w:shd w:color="auto" w:fill="auto" w:val="clear"/>
            <w:tcMar>
              <w:left w:w="93" w:type="dxa"/>
            </w:tcMar>
          </w:tcPr>
          <w:p>
            <w:pPr>
              <w:pStyle w:val="Normal"/>
              <w:spacing w:lineRule="auto" w:line="240" w:before="0" w:after="0"/>
              <w:jc w:val="center"/>
              <w:rPr>
                <w:b/>
                <w:b/>
                <w:bCs/>
              </w:rPr>
            </w:pPr>
            <w:r>
              <w:rPr>
                <w:rFonts w:cs="Times New Roman" w:ascii="Times New Roman" w:hAnsi="Times New Roman"/>
                <w:b/>
                <w:bCs/>
                <w:sz w:val="24"/>
                <w:szCs w:val="24"/>
              </w:rPr>
              <w:t>Пол</w:t>
            </w:r>
          </w:p>
        </w:tc>
        <w:tc>
          <w:tcPr>
            <w:tcW w:w="2732" w:type="dxa"/>
            <w:gridSpan w:val="3"/>
            <w:tcBorders/>
            <w:shd w:color="auto" w:fill="auto" w:val="clear"/>
            <w:tcMar>
              <w:left w:w="93" w:type="dxa"/>
            </w:tcMar>
          </w:tcPr>
          <w:p>
            <w:pPr>
              <w:pStyle w:val="Normal"/>
              <w:spacing w:lineRule="auto" w:line="240" w:before="0" w:after="0"/>
              <w:jc w:val="center"/>
              <w:rPr>
                <w:b/>
                <w:b/>
                <w:bCs/>
              </w:rPr>
            </w:pPr>
            <w:r>
              <w:rPr>
                <w:rFonts w:cs="Times New Roman" w:ascii="Times New Roman" w:hAnsi="Times New Roman"/>
                <w:b/>
                <w:bCs/>
                <w:sz w:val="24"/>
                <w:szCs w:val="24"/>
              </w:rPr>
              <w:t>Фенотипические показатели на момент приобретения</w:t>
            </w:r>
          </w:p>
        </w:tc>
        <w:tc>
          <w:tcPr>
            <w:tcW w:w="2706" w:type="dxa"/>
            <w:gridSpan w:val="3"/>
            <w:tcBorders/>
            <w:shd w:color="auto" w:fill="auto" w:val="clear"/>
            <w:tcMar>
              <w:left w:w="93" w:type="dxa"/>
            </w:tcMar>
          </w:tcPr>
          <w:p>
            <w:pPr>
              <w:pStyle w:val="Normal"/>
              <w:spacing w:lineRule="auto" w:line="240" w:before="0" w:after="0"/>
              <w:jc w:val="center"/>
              <w:rPr>
                <w:b/>
                <w:b/>
                <w:bCs/>
              </w:rPr>
            </w:pPr>
            <w:r>
              <w:rPr>
                <w:rFonts w:cs="Times New Roman" w:ascii="Times New Roman" w:hAnsi="Times New Roman"/>
                <w:b/>
                <w:bCs/>
                <w:sz w:val="24"/>
                <w:szCs w:val="24"/>
              </w:rPr>
              <w:t>Фенотипические показатели</w:t>
            </w:r>
          </w:p>
        </w:tc>
        <w:tc>
          <w:tcPr>
            <w:tcW w:w="1687" w:type="dxa"/>
            <w:gridSpan w:val="2"/>
            <w:tcBorders/>
            <w:shd w:color="auto" w:fill="auto" w:val="clear"/>
            <w:tcMar>
              <w:left w:w="93" w:type="dxa"/>
            </w:tcMar>
          </w:tcPr>
          <w:p>
            <w:pPr>
              <w:pStyle w:val="Normal"/>
              <w:spacing w:lineRule="auto" w:line="240" w:before="0" w:after="0"/>
              <w:jc w:val="center"/>
              <w:rPr>
                <w:b/>
                <w:b/>
                <w:bCs/>
              </w:rPr>
            </w:pPr>
            <w:r>
              <w:rPr>
                <w:rFonts w:cs="Times New Roman" w:ascii="Times New Roman" w:hAnsi="Times New Roman"/>
                <w:b/>
                <w:bCs/>
                <w:sz w:val="24"/>
                <w:szCs w:val="24"/>
              </w:rPr>
              <w:t>Статус в популяции</w:t>
            </w:r>
          </w:p>
        </w:tc>
      </w:tr>
      <w:tr>
        <w:trPr>
          <w:trHeight w:val="685" w:hRule="atLeast"/>
        </w:trPr>
        <w:tc>
          <w:tcPr>
            <w:tcW w:w="640" w:type="dxa"/>
            <w:vMerge w:val="continue"/>
            <w:tcBorders>
              <w:right w:val="nil"/>
              <w:insideV w:val="nil"/>
            </w:tcBorders>
            <w:shd w:color="auto" w:fill="auto" w:val="clear"/>
            <w:tcMar>
              <w:left w:w="93" w:type="dxa"/>
            </w:tcM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c>
          <w:tcPr>
            <w:tcW w:w="1648" w:type="dxa"/>
            <w:vMerge w:val="continue"/>
            <w:tcBorders/>
            <w:shd w:color="auto" w:fill="auto" w:val="clear"/>
            <w:tcMar>
              <w:left w:w="93" w:type="dxa"/>
            </w:tcMar>
          </w:tcPr>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tc>
        <w:tc>
          <w:tcPr>
            <w:tcW w:w="973" w:type="dxa"/>
            <w:vMerge w:val="continue"/>
            <w:tcBorders/>
            <w:shd w:color="auto" w:fill="auto" w:val="clear"/>
            <w:tcMar>
              <w:left w:w="93" w:type="dxa"/>
            </w:tcMar>
          </w:tcPr>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tc>
        <w:tc>
          <w:tcPr>
            <w:tcW w:w="757" w:type="dxa"/>
            <w:tcBorders/>
            <w:shd w:color="auto" w:fill="auto" w:val="clear"/>
            <w:tcMar>
              <w:left w:w="93" w:type="dxa"/>
            </w:tcMar>
          </w:tcPr>
          <w:p>
            <w:pPr>
              <w:pStyle w:val="Normal"/>
              <w:spacing w:lineRule="auto" w:line="240" w:before="0" w:after="0"/>
              <w:jc w:val="both"/>
              <w:rPr>
                <w:b/>
                <w:b/>
                <w:bCs/>
              </w:rPr>
            </w:pPr>
            <w:r>
              <w:rPr>
                <w:rFonts w:cs="Times New Roman" w:ascii="Times New Roman" w:hAnsi="Times New Roman"/>
                <w:b/>
                <w:bCs/>
                <w:sz w:val="24"/>
                <w:szCs w:val="24"/>
              </w:rPr>
              <w:t>Вес</w:t>
            </w:r>
          </w:p>
        </w:tc>
        <w:tc>
          <w:tcPr>
            <w:tcW w:w="909" w:type="dxa"/>
            <w:tcBorders/>
            <w:shd w:color="auto" w:fill="auto" w:val="clear"/>
            <w:tcMar>
              <w:left w:w="93" w:type="dxa"/>
            </w:tcMar>
          </w:tcPr>
          <w:p>
            <w:pPr>
              <w:pStyle w:val="Normal"/>
              <w:spacing w:lineRule="auto" w:line="240" w:before="0" w:after="0"/>
              <w:jc w:val="both"/>
              <w:rPr>
                <w:b/>
                <w:b/>
                <w:bCs/>
              </w:rPr>
            </w:pPr>
            <w:r>
              <w:rPr>
                <w:rFonts w:cs="Times New Roman" w:ascii="Times New Roman" w:hAnsi="Times New Roman"/>
                <w:b/>
                <w:bCs/>
                <w:sz w:val="24"/>
                <w:szCs w:val="24"/>
              </w:rPr>
              <w:t>Длина</w:t>
            </w:r>
          </w:p>
        </w:tc>
        <w:tc>
          <w:tcPr>
            <w:tcW w:w="1066" w:type="dxa"/>
            <w:tcBorders/>
            <w:shd w:color="auto" w:fill="auto" w:val="clear"/>
            <w:tcMar>
              <w:left w:w="93" w:type="dxa"/>
            </w:tcMar>
          </w:tcPr>
          <w:p>
            <w:pPr>
              <w:pStyle w:val="Normal"/>
              <w:spacing w:lineRule="auto" w:line="240" w:before="0" w:after="0"/>
              <w:jc w:val="both"/>
              <w:rPr>
                <w:b/>
                <w:b/>
                <w:bCs/>
              </w:rPr>
            </w:pPr>
            <w:r>
              <w:rPr>
                <w:rFonts w:cs="Times New Roman" w:ascii="Times New Roman" w:hAnsi="Times New Roman"/>
                <w:b/>
                <w:bCs/>
                <w:sz w:val="24"/>
                <w:szCs w:val="24"/>
              </w:rPr>
              <w:t>Возраст</w:t>
            </w:r>
          </w:p>
        </w:tc>
        <w:tc>
          <w:tcPr>
            <w:tcW w:w="732" w:type="dxa"/>
            <w:tcBorders/>
            <w:shd w:color="auto" w:fill="auto" w:val="clear"/>
            <w:tcMar>
              <w:left w:w="93" w:type="dxa"/>
            </w:tcMar>
          </w:tcPr>
          <w:p>
            <w:pPr>
              <w:pStyle w:val="Normal"/>
              <w:spacing w:lineRule="auto" w:line="240" w:before="0" w:after="0"/>
              <w:jc w:val="both"/>
              <w:rPr>
                <w:b/>
                <w:b/>
                <w:bCs/>
              </w:rPr>
            </w:pPr>
            <w:r>
              <w:rPr>
                <w:rFonts w:cs="Times New Roman" w:ascii="Times New Roman" w:hAnsi="Times New Roman"/>
                <w:b/>
                <w:bCs/>
                <w:sz w:val="24"/>
                <w:szCs w:val="24"/>
              </w:rPr>
              <w:t>Вес</w:t>
            </w:r>
          </w:p>
        </w:tc>
        <w:tc>
          <w:tcPr>
            <w:tcW w:w="909" w:type="dxa"/>
            <w:tcBorders/>
            <w:shd w:color="auto" w:fill="auto" w:val="clear"/>
            <w:tcMar>
              <w:left w:w="93" w:type="dxa"/>
            </w:tcMar>
          </w:tcPr>
          <w:p>
            <w:pPr>
              <w:pStyle w:val="Normal"/>
              <w:spacing w:lineRule="auto" w:line="240" w:before="0" w:after="0"/>
              <w:jc w:val="both"/>
              <w:rPr>
                <w:b/>
                <w:b/>
                <w:bCs/>
              </w:rPr>
            </w:pPr>
            <w:r>
              <w:rPr>
                <w:rFonts w:cs="Times New Roman" w:ascii="Times New Roman" w:hAnsi="Times New Roman"/>
                <w:b/>
                <w:bCs/>
                <w:sz w:val="24"/>
                <w:szCs w:val="24"/>
              </w:rPr>
              <w:t>Длина</w:t>
            </w:r>
          </w:p>
        </w:tc>
        <w:tc>
          <w:tcPr>
            <w:tcW w:w="1066" w:type="dxa"/>
            <w:gridSpan w:val="2"/>
            <w:tcBorders/>
            <w:shd w:color="auto" w:fill="auto" w:val="clear"/>
            <w:tcMar>
              <w:left w:w="93" w:type="dxa"/>
            </w:tcMar>
          </w:tcPr>
          <w:p>
            <w:pPr>
              <w:pStyle w:val="Normal"/>
              <w:spacing w:lineRule="auto" w:line="240" w:before="0" w:after="0"/>
              <w:jc w:val="both"/>
              <w:rPr>
                <w:b/>
                <w:b/>
                <w:bCs/>
              </w:rPr>
            </w:pPr>
            <w:r>
              <w:rPr>
                <w:rFonts w:cs="Times New Roman" w:ascii="Times New Roman" w:hAnsi="Times New Roman"/>
                <w:b/>
                <w:bCs/>
                <w:sz w:val="24"/>
                <w:szCs w:val="24"/>
              </w:rPr>
              <w:t>Возраст</w:t>
            </w:r>
          </w:p>
        </w:tc>
        <w:tc>
          <w:tcPr>
            <w:tcW w:w="1686" w:type="dxa"/>
            <w:tcBorders/>
            <w:shd w:color="auto" w:fill="auto" w:val="clear"/>
            <w:tcMar>
              <w:left w:w="93" w:type="dxa"/>
            </w:tcMar>
          </w:tcPr>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tc>
      </w:tr>
      <w:tr>
        <w:trPr>
          <w:trHeight w:val="190" w:hRule="atLeast"/>
        </w:trPr>
        <w:tc>
          <w:tcPr>
            <w:tcW w:w="640" w:type="dxa"/>
            <w:tcBorders>
              <w:right w:val="nil"/>
              <w:insideV w:val="nil"/>
            </w:tcBorders>
            <w:shd w:color="auto" w:fill="auto" w:val="clear"/>
            <w:tcMar>
              <w:left w:w="93" w:type="dxa"/>
            </w:tcMar>
          </w:tcPr>
          <w:p>
            <w:pPr>
              <w:pStyle w:val="Normal"/>
              <w:spacing w:lineRule="auto" w:line="240" w:before="0" w:after="0"/>
              <w:jc w:val="both"/>
              <w:rPr>
                <w:rFonts w:ascii="Times New Roman" w:hAnsi="Times New Roman"/>
                <w:sz w:val="24"/>
                <w:szCs w:val="24"/>
              </w:rPr>
            </w:pPr>
            <w:r>
              <w:rPr>
                <w:rFonts w:ascii="Times New Roman" w:hAnsi="Times New Roman"/>
                <w:sz w:val="24"/>
                <w:szCs w:val="24"/>
              </w:rPr>
              <w:t>1</w:t>
            </w:r>
          </w:p>
        </w:tc>
        <w:tc>
          <w:tcPr>
            <w:tcW w:w="1648"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Оранжевая А</w:t>
            </w:r>
          </w:p>
        </w:tc>
        <w:tc>
          <w:tcPr>
            <w:tcW w:w="973"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Самец</w:t>
            </w:r>
          </w:p>
        </w:tc>
        <w:tc>
          <w:tcPr>
            <w:tcW w:w="757"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17 мм</w:t>
            </w:r>
          </w:p>
        </w:tc>
        <w:tc>
          <w:tcPr>
            <w:tcW w:w="106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3-4 нед</w:t>
            </w:r>
          </w:p>
        </w:tc>
        <w:tc>
          <w:tcPr>
            <w:tcW w:w="732"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5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28 мм</w:t>
            </w:r>
          </w:p>
        </w:tc>
        <w:tc>
          <w:tcPr>
            <w:tcW w:w="1066" w:type="dxa"/>
            <w:gridSpan w:val="2"/>
            <w:vMerge w:val="restart"/>
            <w:tcBorders/>
            <w:shd w:color="auto" w:fill="auto" w:val="clear"/>
            <w:tcMar>
              <w:left w:w="93" w:type="dxa"/>
            </w:tcMar>
          </w:tcPr>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jc w:val="both"/>
              <w:rPr/>
            </w:pPr>
            <w:r>
              <w:rPr>
                <w:rFonts w:cs="Times New Roman" w:ascii="Times New Roman" w:hAnsi="Times New Roman"/>
                <w:sz w:val="24"/>
                <w:szCs w:val="24"/>
              </w:rPr>
              <w:t xml:space="preserve"> </w:t>
            </w:r>
            <w:r>
              <w:rPr>
                <w:rFonts w:cs="Times New Roman" w:ascii="Times New Roman" w:hAnsi="Times New Roman"/>
                <w:sz w:val="24"/>
                <w:szCs w:val="24"/>
              </w:rPr>
              <w:t>2 года</w:t>
            </w:r>
          </w:p>
        </w:tc>
        <w:tc>
          <w:tcPr>
            <w:tcW w:w="1686" w:type="dxa"/>
            <w:vMerge w:val="restart"/>
            <w:tcBorders/>
            <w:shd w:color="auto" w:fill="auto" w:val="clear"/>
            <w:tcMar>
              <w:left w:w="93" w:type="dxa"/>
            </w:tcM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pPr>
            <w:r>
              <w:rPr>
                <w:rFonts w:cs="Times New Roman" w:ascii="Times New Roman" w:hAnsi="Times New Roman"/>
                <w:sz w:val="24"/>
                <w:szCs w:val="24"/>
              </w:rPr>
              <w:t>Подчиненные</w:t>
            </w:r>
          </w:p>
        </w:tc>
      </w:tr>
      <w:tr>
        <w:trPr>
          <w:trHeight w:val="190" w:hRule="atLeast"/>
        </w:trPr>
        <w:tc>
          <w:tcPr>
            <w:tcW w:w="640" w:type="dxa"/>
            <w:tcBorders>
              <w:right w:val="nil"/>
              <w:insideV w:val="nil"/>
            </w:tcBorders>
            <w:shd w:color="auto" w:fill="auto" w:val="clear"/>
            <w:tcMar>
              <w:left w:w="93" w:type="dxa"/>
            </w:tcMar>
          </w:tcPr>
          <w:p>
            <w:pPr>
              <w:pStyle w:val="Normal"/>
              <w:spacing w:lineRule="auto" w:line="240" w:before="0" w:after="0"/>
              <w:jc w:val="both"/>
              <w:rPr>
                <w:rFonts w:ascii="Times New Roman" w:hAnsi="Times New Roman"/>
                <w:sz w:val="24"/>
                <w:szCs w:val="24"/>
              </w:rPr>
            </w:pPr>
            <w:r>
              <w:rPr>
                <w:rFonts w:ascii="Times New Roman" w:hAnsi="Times New Roman"/>
                <w:sz w:val="24"/>
                <w:szCs w:val="24"/>
              </w:rPr>
              <w:t>2</w:t>
            </w:r>
          </w:p>
        </w:tc>
        <w:tc>
          <w:tcPr>
            <w:tcW w:w="1648"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Оранжевая Б</w:t>
            </w:r>
          </w:p>
        </w:tc>
        <w:tc>
          <w:tcPr>
            <w:tcW w:w="973"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Самка</w:t>
            </w:r>
          </w:p>
        </w:tc>
        <w:tc>
          <w:tcPr>
            <w:tcW w:w="757"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17 мм</w:t>
            </w:r>
          </w:p>
        </w:tc>
        <w:tc>
          <w:tcPr>
            <w:tcW w:w="106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3-4 нед</w:t>
            </w:r>
          </w:p>
        </w:tc>
        <w:tc>
          <w:tcPr>
            <w:tcW w:w="732"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4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26 мм</w:t>
            </w:r>
          </w:p>
        </w:tc>
        <w:tc>
          <w:tcPr>
            <w:tcW w:w="1066" w:type="dxa"/>
            <w:gridSpan w:val="2"/>
            <w:vMerge w:val="continue"/>
            <w:tcBorders/>
            <w:shd w:color="auto" w:fill="auto" w:val="clear"/>
            <w:tcMar>
              <w:left w:w="93" w:type="dxa"/>
            </w:tcMar>
          </w:tcPr>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1686" w:type="dxa"/>
            <w:vMerge w:val="continue"/>
            <w:tcBorders/>
            <w:shd w:color="auto" w:fill="auto" w:val="clear"/>
            <w:tcMar>
              <w:left w:w="93" w:type="dxa"/>
            </w:tcM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rHeight w:val="190" w:hRule="atLeast"/>
        </w:trPr>
        <w:tc>
          <w:tcPr>
            <w:tcW w:w="640" w:type="dxa"/>
            <w:tcBorders>
              <w:right w:val="nil"/>
              <w:insideV w:val="nil"/>
            </w:tcBorders>
            <w:shd w:color="auto" w:fill="auto" w:val="clear"/>
            <w:tcMar>
              <w:left w:w="93" w:type="dxa"/>
            </w:tcMar>
          </w:tcPr>
          <w:p>
            <w:pPr>
              <w:pStyle w:val="Normal"/>
              <w:spacing w:lineRule="auto" w:line="240" w:before="0" w:after="0"/>
              <w:jc w:val="both"/>
              <w:rPr>
                <w:rFonts w:ascii="Times New Roman" w:hAnsi="Times New Roman"/>
                <w:sz w:val="24"/>
                <w:szCs w:val="24"/>
              </w:rPr>
            </w:pPr>
            <w:r>
              <w:rPr>
                <w:rFonts w:ascii="Times New Roman" w:hAnsi="Times New Roman"/>
                <w:sz w:val="24"/>
                <w:szCs w:val="24"/>
              </w:rPr>
              <w:t>3</w:t>
            </w:r>
          </w:p>
        </w:tc>
        <w:tc>
          <w:tcPr>
            <w:tcW w:w="1648"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Оранжевая В</w:t>
            </w:r>
          </w:p>
        </w:tc>
        <w:tc>
          <w:tcPr>
            <w:tcW w:w="973"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Самка</w:t>
            </w:r>
          </w:p>
        </w:tc>
        <w:tc>
          <w:tcPr>
            <w:tcW w:w="757"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17 мм</w:t>
            </w:r>
          </w:p>
        </w:tc>
        <w:tc>
          <w:tcPr>
            <w:tcW w:w="106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3-4 нед</w:t>
            </w:r>
          </w:p>
        </w:tc>
        <w:tc>
          <w:tcPr>
            <w:tcW w:w="732"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5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37 мм</w:t>
            </w:r>
          </w:p>
        </w:tc>
        <w:tc>
          <w:tcPr>
            <w:tcW w:w="1066" w:type="dxa"/>
            <w:gridSpan w:val="2"/>
            <w:vMerge w:val="continue"/>
            <w:tcBorders/>
            <w:shd w:color="auto" w:fill="auto" w:val="clear"/>
            <w:tcMar>
              <w:left w:w="93" w:type="dxa"/>
            </w:tcMar>
          </w:tcPr>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1686" w:type="dxa"/>
            <w:vMerge w:val="continue"/>
            <w:tcBorders/>
            <w:shd w:color="auto" w:fill="auto" w:val="clear"/>
            <w:tcMar>
              <w:left w:w="93" w:type="dxa"/>
            </w:tcM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rHeight w:val="190" w:hRule="atLeast"/>
        </w:trPr>
        <w:tc>
          <w:tcPr>
            <w:tcW w:w="640" w:type="dxa"/>
            <w:tcBorders>
              <w:right w:val="nil"/>
              <w:insideV w:val="nil"/>
            </w:tcBorders>
            <w:shd w:color="auto" w:fill="auto" w:val="clear"/>
            <w:tcMar>
              <w:left w:w="93" w:type="dxa"/>
            </w:tcMar>
          </w:tcPr>
          <w:p>
            <w:pPr>
              <w:pStyle w:val="Normal"/>
              <w:spacing w:lineRule="auto" w:line="240" w:before="0" w:after="0"/>
              <w:jc w:val="both"/>
              <w:rPr>
                <w:rFonts w:ascii="Times New Roman" w:hAnsi="Times New Roman"/>
                <w:sz w:val="24"/>
                <w:szCs w:val="24"/>
              </w:rPr>
            </w:pPr>
            <w:r>
              <w:rPr>
                <w:rFonts w:ascii="Times New Roman" w:hAnsi="Times New Roman"/>
                <w:sz w:val="24"/>
                <w:szCs w:val="24"/>
              </w:rPr>
              <w:t>4</w:t>
            </w:r>
          </w:p>
        </w:tc>
        <w:tc>
          <w:tcPr>
            <w:tcW w:w="1648"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Оранжевая Г</w:t>
            </w:r>
          </w:p>
        </w:tc>
        <w:tc>
          <w:tcPr>
            <w:tcW w:w="973"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Самка</w:t>
            </w:r>
          </w:p>
        </w:tc>
        <w:tc>
          <w:tcPr>
            <w:tcW w:w="757"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17 мм</w:t>
            </w:r>
          </w:p>
        </w:tc>
        <w:tc>
          <w:tcPr>
            <w:tcW w:w="106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3-4 нед</w:t>
            </w:r>
          </w:p>
        </w:tc>
        <w:tc>
          <w:tcPr>
            <w:tcW w:w="732"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9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47 мм</w:t>
            </w:r>
          </w:p>
        </w:tc>
        <w:tc>
          <w:tcPr>
            <w:tcW w:w="1066" w:type="dxa"/>
            <w:gridSpan w:val="2"/>
            <w:vMerge w:val="continue"/>
            <w:tcBorders/>
            <w:shd w:color="auto" w:fill="auto" w:val="clear"/>
            <w:tcMar>
              <w:left w:w="93" w:type="dxa"/>
            </w:tcMar>
          </w:tcPr>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168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Вожак</w:t>
            </w:r>
          </w:p>
        </w:tc>
      </w:tr>
      <w:tr>
        <w:trPr>
          <w:trHeight w:val="487" w:hRule="atLeast"/>
        </w:trPr>
        <w:tc>
          <w:tcPr>
            <w:tcW w:w="640" w:type="dxa"/>
            <w:tcBorders>
              <w:right w:val="nil"/>
              <w:insideV w:val="nil"/>
            </w:tcBorders>
            <w:shd w:color="auto" w:fill="auto" w:val="clear"/>
            <w:tcMar>
              <w:left w:w="93" w:type="dxa"/>
            </w:tcMar>
          </w:tcPr>
          <w:p>
            <w:pPr>
              <w:pStyle w:val="Normal"/>
              <w:spacing w:lineRule="auto" w:line="240" w:before="0" w:after="0"/>
              <w:jc w:val="both"/>
              <w:rPr>
                <w:rFonts w:ascii="Times New Roman" w:hAnsi="Times New Roman"/>
                <w:sz w:val="24"/>
                <w:szCs w:val="24"/>
              </w:rPr>
            </w:pPr>
            <w:r>
              <w:rPr>
                <w:rFonts w:ascii="Times New Roman" w:hAnsi="Times New Roman"/>
                <w:sz w:val="24"/>
                <w:szCs w:val="24"/>
              </w:rPr>
              <w:t>5</w:t>
            </w:r>
          </w:p>
        </w:tc>
        <w:tc>
          <w:tcPr>
            <w:tcW w:w="1648"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 xml:space="preserve">Фиолетовая </w:t>
            </w:r>
          </w:p>
        </w:tc>
        <w:tc>
          <w:tcPr>
            <w:tcW w:w="973"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Самец</w:t>
            </w:r>
          </w:p>
        </w:tc>
        <w:tc>
          <w:tcPr>
            <w:tcW w:w="757"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2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17 мм</w:t>
            </w:r>
          </w:p>
        </w:tc>
        <w:tc>
          <w:tcPr>
            <w:tcW w:w="106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3-4 нед</w:t>
            </w:r>
          </w:p>
        </w:tc>
        <w:tc>
          <w:tcPr>
            <w:tcW w:w="732"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6 гр</w:t>
            </w:r>
          </w:p>
        </w:tc>
        <w:tc>
          <w:tcPr>
            <w:tcW w:w="909"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39 мм</w:t>
            </w:r>
          </w:p>
        </w:tc>
        <w:tc>
          <w:tcPr>
            <w:tcW w:w="1066" w:type="dxa"/>
            <w:gridSpan w:val="2"/>
            <w:vMerge w:val="continue"/>
            <w:tcBorders/>
            <w:shd w:color="auto" w:fill="auto" w:val="clear"/>
            <w:tcMar>
              <w:left w:w="93" w:type="dxa"/>
            </w:tcMar>
          </w:tcPr>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tc>
        <w:tc>
          <w:tcPr>
            <w:tcW w:w="1686" w:type="dxa"/>
            <w:tcBorders/>
            <w:shd w:color="auto" w:fill="auto" w:val="clear"/>
            <w:tcMar>
              <w:left w:w="93" w:type="dxa"/>
            </w:tcMar>
          </w:tcPr>
          <w:p>
            <w:pPr>
              <w:pStyle w:val="Normal"/>
              <w:spacing w:lineRule="auto" w:line="240" w:before="0" w:after="0"/>
              <w:jc w:val="both"/>
              <w:rPr/>
            </w:pPr>
            <w:r>
              <w:rPr>
                <w:rFonts w:cs="Times New Roman" w:ascii="Times New Roman" w:hAnsi="Times New Roman"/>
                <w:sz w:val="24"/>
                <w:szCs w:val="24"/>
              </w:rPr>
              <w:t>Подчиненный</w:t>
            </w:r>
          </w:p>
        </w:tc>
      </w:tr>
    </w:tbl>
    <w:p>
      <w:pPr>
        <w:pStyle w:val="Normal"/>
        <w:jc w:val="both"/>
        <w:rPr>
          <w:lang w:val="en-US"/>
        </w:rPr>
      </w:pPr>
      <w:r>
        <w:rPr>
          <w:lang w:val="en-US"/>
        </w:rPr>
      </w:r>
    </w:p>
    <w:p>
      <w:pPr>
        <w:pStyle w:val="Normal"/>
        <w:spacing w:lineRule="auto" w:line="360"/>
        <w:ind w:firstLine="708"/>
        <w:jc w:val="both"/>
        <w:rPr>
          <w:color w:val="00000A"/>
        </w:rPr>
      </w:pPr>
      <w:r>
        <w:rPr>
          <w:rFonts w:cs="Times New Roman" w:ascii="Times New Roman" w:hAnsi="Times New Roman"/>
          <w:color w:val="00000A"/>
          <w:sz w:val="28"/>
          <w:szCs w:val="28"/>
        </w:rPr>
        <w:t>В нашем аквариуме 5 рыбок тернеций. Из них 2 самца и 3 самки. На момент приобретения вес у всех рыбок — 2 грамма, длина — 17 мм. Через год вес составляет каждой составляет от 4 до 9 грамм, длина тела от   26 до 47 мм. Основываясь на этом можно посчитать средний вес и длину тела каждой, это составляет 5,8 грамм и 35,4 мм.</w:t>
      </w:r>
    </w:p>
    <w:p>
      <w:pPr>
        <w:pStyle w:val="Normal"/>
        <w:spacing w:lineRule="auto" w:line="360"/>
        <w:ind w:firstLine="708"/>
        <w:jc w:val="both"/>
        <w:rPr>
          <w:rFonts w:ascii="Times New Roman" w:hAnsi="Times New Roman" w:cs="Times New Roman"/>
          <w:sz w:val="28"/>
          <w:szCs w:val="28"/>
        </w:rPr>
      </w:pPr>
      <w:r>
        <w:rPr>
          <w:rFonts w:cs="Times New Roman" w:ascii="Times New Roman" w:hAnsi="Times New Roman"/>
          <w:sz w:val="28"/>
          <w:szCs w:val="28"/>
        </w:rPr>
        <w:t>Исследование социальной иерархии у рыб тернеций показало, что вожаком является оранжевая самка Г. Остальные 4 рыбки подчинённые. Надо отметить, что чётко установленная иерархия способствует более эффективному распределению ресурсов, уменьшает уровень стресса среди рыб и повышает согласованность в группе. Вожак получает доступ к наилучшим местам для укрытия и питания, что способствует её успешному размножению. Наблюдения показали, что социальные взаимодействия и конкуренция за ресурсы формируют активную структуру, в которой каждая особь занимает свое место.</w:t>
      </w:r>
    </w:p>
    <w:p>
      <w:pPr>
        <w:pStyle w:val="Normal"/>
        <w:spacing w:lineRule="auto" w:line="360"/>
        <w:ind w:firstLine="708"/>
        <w:jc w:val="both"/>
        <w:rPr/>
      </w:pPr>
      <w:r>
        <w:rPr>
          <w:rFonts w:eastAsia="Calibri" w:cs="Times New Roman" w:ascii="Times New Roman" w:hAnsi="Times New Roman"/>
          <w:sz w:val="28"/>
          <w:szCs w:val="28"/>
        </w:rPr>
        <w:t xml:space="preserve">Во время нереста самки отложили икру 5 ноября 2024 года. </w:t>
      </w:r>
      <w:r>
        <w:rPr>
          <w:rFonts w:eastAsia="Calibri" w:cs="Times New Roman" w:ascii="Times New Roman" w:hAnsi="Times New Roman"/>
          <w:sz w:val="28"/>
          <w:szCs w:val="28"/>
        </w:rPr>
        <w:t>В</w:t>
      </w:r>
      <w:r>
        <w:rPr>
          <w:rFonts w:eastAsia="Calibri" w:cs="Times New Roman" w:ascii="Times New Roman" w:hAnsi="Times New Roman"/>
          <w:b w:val="false"/>
          <w:i w:val="false"/>
          <w:caps w:val="false"/>
          <w:smallCaps w:val="false"/>
          <w:color w:val="000000"/>
          <w:spacing w:val="0"/>
          <w:sz w:val="28"/>
          <w:szCs w:val="28"/>
        </w:rPr>
        <w:t xml:space="preserve"> общем аквариуме </w:t>
      </w:r>
      <w:r>
        <w:rPr>
          <w:rFonts w:eastAsia="Calibri" w:cs="Times New Roman" w:ascii="Times New Roman" w:hAnsi="Times New Roman"/>
          <w:b w:val="false"/>
          <w:i w:val="false"/>
          <w:caps w:val="false"/>
          <w:smallCaps w:val="false"/>
          <w:color w:val="000000"/>
          <w:spacing w:val="0"/>
          <w:sz w:val="28"/>
          <w:szCs w:val="28"/>
        </w:rPr>
        <w:t xml:space="preserve">для развития </w:t>
      </w:r>
      <w:r>
        <w:rPr>
          <w:rFonts w:eastAsia="Calibri" w:cs="Times New Roman" w:ascii="Times New Roman" w:hAnsi="Times New Roman"/>
          <w:b w:val="false"/>
          <w:i w:val="false"/>
          <w:caps w:val="false"/>
          <w:smallCaps w:val="false"/>
          <w:color w:val="000000"/>
          <w:spacing w:val="0"/>
          <w:sz w:val="28"/>
          <w:szCs w:val="28"/>
        </w:rPr>
        <w:t xml:space="preserve">у мальков нет шансов. Поэтому </w:t>
      </w:r>
      <w:r>
        <w:rPr>
          <w:rFonts w:eastAsia="Calibri" w:cs="Times New Roman" w:ascii="Times New Roman" w:hAnsi="Times New Roman"/>
          <w:b w:val="false"/>
          <w:i w:val="false"/>
          <w:caps w:val="false"/>
          <w:smallCaps w:val="false"/>
          <w:color w:val="000000"/>
          <w:spacing w:val="0"/>
          <w:sz w:val="28"/>
          <w:szCs w:val="28"/>
        </w:rPr>
        <w:t>мы икру</w:t>
      </w:r>
      <w:r>
        <w:rPr>
          <w:rFonts w:eastAsia="Calibri" w:cs="Times New Roman" w:ascii="Times New Roman" w:hAnsi="Times New Roman"/>
          <w:b w:val="false"/>
          <w:i w:val="false"/>
          <w:caps w:val="false"/>
          <w:smallCaps w:val="false"/>
          <w:color w:val="000000"/>
          <w:spacing w:val="0"/>
          <w:sz w:val="28"/>
          <w:szCs w:val="28"/>
        </w:rPr>
        <w:t xml:space="preserve"> отса</w:t>
      </w:r>
      <w:r>
        <w:rPr>
          <w:rFonts w:eastAsia="Calibri" w:cs="Times New Roman" w:ascii="Times New Roman" w:hAnsi="Times New Roman"/>
          <w:b w:val="false"/>
          <w:i w:val="false"/>
          <w:caps w:val="false"/>
          <w:smallCaps w:val="false"/>
          <w:color w:val="000000"/>
          <w:spacing w:val="0"/>
          <w:sz w:val="28"/>
          <w:szCs w:val="28"/>
        </w:rPr>
        <w:t>дили</w:t>
      </w:r>
      <w:r>
        <w:rPr>
          <w:rFonts w:eastAsia="Calibri" w:cs="Times New Roman" w:ascii="Times New Roman" w:hAnsi="Times New Roman"/>
          <w:b w:val="false"/>
          <w:i w:val="false"/>
          <w:caps w:val="false"/>
          <w:smallCaps w:val="false"/>
          <w:color w:val="000000"/>
          <w:spacing w:val="0"/>
          <w:sz w:val="28"/>
          <w:szCs w:val="28"/>
        </w:rPr>
        <w:t xml:space="preserve"> в отдельную емкость. </w:t>
      </w:r>
      <w:r>
        <w:rPr>
          <w:rFonts w:eastAsia="Calibri" w:cs="Times New Roman" w:ascii="Times New Roman" w:hAnsi="Times New Roman"/>
          <w:sz w:val="28"/>
          <w:szCs w:val="28"/>
        </w:rPr>
        <w:t>Инкубация у икринок </w:t>
      </w:r>
      <w:hyperlink r:id="rId3">
        <w:r>
          <w:rPr>
            <w:rStyle w:val="Style15"/>
            <w:rFonts w:eastAsia="Calibri" w:cs="Times New Roman" w:ascii="Times New Roman" w:hAnsi="Times New Roman"/>
            <w:color w:val="00000A"/>
            <w:sz w:val="28"/>
            <w:szCs w:val="28"/>
            <w:u w:val="none"/>
          </w:rPr>
          <w:t>тернеций</w:t>
        </w:r>
      </w:hyperlink>
      <w:r>
        <w:rPr>
          <w:rFonts w:eastAsia="Calibri" w:cs="Times New Roman" w:ascii="Times New Roman" w:hAnsi="Times New Roman"/>
          <w:color w:val="00000A"/>
          <w:sz w:val="28"/>
          <w:szCs w:val="28"/>
        </w:rPr>
        <w:t> п</w:t>
      </w:r>
      <w:r>
        <w:rPr>
          <w:rFonts w:eastAsia="Calibri" w:cs="Times New Roman" w:ascii="Times New Roman" w:hAnsi="Times New Roman"/>
          <w:sz w:val="28"/>
          <w:szCs w:val="28"/>
        </w:rPr>
        <w:t xml:space="preserve">роизошла  достаточно быстро.  Через 2 дня из икры на свет появились очень маленькие личинки, В течение 3 дней они не двигались и питались за счет желточного мешка. На 4 день мальки начали самостоятельно плавать. И мы начали их кормить. </w:t>
      </w:r>
    </w:p>
    <w:p>
      <w:pPr>
        <w:pStyle w:val="Normal"/>
        <w:spacing w:lineRule="auto" w:line="360"/>
        <w:ind w:firstLine="708"/>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Мальков кормим от 4 до 6 раз в сутки. По мере роста, количество кормлений будем снижать до двух раз в сутки. </w:t>
      </w:r>
    </w:p>
    <w:tbl>
      <w:tblPr>
        <w:tblStyle w:val="af5"/>
        <w:tblW w:w="9792" w:type="dxa"/>
        <w:jc w:val="left"/>
        <w:tblInd w:w="-460" w:type="dxa"/>
        <w:tblCellMar>
          <w:top w:w="0" w:type="dxa"/>
          <w:left w:w="113" w:type="dxa"/>
          <w:bottom w:w="0" w:type="dxa"/>
          <w:right w:w="108" w:type="dxa"/>
        </w:tblCellMar>
        <w:tblLook w:val="04a0" w:noVBand="1" w:noHBand="0" w:lastColumn="0" w:firstColumn="1" w:lastRow="0" w:firstRow="1"/>
      </w:tblPr>
      <w:tblGrid>
        <w:gridCol w:w="5245"/>
        <w:gridCol w:w="4546"/>
      </w:tblGrid>
      <w:tr>
        <w:trPr/>
        <w:tc>
          <w:tcPr>
            <w:tcW w:w="5245" w:type="dxa"/>
            <w:tcBorders>
              <w:top w:val="nil"/>
              <w:left w:val="nil"/>
              <w:bottom w:val="nil"/>
              <w:right w:val="nil"/>
              <w:insideH w:val="nil"/>
              <w:insideV w:val="nil"/>
            </w:tcBorders>
            <w:shd w:fill="auto" w:val="clear"/>
          </w:tcPr>
          <w:p>
            <w:pPr>
              <w:pStyle w:val="Normal"/>
              <w:spacing w:lineRule="auto" w:line="360"/>
              <w:jc w:val="both"/>
              <w:rPr>
                <w:color w:val="00000A"/>
              </w:rPr>
            </w:pPr>
            <w:r>
              <w:rPr/>
              <w:drawing>
                <wp:inline distT="0" distB="0" distL="0" distR="0">
                  <wp:extent cx="3181350" cy="2390775"/>
                  <wp:effectExtent l="0" t="0" r="0" b="0"/>
                  <wp:docPr id="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
                          <pic:cNvPicPr>
                            <a:picLocks noChangeAspect="1" noChangeArrowheads="1"/>
                          </pic:cNvPicPr>
                        </pic:nvPicPr>
                        <pic:blipFill>
                          <a:blip r:embed="rId4"/>
                          <a:stretch>
                            <a:fillRect/>
                          </a:stretch>
                        </pic:blipFill>
                        <pic:spPr bwMode="auto">
                          <a:xfrm>
                            <a:off x="0" y="0"/>
                            <a:ext cx="3181350" cy="2390775"/>
                          </a:xfrm>
                          <a:prstGeom prst="rect">
                            <a:avLst/>
                          </a:prstGeom>
                        </pic:spPr>
                      </pic:pic>
                    </a:graphicData>
                  </a:graphic>
                </wp:inline>
              </w:drawing>
            </w:r>
          </w:p>
          <w:p>
            <w:pPr>
              <w:pStyle w:val="Normal"/>
              <w:spacing w:lineRule="auto" w:line="360" w:before="0" w:after="160"/>
              <w:jc w:val="both"/>
              <w:rPr>
                <w:rFonts w:ascii="Times New Roman" w:hAnsi="Times New Roman" w:cs="Times New Roman"/>
                <w:color w:val="00000A"/>
                <w:sz w:val="24"/>
                <w:szCs w:val="24"/>
              </w:rPr>
            </w:pPr>
            <w:r>
              <w:rPr>
                <w:rFonts w:cs="Times New Roman" w:ascii="Times New Roman" w:hAnsi="Times New Roman"/>
                <w:color w:val="00000A"/>
                <w:sz w:val="24"/>
                <w:szCs w:val="24"/>
              </w:rPr>
              <w:t>Рис. 2. Икринки тернеций</w:t>
            </w:r>
          </w:p>
        </w:tc>
        <w:tc>
          <w:tcPr>
            <w:tcW w:w="4546" w:type="dxa"/>
            <w:tcBorders>
              <w:top w:val="nil"/>
              <w:left w:val="nil"/>
              <w:bottom w:val="nil"/>
              <w:right w:val="nil"/>
              <w:insideH w:val="nil"/>
              <w:insideV w:val="nil"/>
            </w:tcBorders>
            <w:shd w:fill="auto" w:val="clear"/>
          </w:tcPr>
          <w:p>
            <w:pPr>
              <w:pStyle w:val="Normal"/>
              <w:spacing w:lineRule="auto" w:line="360"/>
              <w:jc w:val="both"/>
              <w:rPr>
                <w:color w:val="00000A"/>
              </w:rPr>
            </w:pPr>
            <w:r>
              <w:rPr/>
              <w:drawing>
                <wp:inline distT="0" distB="0" distL="0" distR="0">
                  <wp:extent cx="2657475" cy="2238375"/>
                  <wp:effectExtent l="0" t="0" r="0" b="0"/>
                  <wp:docPr id="3"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
                          <pic:cNvPicPr>
                            <a:picLocks noChangeAspect="1" noChangeArrowheads="1"/>
                          </pic:cNvPicPr>
                        </pic:nvPicPr>
                        <pic:blipFill>
                          <a:blip r:embed="rId5"/>
                          <a:stretch>
                            <a:fillRect/>
                          </a:stretch>
                        </pic:blipFill>
                        <pic:spPr bwMode="auto">
                          <a:xfrm>
                            <a:off x="0" y="0"/>
                            <a:ext cx="2657475" cy="2238375"/>
                          </a:xfrm>
                          <a:prstGeom prst="rect">
                            <a:avLst/>
                          </a:prstGeom>
                        </pic:spPr>
                      </pic:pic>
                    </a:graphicData>
                  </a:graphic>
                </wp:inline>
              </w:drawing>
            </w:r>
          </w:p>
          <w:p>
            <w:pPr>
              <w:pStyle w:val="Normal"/>
              <w:spacing w:lineRule="auto" w:line="360" w:before="0" w:after="160"/>
              <w:jc w:val="both"/>
              <w:rPr>
                <w:rFonts w:ascii="Times New Roman" w:hAnsi="Times New Roman" w:cs="Times New Roman"/>
                <w:color w:val="00000A"/>
                <w:sz w:val="24"/>
                <w:szCs w:val="24"/>
              </w:rPr>
            </w:pPr>
            <w:r>
              <w:rPr>
                <w:rFonts w:cs="Times New Roman" w:ascii="Times New Roman" w:hAnsi="Times New Roman"/>
                <w:color w:val="00000A"/>
                <w:sz w:val="24"/>
                <w:szCs w:val="24"/>
              </w:rPr>
              <w:t>Рис. 3. Малек тернеции</w:t>
            </w:r>
          </w:p>
        </w:tc>
      </w:tr>
    </w:tbl>
    <w:p>
      <w:pPr>
        <w:pStyle w:val="Normal"/>
        <w:numPr>
          <w:ilvl w:val="0"/>
          <w:numId w:val="0"/>
        </w:numPr>
        <w:spacing w:lineRule="auto" w:line="360" w:before="0" w:after="0"/>
        <w:jc w:val="both"/>
        <w:textAlignment w:val="baseline"/>
        <w:outlineLvl w:val="0"/>
        <w:rPr>
          <w:rFonts w:ascii="Times New Roman" w:hAnsi="Times New Roman" w:eastAsia="Liberation Serif" w:cs="Times New Roman"/>
          <w:sz w:val="28"/>
          <w:szCs w:val="28"/>
          <w:lang w:eastAsia="zh-CN" w:bidi="hi-IN"/>
        </w:rPr>
      </w:pPr>
      <w:r>
        <w:rPr>
          <w:rFonts w:eastAsia="Liberation Serif" w:cs="Times New Roman" w:ascii="Times New Roman" w:hAnsi="Times New Roman"/>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left="1" w:hanging="3"/>
        <w:jc w:val="center"/>
        <w:textAlignment w:val="baseline"/>
        <w:outlineLvl w:val="0"/>
        <w:rPr>
          <w:rFonts w:ascii="Times New Roman" w:hAnsi="Times New Roman" w:eastAsia="Times New Roman" w:cs="Times New Roman"/>
          <w:b/>
          <w:b/>
          <w:color w:val="000000"/>
          <w:sz w:val="28"/>
          <w:szCs w:val="28"/>
          <w:lang w:eastAsia="zh-CN" w:bidi="hi-IN"/>
        </w:rPr>
      </w:pPr>
      <w:r>
        <w:rPr>
          <w:rFonts w:eastAsia="Times New Roman" w:cs="Times New Roman" w:ascii="Times New Roman" w:hAnsi="Times New Roman"/>
          <w:b/>
          <w:color w:val="000000"/>
          <w:sz w:val="28"/>
          <w:szCs w:val="28"/>
          <w:lang w:eastAsia="zh-CN" w:bidi="hi-IN"/>
        </w:rPr>
      </w:r>
    </w:p>
    <w:p>
      <w:pPr>
        <w:pStyle w:val="Normal"/>
        <w:numPr>
          <w:ilvl w:val="0"/>
          <w:numId w:val="0"/>
        </w:numPr>
        <w:spacing w:lineRule="auto" w:line="360" w:before="0" w:after="0"/>
        <w:ind w:hanging="0"/>
        <w:jc w:val="center"/>
        <w:textAlignment w:val="baseline"/>
        <w:outlineLvl w:val="0"/>
        <w:rPr/>
      </w:pPr>
      <w:r>
        <w:rPr>
          <w:rFonts w:eastAsia="Times New Roman" w:cs="Times New Roman" w:ascii="Times New Roman" w:hAnsi="Times New Roman"/>
          <w:b/>
          <w:color w:val="000000"/>
          <w:sz w:val="28"/>
          <w:szCs w:val="28"/>
          <w:lang w:eastAsia="zh-CN" w:bidi="hi-IN"/>
        </w:rPr>
        <w:t>Выводы</w:t>
      </w:r>
    </w:p>
    <w:p>
      <w:pPr>
        <w:pStyle w:val="Normal"/>
        <w:numPr>
          <w:ilvl w:val="0"/>
          <w:numId w:val="0"/>
        </w:numPr>
        <w:spacing w:lineRule="auto" w:line="360" w:before="0" w:after="0"/>
        <w:ind w:left="1" w:hanging="1"/>
        <w:jc w:val="both"/>
        <w:textAlignment w:val="baseline"/>
        <w:outlineLvl w:val="0"/>
        <w:rPr>
          <w:rFonts w:ascii="Times New Roman" w:hAnsi="Times New Roman" w:eastAsia="Times New Roman" w:cs="Times New Roman"/>
          <w:color w:val="000000"/>
          <w:sz w:val="28"/>
          <w:szCs w:val="28"/>
          <w:lang w:eastAsia="zh-CN" w:bidi="hi-IN"/>
        </w:rPr>
      </w:pPr>
      <w:r>
        <w:rPr>
          <w:rFonts w:eastAsia="Times New Roman" w:cs="Times New Roman" w:ascii="Times New Roman" w:hAnsi="Times New Roman"/>
          <w:color w:val="000000"/>
          <w:sz w:val="28"/>
          <w:szCs w:val="28"/>
          <w:lang w:eastAsia="zh-CN" w:bidi="hi-IN"/>
        </w:rPr>
        <w:t>В ходе выполнения исследовательской работы мы пришли к следующим выводам:</w:t>
      </w:r>
    </w:p>
    <w:p>
      <w:pPr>
        <w:pStyle w:val="Normal"/>
        <w:numPr>
          <w:ilvl w:val="0"/>
          <w:numId w:val="0"/>
        </w:numPr>
        <w:spacing w:lineRule="auto" w:line="360" w:before="0" w:after="0"/>
        <w:jc w:val="both"/>
        <w:textAlignment w:val="baseline"/>
        <w:outlineLvl w:val="0"/>
        <w:rPr>
          <w:rFonts w:ascii="Times New Roman" w:hAnsi="Times New Roman"/>
          <w:color w:val="000000"/>
          <w:sz w:val="28"/>
          <w:szCs w:val="28"/>
        </w:rPr>
      </w:pPr>
      <w:r>
        <w:rPr>
          <w:rFonts w:eastAsia="Calibri" w:cs="Times New Roman" w:ascii="Times New Roman" w:hAnsi="Times New Roman"/>
          <w:sz w:val="28"/>
          <w:szCs w:val="28"/>
          <w:lang w:eastAsia="zh-CN" w:bidi="hi-IN"/>
        </w:rPr>
        <w:t xml:space="preserve">1) </w:t>
      </w:r>
      <w:r>
        <w:rPr>
          <w:rFonts w:eastAsia="Calibri" w:cs="Times New Roman" w:ascii="Times New Roman" w:hAnsi="Times New Roman"/>
          <w:sz w:val="28"/>
          <w:szCs w:val="28"/>
          <w:shd w:fill="FFFFFF" w:val="clear"/>
          <w:lang w:eastAsia="zh-CN" w:bidi="hi-IN"/>
        </w:rPr>
        <w:t xml:space="preserve">Тернеции карамельки - это искусственно окрашенные цветные рыбки. Вместо природного серого цвета тельца рыбок получили зеленый, желтый, розовый, голубой оттенки вследствие специальных инъекций с красящим составом. Карамельки не отличаются какой-то особой прихотливостью. Нужно обеспечить доступ к чистой воде. Условия в аквариуме должны быть стабильны. </w:t>
      </w:r>
      <w:r>
        <w:rPr>
          <w:rFonts w:ascii="Times New Roman" w:hAnsi="Times New Roman"/>
          <w:color w:val="000000"/>
          <w:sz w:val="28"/>
          <w:szCs w:val="28"/>
        </w:rPr>
        <w:t xml:space="preserve">Для стаи обычных размеров требуется резервуар вместимостью не менее 60 л. </w:t>
      </w:r>
      <w:r>
        <w:rPr>
          <w:rStyle w:val="Style19"/>
          <w:rFonts w:ascii="Times New Roman" w:hAnsi="Times New Roman"/>
          <w:b w:val="false"/>
          <w:bCs w:val="false"/>
          <w:color w:val="000000"/>
          <w:sz w:val="28"/>
          <w:szCs w:val="28"/>
        </w:rPr>
        <w:t>Воду в аквариуме следует держать температурой не менее 22 и не более 28 градусов. </w:t>
      </w:r>
    </w:p>
    <w:p>
      <w:pPr>
        <w:pStyle w:val="Normal"/>
        <w:numPr>
          <w:ilvl w:val="0"/>
          <w:numId w:val="0"/>
        </w:numPr>
        <w:spacing w:lineRule="auto" w:line="360" w:before="0" w:after="0"/>
        <w:ind w:left="1" w:hanging="1"/>
        <w:jc w:val="both"/>
        <w:textAlignment w:val="baseline"/>
        <w:outlineLvl w:val="0"/>
        <w:rPr/>
      </w:pPr>
      <w:r>
        <w:rPr>
          <w:rFonts w:eastAsia="Lucida Sans Unicode" w:cs="Lohit Devanagari" w:ascii="Liberation Serif" w:hAnsi="Liberation Serif"/>
          <w:sz w:val="28"/>
          <w:szCs w:val="28"/>
          <w:lang w:eastAsia="zh-CN" w:bidi="hi-IN"/>
        </w:rPr>
        <w:t>2) В ходе н</w:t>
      </w:r>
      <w:r>
        <w:rPr>
          <w:rFonts w:eastAsia="Times New Roman" w:cs="Times New Roman" w:ascii="Times New Roman" w:hAnsi="Times New Roman"/>
          <w:color w:val="000000"/>
          <w:sz w:val="28"/>
          <w:szCs w:val="28"/>
          <w:lang w:eastAsia="zh-CN" w:bidi="hi-IN"/>
        </w:rPr>
        <w:t xml:space="preserve">аблюдения и измерения мы установили, что у нас </w:t>
      </w:r>
      <w:r>
        <w:rPr>
          <w:rFonts w:eastAsia="Lucida Sans Unicode" w:cs="Lohit Devanagari" w:ascii="Liberation Serif" w:hAnsi="Liberation Serif"/>
          <w:sz w:val="28"/>
          <w:szCs w:val="28"/>
          <w:lang w:eastAsia="zh-CN" w:bidi="hi-IN"/>
        </w:rPr>
        <w:t>2 самца и 3 самки. На момент приобретения вес у всех рыбок — 2 грамма, длина — 17 мм. Через год вес составляет каждой составляет от 4 до 9 грамм, длина тела от   26 до 47 мм. Средний вес всех особей — 5,8 граммов, средняя длина тела —35,4 мм.</w:t>
      </w:r>
    </w:p>
    <w:p>
      <w:pPr>
        <w:pStyle w:val="Normal"/>
        <w:numPr>
          <w:ilvl w:val="0"/>
          <w:numId w:val="0"/>
        </w:numPr>
        <w:spacing w:lineRule="auto" w:line="360" w:before="0" w:after="0"/>
        <w:jc w:val="both"/>
        <w:textAlignment w:val="baseline"/>
        <w:outlineLvl w:val="0"/>
        <w:rPr/>
      </w:pPr>
      <w:r>
        <w:rPr>
          <w:rFonts w:eastAsia="Times New Roman" w:cs="Times New Roman" w:ascii="Times New Roman" w:hAnsi="Times New Roman"/>
          <w:color w:val="000000"/>
          <w:sz w:val="28"/>
          <w:szCs w:val="28"/>
          <w:lang w:eastAsia="zh-CN" w:bidi="hi-IN"/>
        </w:rPr>
        <w:t xml:space="preserve">3) Изучение особенностей размножения, показало </w:t>
      </w:r>
      <w:r>
        <w:rPr>
          <w:rFonts w:eastAsia="Times New Roman" w:cs="Times New Roman" w:ascii="Times New Roman" w:hAnsi="Times New Roman"/>
          <w:b w:val="false"/>
          <w:i w:val="false"/>
          <w:caps w:val="false"/>
          <w:smallCaps w:val="false"/>
          <w:strike w:val="false"/>
          <w:dstrike w:val="false"/>
          <w:color w:val="000000"/>
          <w:spacing w:val="0"/>
          <w:sz w:val="28"/>
          <w:szCs w:val="28"/>
          <w:u w:val="none"/>
          <w:effect w:val="none"/>
          <w:lang w:eastAsia="zh-CN" w:bidi="hi-IN"/>
        </w:rPr>
        <w:t>самка мечет икру небольшими порциями, которую сразу же оплодотворяют самцы. Икра оседает на дне или на листьях растений. Через сутки из икры появляются личинки, которые висят на стекле и листьях растений. Через 4 дня появляются мальки.</w:t>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Standard"/>
        <w:spacing w:lineRule="auto" w:line="360"/>
        <w:jc w:val="center"/>
        <w:rPr/>
      </w:pPr>
      <w:r>
        <w:rPr>
          <w:rFonts w:eastAsia="Times New Roman" w:cs="Times New Roman" w:ascii="Times New Roman" w:hAnsi="Times New Roman"/>
          <w:b/>
          <w:sz w:val="28"/>
          <w:szCs w:val="28"/>
          <w:lang w:eastAsia="ru-RU"/>
        </w:rPr>
        <w:t>Список литературы</w:t>
      </w:r>
    </w:p>
    <w:p>
      <w:pPr>
        <w:pStyle w:val="Normal"/>
        <w:jc w:val="right"/>
        <w:rPr>
          <w:rFonts w:ascii="Times New Roman" w:hAnsi="Times New Roman"/>
          <w:sz w:val="28"/>
          <w:szCs w:val="28"/>
        </w:rPr>
      </w:pPr>
      <w:r>
        <w:rPr>
          <w:rFonts w:ascii="Times New Roman" w:hAnsi="Times New Roman"/>
          <w:sz w:val="28"/>
          <w:szCs w:val="28"/>
        </w:rPr>
      </w:r>
    </w:p>
    <w:p>
      <w:pPr>
        <w:pStyle w:val="Normal"/>
        <w:jc w:val="both"/>
        <w:rPr>
          <w:rFonts w:ascii="Times New Roman" w:hAnsi="Times New Roman"/>
          <w:sz w:val="28"/>
          <w:szCs w:val="28"/>
        </w:rPr>
      </w:pPr>
      <w:r>
        <w:rPr>
          <w:rFonts w:ascii="Times New Roman" w:hAnsi="Times New Roman"/>
          <w:sz w:val="28"/>
          <w:szCs w:val="28"/>
        </w:rPr>
        <w:t>1. А.В.Ефремов Аквариум и его обитатели. – Новосибирск: Новосибирское книжное издательство, 1992- 192 с.</w:t>
      </w:r>
    </w:p>
    <w:p>
      <w:pPr>
        <w:pStyle w:val="Normal"/>
        <w:jc w:val="both"/>
        <w:rPr>
          <w:rFonts w:ascii="Times New Roman" w:hAnsi="Times New Roman"/>
          <w:sz w:val="28"/>
          <w:szCs w:val="28"/>
        </w:rPr>
      </w:pPr>
      <w:r>
        <w:rPr>
          <w:rFonts w:ascii="Times New Roman" w:hAnsi="Times New Roman"/>
          <w:sz w:val="28"/>
          <w:szCs w:val="28"/>
        </w:rPr>
        <w:t>2. Бейли М., Бергресс. Золотая книга аквариумиста. Полный справочник по уходу за пресноводными тропическими рыбами, 2004 г.</w:t>
      </w:r>
    </w:p>
    <w:p>
      <w:pPr>
        <w:pStyle w:val="Normal"/>
        <w:jc w:val="both"/>
        <w:rPr>
          <w:rFonts w:ascii="Times New Roman" w:hAnsi="Times New Roman"/>
          <w:sz w:val="28"/>
          <w:szCs w:val="28"/>
        </w:rPr>
      </w:pPr>
      <w:r>
        <w:rPr>
          <w:rFonts w:ascii="Times New Roman" w:hAnsi="Times New Roman"/>
          <w:sz w:val="28"/>
          <w:szCs w:val="28"/>
        </w:rPr>
        <w:t>3. М. Б. Цирлинг 99 советов.  Аквариум в каждом доме/ - М.: ООО «Аквариум-Принт», 2007. – 112с.</w:t>
      </w:r>
    </w:p>
    <w:p>
      <w:pPr>
        <w:pStyle w:val="Normal"/>
        <w:jc w:val="both"/>
        <w:rPr>
          <w:rFonts w:ascii="Times New Roman" w:hAnsi="Times New Roman"/>
          <w:sz w:val="28"/>
          <w:szCs w:val="28"/>
        </w:rPr>
      </w:pPr>
      <w:r>
        <w:rPr>
          <w:rFonts w:ascii="Times New Roman" w:hAnsi="Times New Roman"/>
          <w:sz w:val="28"/>
          <w:szCs w:val="28"/>
        </w:rPr>
        <w:t>4. Энциклопедия для детей. Т.2. Биология/ Сост. С.Т. Исмаилова. – 3-е изд. Перераб. и доп. – М.: Аванта, 1996. – 704с.</w:t>
      </w:r>
    </w:p>
    <w:p>
      <w:pPr>
        <w:pStyle w:val="Normal"/>
        <w:jc w:val="both"/>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rFonts w:ascii="Times New Roman" w:hAnsi="Times New Roman"/>
          <w:sz w:val="28"/>
          <w:szCs w:val="28"/>
        </w:rPr>
      </w:pPr>
      <w:r>
        <w:rPr>
          <w:rFonts w:ascii="Times New Roman" w:hAnsi="Times New Roman"/>
          <w:sz w:val="28"/>
          <w:szCs w:val="28"/>
        </w:rPr>
      </w:r>
    </w:p>
    <w:p>
      <w:pPr>
        <w:pStyle w:val="Normal"/>
        <w:jc w:val="right"/>
        <w:rPr/>
      </w:pPr>
      <w:r>
        <w:rPr>
          <w:rFonts w:ascii="Times New Roman" w:hAnsi="Times New Roman"/>
          <w:sz w:val="28"/>
          <w:szCs w:val="28"/>
        </w:rPr>
        <w:t>Приложение 1</w:t>
      </w:r>
    </w:p>
    <w:tbl>
      <w:tblPr>
        <w:tblStyle w:val="af5"/>
        <w:tblW w:w="9571" w:type="dxa"/>
        <w:jc w:val="left"/>
        <w:tblInd w:w="0" w:type="dxa"/>
        <w:tblCellMar>
          <w:top w:w="0" w:type="dxa"/>
          <w:left w:w="113" w:type="dxa"/>
          <w:bottom w:w="0" w:type="dxa"/>
          <w:right w:w="108" w:type="dxa"/>
        </w:tblCellMar>
        <w:tblLook w:val="04a0" w:noVBand="1" w:noHBand="0" w:lastColumn="0" w:firstColumn="1" w:lastRow="0" w:firstRow="1"/>
      </w:tblPr>
      <w:tblGrid>
        <w:gridCol w:w="9571"/>
      </w:tblGrid>
      <w:tr>
        <w:trPr/>
        <w:tc>
          <w:tcPr>
            <w:tcW w:w="9571" w:type="dxa"/>
            <w:tcBorders>
              <w:top w:val="nil"/>
              <w:left w:val="nil"/>
              <w:bottom w:val="nil"/>
              <w:right w:val="nil"/>
              <w:insideH w:val="nil"/>
              <w:insideV w:val="nil"/>
            </w:tcBorders>
            <w:shd w:fill="auto" w:val="clear"/>
          </w:tcPr>
          <w:p>
            <w:pPr>
              <w:pStyle w:val="Normal"/>
              <w:jc w:val="center"/>
              <w:rPr/>
            </w:pPr>
            <w:r>
              <w:rPr/>
              <w:drawing>
                <wp:inline distT="0" distB="0" distL="0" distR="0">
                  <wp:extent cx="2076450" cy="2038350"/>
                  <wp:effectExtent l="0" t="0" r="0" b="0"/>
                  <wp:docPr id="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
                          <pic:cNvPicPr>
                            <a:picLocks noChangeAspect="1" noChangeArrowheads="1"/>
                          </pic:cNvPicPr>
                        </pic:nvPicPr>
                        <pic:blipFill>
                          <a:blip r:embed="rId6"/>
                          <a:srcRect l="3798" t="14841" r="4197" b="17680"/>
                          <a:stretch>
                            <a:fillRect/>
                          </a:stretch>
                        </pic:blipFill>
                        <pic:spPr bwMode="auto">
                          <a:xfrm>
                            <a:off x="0" y="0"/>
                            <a:ext cx="2076450" cy="2038350"/>
                          </a:xfrm>
                          <a:prstGeom prst="rect">
                            <a:avLst/>
                          </a:prstGeom>
                        </pic:spPr>
                      </pic:pic>
                    </a:graphicData>
                  </a:graphic>
                </wp:inline>
              </w:drawing>
            </w:r>
          </w:p>
          <w:p>
            <w:pPr>
              <w:pStyle w:val="Normal"/>
              <w:spacing w:before="0" w:after="160"/>
              <w:jc w:val="center"/>
              <w:rPr>
                <w:rFonts w:ascii="Times New Roman" w:hAnsi="Times New Roman" w:cs="Times New Roman"/>
              </w:rPr>
            </w:pPr>
            <w:r>
              <w:rPr>
                <w:rFonts w:cs="Times New Roman" w:ascii="Times New Roman" w:hAnsi="Times New Roman"/>
              </w:rPr>
              <w:t>Рис. 1. Оборудование – весы, сачок.</w:t>
            </w:r>
          </w:p>
        </w:tc>
      </w:tr>
    </w:tbl>
    <w:p>
      <w:pPr>
        <w:pStyle w:val="Normal"/>
        <w:jc w:val="right"/>
        <w:rPr/>
      </w:pPr>
      <w:r>
        <w:rPr/>
      </w:r>
    </w:p>
    <w:tbl>
      <w:tblPr>
        <w:tblStyle w:val="af5"/>
        <w:tblW w:w="9571" w:type="dxa"/>
        <w:jc w:val="left"/>
        <w:tblInd w:w="0" w:type="dxa"/>
        <w:tblCellMar>
          <w:top w:w="0" w:type="dxa"/>
          <w:left w:w="113" w:type="dxa"/>
          <w:bottom w:w="0" w:type="dxa"/>
          <w:right w:w="108" w:type="dxa"/>
        </w:tblCellMar>
        <w:tblLook w:val="04a0" w:noVBand="1" w:noHBand="0" w:lastColumn="0" w:firstColumn="1" w:lastRow="0" w:firstRow="1"/>
      </w:tblPr>
      <w:tblGrid>
        <w:gridCol w:w="4771"/>
        <w:gridCol w:w="4799"/>
      </w:tblGrid>
      <w:tr>
        <w:trPr/>
        <w:tc>
          <w:tcPr>
            <w:tcW w:w="4771" w:type="dxa"/>
            <w:tcBorders>
              <w:top w:val="nil"/>
              <w:left w:val="nil"/>
              <w:bottom w:val="nil"/>
              <w:right w:val="nil"/>
              <w:insideH w:val="nil"/>
              <w:insideV w:val="nil"/>
            </w:tcBorders>
            <w:shd w:fill="auto" w:val="clear"/>
          </w:tcPr>
          <w:p>
            <w:pPr>
              <w:pStyle w:val="Normal"/>
              <w:rPr>
                <w:rFonts w:ascii="Times New Roman" w:hAnsi="Times New Roman" w:cs="Times New Roman"/>
                <w:sz w:val="24"/>
                <w:szCs w:val="24"/>
              </w:rPr>
            </w:pPr>
            <w:r>
              <w:rPr/>
              <w:drawing>
                <wp:inline distT="0" distB="0" distL="0" distR="0">
                  <wp:extent cx="2798445" cy="2552700"/>
                  <wp:effectExtent l="0" t="0" r="0" b="0"/>
                  <wp:docPr id="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
                          <pic:cNvPicPr>
                            <a:picLocks noChangeAspect="1" noChangeArrowheads="1"/>
                          </pic:cNvPicPr>
                        </pic:nvPicPr>
                        <pic:blipFill>
                          <a:blip r:embed="rId7"/>
                          <a:srcRect l="18126" t="0" r="0" b="0"/>
                          <a:stretch>
                            <a:fillRect/>
                          </a:stretch>
                        </pic:blipFill>
                        <pic:spPr bwMode="auto">
                          <a:xfrm>
                            <a:off x="0" y="0"/>
                            <a:ext cx="2798445" cy="2552700"/>
                          </a:xfrm>
                          <a:prstGeom prst="rect">
                            <a:avLst/>
                          </a:prstGeom>
                        </pic:spPr>
                      </pic:pic>
                    </a:graphicData>
                  </a:graphic>
                </wp:inline>
              </w:drawing>
            </w:r>
          </w:p>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Рис. 2. Оранжевая А</w:t>
            </w:r>
          </w:p>
        </w:tc>
        <w:tc>
          <w:tcPr>
            <w:tcW w:w="4799" w:type="dxa"/>
            <w:tcBorders>
              <w:top w:val="nil"/>
              <w:left w:val="nil"/>
              <w:bottom w:val="nil"/>
              <w:right w:val="nil"/>
              <w:insideH w:val="nil"/>
              <w:insideV w:val="nil"/>
            </w:tcBorders>
            <w:shd w:fill="auto" w:val="clear"/>
          </w:tcPr>
          <w:p>
            <w:pPr>
              <w:pStyle w:val="Normal"/>
              <w:rPr>
                <w:rFonts w:ascii="Times New Roman" w:hAnsi="Times New Roman" w:cs="Times New Roman"/>
                <w:sz w:val="24"/>
                <w:szCs w:val="24"/>
              </w:rPr>
            </w:pPr>
            <w:r>
              <w:rPr/>
              <w:drawing>
                <wp:inline distT="0" distB="0" distL="0" distR="0">
                  <wp:extent cx="2753360" cy="2552700"/>
                  <wp:effectExtent l="0" t="0" r="0" b="0"/>
                  <wp:docPr id="6"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
                          <pic:cNvPicPr>
                            <a:picLocks noChangeAspect="1" noChangeArrowheads="1"/>
                          </pic:cNvPicPr>
                        </pic:nvPicPr>
                        <pic:blipFill>
                          <a:blip r:embed="rId8"/>
                          <a:srcRect l="27772" t="8943" r="41" b="0"/>
                          <a:stretch>
                            <a:fillRect/>
                          </a:stretch>
                        </pic:blipFill>
                        <pic:spPr bwMode="auto">
                          <a:xfrm>
                            <a:off x="0" y="0"/>
                            <a:ext cx="2753360" cy="2552700"/>
                          </a:xfrm>
                          <a:prstGeom prst="rect">
                            <a:avLst/>
                          </a:prstGeom>
                        </pic:spPr>
                      </pic:pic>
                    </a:graphicData>
                  </a:graphic>
                </wp:inline>
              </w:drawing>
            </w:r>
          </w:p>
          <w:p>
            <w:pPr>
              <w:pStyle w:val="Normal"/>
              <w:spacing w:before="0" w:after="160"/>
              <w:jc w:val="center"/>
              <w:rPr>
                <w:rFonts w:ascii="Times New Roman" w:hAnsi="Times New Roman" w:cs="Times New Roman"/>
                <w:sz w:val="24"/>
                <w:szCs w:val="24"/>
              </w:rPr>
            </w:pPr>
            <w:r>
              <w:rPr>
                <w:rFonts w:cs="Times New Roman" w:ascii="Times New Roman" w:hAnsi="Times New Roman"/>
                <w:sz w:val="24"/>
                <w:szCs w:val="24"/>
              </w:rPr>
              <w:t>Рис. 3. Оранжевая Б</w:t>
            </w:r>
          </w:p>
        </w:tc>
      </w:tr>
      <w:tr>
        <w:trPr/>
        <w:tc>
          <w:tcPr>
            <w:tcW w:w="4771" w:type="dxa"/>
            <w:tcBorders>
              <w:top w:val="nil"/>
              <w:left w:val="nil"/>
              <w:bottom w:val="nil"/>
              <w:right w:val="nil"/>
              <w:insideH w:val="nil"/>
              <w:insideV w:val="nil"/>
            </w:tcBorders>
            <w:shd w:fill="auto" w:val="clear"/>
          </w:tcPr>
          <w:p>
            <w:pPr>
              <w:pStyle w:val="Normal"/>
              <w:spacing w:before="0" w:after="160"/>
              <w:jc w:val="center"/>
              <w:rPr>
                <w:rFonts w:ascii="Times New Roman" w:hAnsi="Times New Roman" w:cs="Times New Roman"/>
                <w:sz w:val="24"/>
                <w:szCs w:val="24"/>
              </w:rPr>
            </w:pPr>
            <w:r>
              <w:drawing>
                <wp:anchor behindDoc="1" distT="0" distB="9525" distL="0" distR="3810" simplePos="0" locked="0" layoutInCell="1" allowOverlap="1" relativeHeight="2">
                  <wp:simplePos x="0" y="0"/>
                  <wp:positionH relativeFrom="column">
                    <wp:posOffset>62865</wp:posOffset>
                  </wp:positionH>
                  <wp:positionV relativeFrom="paragraph">
                    <wp:posOffset>3175</wp:posOffset>
                  </wp:positionV>
                  <wp:extent cx="2815590" cy="2352675"/>
                  <wp:effectExtent l="0" t="0" r="0" b="0"/>
                  <wp:wrapSquare wrapText="bothSides"/>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9"/>
                          <a:srcRect l="9952" t="0" r="0" b="0"/>
                          <a:stretch>
                            <a:fillRect/>
                          </a:stretch>
                        </pic:blipFill>
                        <pic:spPr bwMode="auto">
                          <a:xfrm>
                            <a:off x="0" y="0"/>
                            <a:ext cx="2815590" cy="2352675"/>
                          </a:xfrm>
                          <a:prstGeom prst="rect">
                            <a:avLst/>
                          </a:prstGeom>
                        </pic:spPr>
                      </pic:pic>
                    </a:graphicData>
                  </a:graphic>
                </wp:anchor>
              </w:drawing>
            </w:r>
            <w:r>
              <w:rPr>
                <w:rFonts w:cs="Times New Roman" w:ascii="Times New Roman" w:hAnsi="Times New Roman"/>
                <w:sz w:val="24"/>
                <w:szCs w:val="24"/>
              </w:rPr>
              <w:t>Р</w:t>
            </w:r>
            <w:r>
              <w:rPr>
                <w:rFonts w:cs="Times New Roman" w:ascii="Times New Roman" w:hAnsi="Times New Roman"/>
                <w:sz w:val="24"/>
                <w:szCs w:val="24"/>
              </w:rPr>
              <w:t>ис. 4 Оранжевая В</w:t>
            </w:r>
          </w:p>
        </w:tc>
        <w:tc>
          <w:tcPr>
            <w:tcW w:w="4799" w:type="dxa"/>
            <w:tcBorders>
              <w:top w:val="nil"/>
              <w:left w:val="nil"/>
              <w:bottom w:val="nil"/>
              <w:right w:val="nil"/>
              <w:insideH w:val="nil"/>
              <w:insideV w:val="nil"/>
            </w:tcBorders>
            <w:shd w:fill="auto" w:val="clear"/>
          </w:tcPr>
          <w:p>
            <w:pPr>
              <w:pStyle w:val="Normal"/>
              <w:jc w:val="center"/>
              <w:rPr/>
            </w:pPr>
            <w:r>
              <w:rPr/>
              <w:drawing>
                <wp:inline distT="0" distB="0" distL="0" distR="0">
                  <wp:extent cx="2733675" cy="2352675"/>
                  <wp:effectExtent l="0" t="0" r="0" b="0"/>
                  <wp:docPr id="8"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descr=""/>
                          <pic:cNvPicPr>
                            <a:picLocks noChangeAspect="1" noChangeArrowheads="1"/>
                          </pic:cNvPicPr>
                        </pic:nvPicPr>
                        <pic:blipFill>
                          <a:blip r:embed="rId10"/>
                          <a:srcRect l="16326" t="0" r="0" b="3484"/>
                          <a:stretch>
                            <a:fillRect/>
                          </a:stretch>
                        </pic:blipFill>
                        <pic:spPr bwMode="auto">
                          <a:xfrm>
                            <a:off x="0" y="0"/>
                            <a:ext cx="2733675" cy="2352675"/>
                          </a:xfrm>
                          <a:prstGeom prst="rect">
                            <a:avLst/>
                          </a:prstGeom>
                        </pic:spPr>
                      </pic:pic>
                    </a:graphicData>
                  </a:graphic>
                </wp:inline>
              </w:drawing>
            </w:r>
          </w:p>
          <w:p>
            <w:pPr>
              <w:pStyle w:val="Normal"/>
              <w:spacing w:before="0" w:after="160"/>
              <w:jc w:val="center"/>
              <w:rPr/>
            </w:pPr>
            <w:r>
              <w:rPr>
                <w:rFonts w:cs="Times New Roman" w:ascii="Times New Roman" w:hAnsi="Times New Roman"/>
                <w:sz w:val="24"/>
                <w:szCs w:val="24"/>
              </w:rPr>
              <w:t>Рис. 5. Оранжевая Г</w:t>
            </w:r>
          </w:p>
        </w:tc>
      </w:tr>
    </w:tbl>
    <w:p>
      <w:pPr>
        <w:pStyle w:val="Normal"/>
        <w:rPr/>
      </w:pPr>
      <w:r>
        <w:rPr/>
      </w:r>
    </w:p>
    <w:p>
      <w:pPr>
        <w:pStyle w:val="Normal"/>
        <w:rPr/>
      </w:pPr>
      <w:r>
        <w:rPr/>
      </w:r>
    </w:p>
    <w:tbl>
      <w:tblPr>
        <w:tblStyle w:val="af5"/>
        <w:tblW w:w="9571" w:type="dxa"/>
        <w:jc w:val="left"/>
        <w:tblInd w:w="0" w:type="dxa"/>
        <w:tblCellMar>
          <w:top w:w="0" w:type="dxa"/>
          <w:left w:w="113" w:type="dxa"/>
          <w:bottom w:w="0" w:type="dxa"/>
          <w:right w:w="108" w:type="dxa"/>
        </w:tblCellMar>
        <w:tblLook w:val="04a0" w:noVBand="1" w:noHBand="0" w:lastColumn="0" w:firstColumn="1" w:lastRow="0" w:firstRow="1"/>
      </w:tblPr>
      <w:tblGrid>
        <w:gridCol w:w="9571"/>
      </w:tblGrid>
      <w:tr>
        <w:trPr/>
        <w:tc>
          <w:tcPr>
            <w:tcW w:w="9571" w:type="dxa"/>
            <w:tcBorders>
              <w:top w:val="nil"/>
              <w:left w:val="nil"/>
              <w:bottom w:val="nil"/>
              <w:right w:val="nil"/>
              <w:insideH w:val="nil"/>
              <w:insideV w:val="nil"/>
            </w:tcBorders>
            <w:shd w:fill="auto" w:val="clear"/>
          </w:tcPr>
          <w:p>
            <w:pPr>
              <w:pStyle w:val="Normal"/>
              <w:jc w:val="center"/>
              <w:rPr/>
            </w:pPr>
            <w:r>
              <w:rPr/>
              <w:drawing>
                <wp:inline distT="0" distB="0" distL="0" distR="0">
                  <wp:extent cx="3548380" cy="2651760"/>
                  <wp:effectExtent l="0" t="0" r="0" b="0"/>
                  <wp:docPr id="9"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6" descr=""/>
                          <pic:cNvPicPr>
                            <a:picLocks noChangeAspect="1" noChangeArrowheads="1"/>
                          </pic:cNvPicPr>
                        </pic:nvPicPr>
                        <pic:blipFill>
                          <a:blip r:embed="rId11"/>
                          <a:stretch>
                            <a:fillRect/>
                          </a:stretch>
                        </pic:blipFill>
                        <pic:spPr bwMode="auto">
                          <a:xfrm>
                            <a:off x="0" y="0"/>
                            <a:ext cx="3548380" cy="2651760"/>
                          </a:xfrm>
                          <a:prstGeom prst="rect">
                            <a:avLst/>
                          </a:prstGeom>
                        </pic:spPr>
                      </pic:pic>
                    </a:graphicData>
                  </a:graphic>
                </wp:inline>
              </w:drawing>
            </w:r>
          </w:p>
          <w:p>
            <w:pPr>
              <w:pStyle w:val="Normal"/>
              <w:spacing w:before="0" w:after="160"/>
              <w:jc w:val="center"/>
              <w:rPr>
                <w:rFonts w:ascii="Times New Roman" w:hAnsi="Times New Roman"/>
                <w:sz w:val="24"/>
                <w:szCs w:val="24"/>
              </w:rPr>
            </w:pPr>
            <w:r>
              <w:rPr>
                <w:rFonts w:ascii="Times New Roman" w:hAnsi="Times New Roman"/>
                <w:sz w:val="24"/>
                <w:szCs w:val="24"/>
              </w:rPr>
              <w:t>Рис. 6. Фиолетовая</w:t>
            </w:r>
          </w:p>
        </w:tc>
      </w:tr>
    </w:tbl>
    <w:p>
      <w:pPr>
        <w:pStyle w:val="Normal"/>
        <w:rPr/>
      </w:pPr>
      <w:r>
        <w:rPr/>
      </w:r>
    </w:p>
    <w:p>
      <w:pPr>
        <w:pStyle w:val="Normal"/>
        <w:rPr/>
      </w:pPr>
      <w:r>
        <w:rPr/>
      </w:r>
    </w:p>
    <w:p>
      <w:pPr>
        <w:pStyle w:val="Normal"/>
        <w:rPr/>
      </w:pPr>
      <w:r>
        <w:rPr/>
      </w:r>
    </w:p>
    <w:p>
      <w:pPr>
        <w:pStyle w:val="Normal"/>
        <w:ind w:left="2124" w:firstLine="708"/>
        <w:rPr/>
      </w:pPr>
      <w:r>
        <w:rPr/>
      </w:r>
    </w:p>
    <w:p>
      <w:pPr>
        <w:pStyle w:val="Normal"/>
        <w:ind w:left="2124" w:firstLine="708"/>
        <w:rPr/>
      </w:pPr>
      <w:bookmarkStart w:id="0" w:name="_GoBack"/>
      <w:bookmarkStart w:id="1" w:name="_GoBack"/>
      <w:bookmarkEnd w:id="1"/>
      <w:r>
        <w:rPr/>
      </w:r>
    </w:p>
    <w:p>
      <w:pPr>
        <w:pStyle w:val="Normal"/>
        <w:ind w:left="2124" w:firstLine="708"/>
        <w:rPr/>
      </w:pPr>
      <w:r>
        <w:rPr/>
      </w:r>
    </w:p>
    <w:p>
      <w:pPr>
        <w:pStyle w:val="Normal"/>
        <w:ind w:left="2124" w:firstLine="708"/>
        <w:rPr/>
      </w:pPr>
      <w:r>
        <w:rPr/>
      </w:r>
    </w:p>
    <w:p>
      <w:pPr>
        <w:pStyle w:val="Normal"/>
        <w:ind w:left="2124" w:firstLine="708"/>
        <w:rPr/>
      </w:pPr>
      <w:r>
        <w:rPr/>
      </w:r>
    </w:p>
    <w:p>
      <w:pPr>
        <w:pStyle w:val="Normal"/>
        <w:ind w:left="2124" w:firstLine="708"/>
        <w:rPr/>
      </w:pPr>
      <w:r>
        <w:rPr/>
      </w:r>
    </w:p>
    <w:p>
      <w:pPr>
        <w:pStyle w:val="Normal"/>
        <w:ind w:left="2124" w:firstLine="708"/>
        <w:rPr/>
      </w:pPr>
      <w:r>
        <w:rPr/>
      </w:r>
    </w:p>
    <w:p>
      <w:pPr>
        <w:pStyle w:val="Normal"/>
        <w:ind w:left="2124" w:firstLine="708"/>
        <w:rPr/>
      </w:pPr>
      <w:r>
        <w:rPr/>
      </w:r>
    </w:p>
    <w:p>
      <w:pPr>
        <w:pStyle w:val="Normal"/>
        <w:ind w:left="2124" w:firstLine="708"/>
        <w:rPr/>
      </w:pPr>
      <w:r>
        <w:rPr/>
      </w:r>
    </w:p>
    <w:p>
      <w:pPr>
        <w:pStyle w:val="Normal"/>
        <w:spacing w:before="0" w:after="160"/>
        <w:ind w:left="2124" w:firstLine="708"/>
        <w:rPr/>
      </w:pPr>
      <w:r>
        <w:rPr/>
      </w:r>
    </w:p>
    <w:sectPr>
      <w:footerReference w:type="default" r:id="rId12"/>
      <w:type w:val="nextPage"/>
      <w:pgSz w:w="11906" w:h="16838"/>
      <w:pgMar w:left="1701" w:right="850" w:header="0" w:top="1134" w:footer="0" w:bottom="1134" w:gutter="0"/>
      <w:pgNumType w:fmt="upperRoman"/>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Segoe UI">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11678312"/>
    </w:sdtPr>
    <w:sdtContent>
      <w:p>
        <w:pPr>
          <w:pStyle w:val="Style32"/>
          <w:jc w:val="right"/>
          <w:rPr/>
        </w:pPr>
        <w:r>
          <w:rPr/>
          <w:fldChar w:fldCharType="begin"/>
        </w:r>
        <w:r>
          <w:instrText> PAGE </w:instrText>
        </w:r>
        <w:r>
          <w:fldChar w:fldCharType="separate"/>
        </w:r>
        <w:r>
          <w:t>X</w:t>
        </w:r>
        <w:r>
          <w:fldChar w:fldCharType="end"/>
        </w:r>
      </w:p>
    </w:sdtContent>
  </w:sdt>
  <w:p>
    <w:pPr>
      <w:pStyle w:val="Style32"/>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color w:val="00000A"/>
      <w:sz w:val="22"/>
      <w:szCs w:val="22"/>
      <w:lang w:val="ru-RU" w:eastAsia="en-US" w:bidi="ar-SA"/>
    </w:rPr>
  </w:style>
  <w:style w:type="character" w:styleId="DefaultParagraphFont" w:default="1">
    <w:name w:val="Default Paragraph Font"/>
    <w:uiPriority w:val="1"/>
    <w:unhideWhenUsed/>
    <w:qFormat/>
    <w:rPr/>
  </w:style>
  <w:style w:type="character" w:styleId="Style14" w:customStyle="1">
    <w:name w:val="рабочий Знак"/>
    <w:basedOn w:val="DefaultParagraphFont"/>
    <w:qFormat/>
    <w:rsid w:val="00cd5b21"/>
    <w:rPr>
      <w:rFonts w:ascii="Times New Roman" w:hAnsi="Times New Roman"/>
      <w:color w:val="000000" w:themeColor="text1"/>
      <w:sz w:val="28"/>
    </w:rPr>
  </w:style>
  <w:style w:type="character" w:styleId="Labelfgmdw" w:customStyle="1">
    <w:name w:val="label--fgmdw"/>
    <w:basedOn w:val="DefaultParagraphFont"/>
    <w:qFormat/>
    <w:rsid w:val="00a614ba"/>
    <w:rPr/>
  </w:style>
  <w:style w:type="character" w:styleId="Style15">
    <w:name w:val="Интернет-ссылка"/>
    <w:basedOn w:val="DefaultParagraphFont"/>
    <w:uiPriority w:val="99"/>
    <w:unhideWhenUsed/>
    <w:rsid w:val="00d91e23"/>
    <w:rPr>
      <w:color w:val="0563C1" w:themeColor="hyperlink"/>
      <w:u w:val="single"/>
    </w:rPr>
  </w:style>
  <w:style w:type="character" w:styleId="Annotationreference">
    <w:name w:val="annotation reference"/>
    <w:basedOn w:val="DefaultParagraphFont"/>
    <w:uiPriority w:val="99"/>
    <w:semiHidden/>
    <w:unhideWhenUsed/>
    <w:qFormat/>
    <w:rsid w:val="009e3cad"/>
    <w:rPr>
      <w:sz w:val="16"/>
      <w:szCs w:val="16"/>
    </w:rPr>
  </w:style>
  <w:style w:type="character" w:styleId="Style16" w:customStyle="1">
    <w:name w:val="Текст примечания Знак"/>
    <w:basedOn w:val="DefaultParagraphFont"/>
    <w:uiPriority w:val="99"/>
    <w:semiHidden/>
    <w:qFormat/>
    <w:rsid w:val="009e3cad"/>
    <w:rPr>
      <w:sz w:val="20"/>
      <w:szCs w:val="20"/>
    </w:rPr>
  </w:style>
  <w:style w:type="character" w:styleId="Style17" w:customStyle="1">
    <w:name w:val="Тема примечания Знак"/>
    <w:basedOn w:val="Style16"/>
    <w:uiPriority w:val="99"/>
    <w:semiHidden/>
    <w:qFormat/>
    <w:rsid w:val="009e3cad"/>
    <w:rPr>
      <w:b/>
      <w:bCs/>
      <w:sz w:val="20"/>
      <w:szCs w:val="20"/>
    </w:rPr>
  </w:style>
  <w:style w:type="character" w:styleId="Style18" w:customStyle="1">
    <w:name w:val="Текст выноски Знак"/>
    <w:basedOn w:val="DefaultParagraphFont"/>
    <w:uiPriority w:val="99"/>
    <w:semiHidden/>
    <w:qFormat/>
    <w:rsid w:val="009e3cad"/>
    <w:rPr>
      <w:rFonts w:ascii="Segoe UI" w:hAnsi="Segoe UI" w:cs="Segoe UI"/>
      <w:sz w:val="18"/>
      <w:szCs w:val="18"/>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rFonts w:cs="Courier New"/>
    </w:rPr>
  </w:style>
  <w:style w:type="character" w:styleId="ListLabel5" w:customStyle="1">
    <w:name w:val="ListLabel 5"/>
    <w:qFormat/>
    <w:rPr>
      <w:rFonts w:cs="Courier New"/>
    </w:rPr>
  </w:style>
  <w:style w:type="character" w:styleId="ListLabel6" w:customStyle="1">
    <w:name w:val="ListLabel 6"/>
    <w:qFormat/>
    <w:rPr>
      <w:rFonts w:cs="Courier New"/>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Symbol"/>
    </w:rPr>
  </w:style>
  <w:style w:type="character" w:styleId="ListLabel14" w:customStyle="1">
    <w:name w:val="ListLabel 14"/>
    <w:qFormat/>
    <w:rPr>
      <w:rFonts w:cs="Courier New"/>
    </w:rPr>
  </w:style>
  <w:style w:type="character" w:styleId="ListLabel15" w:customStyle="1">
    <w:name w:val="ListLabel 15"/>
    <w:qFormat/>
    <w:rPr>
      <w:rFonts w:cs="Wingdings"/>
    </w:rPr>
  </w:style>
  <w:style w:type="character" w:styleId="ListLabel16" w:customStyle="1">
    <w:name w:val="ListLabel 16"/>
    <w:qFormat/>
    <w:rPr>
      <w:rFonts w:cs="Symbol"/>
    </w:rPr>
  </w:style>
  <w:style w:type="character" w:styleId="ListLabel17" w:customStyle="1">
    <w:name w:val="ListLabel 17"/>
    <w:qFormat/>
    <w:rPr>
      <w:rFonts w:cs="Courier New"/>
    </w:rPr>
  </w:style>
  <w:style w:type="character" w:styleId="ListLabel18" w:customStyle="1">
    <w:name w:val="ListLabel 18"/>
    <w:qFormat/>
    <w:rPr>
      <w:rFonts w:cs="Wingdings"/>
    </w:rPr>
  </w:style>
  <w:style w:type="character" w:styleId="ListLabel19" w:customStyle="1">
    <w:name w:val="ListLabel 19"/>
    <w:qFormat/>
    <w:rPr>
      <w:rFonts w:cs="Symbol"/>
    </w:rPr>
  </w:style>
  <w:style w:type="character" w:styleId="ListLabel20" w:customStyle="1">
    <w:name w:val="ListLabel 20"/>
    <w:qFormat/>
    <w:rPr>
      <w:rFonts w:cs="Courier New"/>
    </w:rPr>
  </w:style>
  <w:style w:type="character" w:styleId="ListLabel21" w:customStyle="1">
    <w:name w:val="ListLabel 21"/>
    <w:qFormat/>
    <w:rPr>
      <w:rFonts w:cs="Wingdings"/>
    </w:rPr>
  </w:style>
  <w:style w:type="character" w:styleId="ListLabel22" w:customStyle="1">
    <w:name w:val="ListLabel 22"/>
    <w:qFormat/>
    <w:rPr>
      <w:rFonts w:cs="Symbol"/>
    </w:rPr>
  </w:style>
  <w:style w:type="character" w:styleId="ListLabel23" w:customStyle="1">
    <w:name w:val="ListLabel 23"/>
    <w:qFormat/>
    <w:rPr>
      <w:rFonts w:cs="Courier New"/>
    </w:rPr>
  </w:style>
  <w:style w:type="character" w:styleId="ListLabel24" w:customStyle="1">
    <w:name w:val="ListLabel 24"/>
    <w:qFormat/>
    <w:rPr>
      <w:rFonts w:cs="Wingdings"/>
    </w:rPr>
  </w:style>
  <w:style w:type="character" w:styleId="ListLabel25" w:customStyle="1">
    <w:name w:val="ListLabel 25"/>
    <w:qFormat/>
    <w:rPr>
      <w:rFonts w:cs="Symbol"/>
    </w:rPr>
  </w:style>
  <w:style w:type="character" w:styleId="ListLabel26" w:customStyle="1">
    <w:name w:val="ListLabel 26"/>
    <w:qFormat/>
    <w:rPr>
      <w:rFonts w:cs="Courier New"/>
    </w:rPr>
  </w:style>
  <w:style w:type="character" w:styleId="ListLabel27" w:customStyle="1">
    <w:name w:val="ListLabel 27"/>
    <w:qFormat/>
    <w:rPr>
      <w:rFonts w:cs="Wingdings"/>
    </w:rPr>
  </w:style>
  <w:style w:type="character" w:styleId="ListLabel28" w:customStyle="1">
    <w:name w:val="ListLabel 28"/>
    <w:qFormat/>
    <w:rPr>
      <w:rFonts w:cs="Symbol"/>
    </w:rPr>
  </w:style>
  <w:style w:type="character" w:styleId="ListLabel29" w:customStyle="1">
    <w:name w:val="ListLabel 29"/>
    <w:qFormat/>
    <w:rPr>
      <w:rFonts w:cs="Courier New"/>
    </w:rPr>
  </w:style>
  <w:style w:type="character" w:styleId="ListLabel30" w:customStyle="1">
    <w:name w:val="ListLabel 30"/>
    <w:qFormat/>
    <w:rPr>
      <w:rFonts w:cs="Wingdings"/>
    </w:rPr>
  </w:style>
  <w:style w:type="character" w:styleId="ListLabel31" w:customStyle="1">
    <w:name w:val="ListLabel 31"/>
    <w:qFormat/>
    <w:rPr>
      <w:rFonts w:cs="Symbol"/>
    </w:rPr>
  </w:style>
  <w:style w:type="character" w:styleId="ListLabel32" w:customStyle="1">
    <w:name w:val="ListLabel 32"/>
    <w:qFormat/>
    <w:rPr>
      <w:rFonts w:cs="Courier New"/>
    </w:rPr>
  </w:style>
  <w:style w:type="character" w:styleId="ListLabel33" w:customStyle="1">
    <w:name w:val="ListLabel 33"/>
    <w:qFormat/>
    <w:rPr>
      <w:rFonts w:cs="Wingdings"/>
    </w:rPr>
  </w:style>
  <w:style w:type="character" w:styleId="ListLabel34" w:customStyle="1">
    <w:name w:val="ListLabel 34"/>
    <w:qFormat/>
    <w:rPr>
      <w:rFonts w:cs="Symbol"/>
    </w:rPr>
  </w:style>
  <w:style w:type="character" w:styleId="ListLabel35" w:customStyle="1">
    <w:name w:val="ListLabel 35"/>
    <w:qFormat/>
    <w:rPr>
      <w:rFonts w:cs="Courier New"/>
    </w:rPr>
  </w:style>
  <w:style w:type="character" w:styleId="ListLabel36" w:customStyle="1">
    <w:name w:val="ListLabel 36"/>
    <w:qFormat/>
    <w:rPr>
      <w:rFonts w:cs="Wingdings"/>
    </w:rPr>
  </w:style>
  <w:style w:type="character" w:styleId="ListLabel37" w:customStyle="1">
    <w:name w:val="ListLabel 37"/>
    <w:qFormat/>
    <w:rPr>
      <w:rFonts w:cs="Symbol"/>
    </w:rPr>
  </w:style>
  <w:style w:type="character" w:styleId="ListLabel38" w:customStyle="1">
    <w:name w:val="ListLabel 38"/>
    <w:qFormat/>
    <w:rPr>
      <w:rFonts w:cs="Courier New"/>
    </w:rPr>
  </w:style>
  <w:style w:type="character" w:styleId="ListLabel39" w:customStyle="1">
    <w:name w:val="ListLabel 39"/>
    <w:qFormat/>
    <w:rPr>
      <w:rFonts w:cs="Wingdings"/>
    </w:rPr>
  </w:style>
  <w:style w:type="character" w:styleId="ListLabel40" w:customStyle="1">
    <w:name w:val="ListLabel 40"/>
    <w:qFormat/>
    <w:rPr>
      <w:rFonts w:cs="Symbol"/>
    </w:rPr>
  </w:style>
  <w:style w:type="character" w:styleId="ListLabel41" w:customStyle="1">
    <w:name w:val="ListLabel 41"/>
    <w:qFormat/>
    <w:rPr>
      <w:rFonts w:cs="Courier New"/>
    </w:rPr>
  </w:style>
  <w:style w:type="character" w:styleId="ListLabel42" w:customStyle="1">
    <w:name w:val="ListLabel 42"/>
    <w:qFormat/>
    <w:rPr>
      <w:rFonts w:cs="Wingdings"/>
    </w:rPr>
  </w:style>
  <w:style w:type="character" w:styleId="ListLabel43" w:customStyle="1">
    <w:name w:val="ListLabel 43"/>
    <w:qFormat/>
    <w:rPr>
      <w:rFonts w:cs="Symbol"/>
    </w:rPr>
  </w:style>
  <w:style w:type="character" w:styleId="ListLabel44" w:customStyle="1">
    <w:name w:val="ListLabel 44"/>
    <w:qFormat/>
    <w:rPr>
      <w:rFonts w:cs="Courier New"/>
    </w:rPr>
  </w:style>
  <w:style w:type="character" w:styleId="ListLabel45" w:customStyle="1">
    <w:name w:val="ListLabel 45"/>
    <w:qFormat/>
    <w:rPr>
      <w:rFonts w:cs="Wingdings"/>
    </w:rPr>
  </w:style>
  <w:style w:type="character" w:styleId="ListLabel46" w:customStyle="1">
    <w:name w:val="ListLabel 46"/>
    <w:qFormat/>
    <w:rPr>
      <w:rFonts w:cs="Symbol"/>
    </w:rPr>
  </w:style>
  <w:style w:type="character" w:styleId="ListLabel47" w:customStyle="1">
    <w:name w:val="ListLabel 47"/>
    <w:qFormat/>
    <w:rPr>
      <w:rFonts w:cs="Courier New"/>
    </w:rPr>
  </w:style>
  <w:style w:type="character" w:styleId="ListLabel48" w:customStyle="1">
    <w:name w:val="ListLabel 48"/>
    <w:qFormat/>
    <w:rPr>
      <w:rFonts w:cs="Wingdings"/>
    </w:rPr>
  </w:style>
  <w:style w:type="character" w:styleId="Style19" w:customStyle="1">
    <w:name w:val="Выделение жирным"/>
    <w:qFormat/>
    <w:rPr>
      <w:b/>
      <w:bCs/>
    </w:rPr>
  </w:style>
  <w:style w:type="character" w:styleId="Style20" w:customStyle="1">
    <w:name w:val="Верхний колонтитул Знак"/>
    <w:basedOn w:val="DefaultParagraphFont"/>
    <w:link w:val="af6"/>
    <w:uiPriority w:val="99"/>
    <w:qFormat/>
    <w:rsid w:val="00c550b6"/>
    <w:rPr>
      <w:color w:val="00000A"/>
      <w:sz w:val="22"/>
    </w:rPr>
  </w:style>
  <w:style w:type="character" w:styleId="Style21" w:customStyle="1">
    <w:name w:val="Нижний колонтитул Знак"/>
    <w:basedOn w:val="DefaultParagraphFont"/>
    <w:link w:val="af8"/>
    <w:uiPriority w:val="99"/>
    <w:qFormat/>
    <w:rsid w:val="00c550b6"/>
    <w:rPr>
      <w:color w:val="00000A"/>
      <w:sz w:val="22"/>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Style22">
    <w:name w:val="Символ нумерации"/>
    <w:qFormat/>
    <w:rPr/>
  </w:style>
  <w:style w:type="paragraph" w:styleId="Style23">
    <w:name w:val="Заголовок"/>
    <w:basedOn w:val="Normal"/>
    <w:next w:val="Style24"/>
    <w:qFormat/>
    <w:pPr>
      <w:keepNext w:val="true"/>
      <w:spacing w:before="240" w:after="120"/>
    </w:pPr>
    <w:rPr>
      <w:rFonts w:ascii="Liberation Sans" w:hAnsi="Liberation Sans" w:eastAsia="Lucida Sans Unicode" w:cs="Lohit Devanagari"/>
      <w:sz w:val="28"/>
      <w:szCs w:val="28"/>
    </w:rPr>
  </w:style>
  <w:style w:type="paragraph" w:styleId="Style24">
    <w:name w:val="Body Text"/>
    <w:basedOn w:val="Normal"/>
    <w:pPr>
      <w:spacing w:lineRule="auto" w:line="288" w:before="0" w:after="140"/>
    </w:pPr>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Title"/>
    <w:basedOn w:val="Normal"/>
    <w:qFormat/>
    <w:pPr>
      <w:keepNext w:val="true"/>
      <w:spacing w:before="240" w:after="120"/>
    </w:pPr>
    <w:rPr>
      <w:rFonts w:ascii="Liberation Sans" w:hAnsi="Liberation Sans" w:eastAsia="Lucida Sans Unicode" w:cs="Lohit Devanagari"/>
      <w:sz w:val="28"/>
      <w:szCs w:val="28"/>
    </w:rPr>
  </w:style>
  <w:style w:type="paragraph" w:styleId="Caption">
    <w:name w:val="caption"/>
    <w:basedOn w:val="Normal"/>
    <w:uiPriority w:val="35"/>
    <w:unhideWhenUsed/>
    <w:qFormat/>
    <w:rsid w:val="009e3cad"/>
    <w:pPr>
      <w:spacing w:lineRule="auto" w:line="240" w:before="0" w:after="200"/>
    </w:pPr>
    <w:rPr>
      <w:i/>
      <w:iCs/>
      <w:color w:val="44546A" w:themeColor="text2"/>
      <w:sz w:val="18"/>
      <w:szCs w:val="18"/>
    </w:rPr>
  </w:style>
  <w:style w:type="paragraph" w:styleId="Indexheading">
    <w:name w:val="index heading"/>
    <w:basedOn w:val="Normal"/>
    <w:qFormat/>
    <w:pPr>
      <w:suppressLineNumbers/>
    </w:pPr>
    <w:rPr>
      <w:rFonts w:cs="Lohit Devanagari"/>
    </w:rPr>
  </w:style>
  <w:style w:type="paragraph" w:styleId="Style29" w:customStyle="1">
    <w:name w:val="рабочий"/>
    <w:basedOn w:val="Normal"/>
    <w:qFormat/>
    <w:rsid w:val="00cd5b21"/>
    <w:pPr>
      <w:spacing w:lineRule="auto" w:line="240" w:before="0" w:after="0"/>
    </w:pPr>
    <w:rPr>
      <w:rFonts w:ascii="Times New Roman" w:hAnsi="Times New Roman"/>
      <w:color w:val="000000" w:themeColor="text1"/>
      <w:sz w:val="28"/>
    </w:rPr>
  </w:style>
  <w:style w:type="paragraph" w:styleId="ListParagraph">
    <w:name w:val="List Paragraph"/>
    <w:basedOn w:val="Normal"/>
    <w:uiPriority w:val="34"/>
    <w:qFormat/>
    <w:rsid w:val="005c09c1"/>
    <w:pPr>
      <w:spacing w:before="0" w:after="160"/>
      <w:ind w:left="720" w:hanging="0"/>
      <w:contextualSpacing/>
    </w:pPr>
    <w:rPr/>
  </w:style>
  <w:style w:type="paragraph" w:styleId="NormalWeb">
    <w:name w:val="Normal (Web)"/>
    <w:basedOn w:val="Normal"/>
    <w:uiPriority w:val="99"/>
    <w:semiHidden/>
    <w:unhideWhenUsed/>
    <w:qFormat/>
    <w:rsid w:val="00a614ba"/>
    <w:pPr>
      <w:spacing w:lineRule="auto" w:line="240" w:beforeAutospacing="1" w:afterAutospacing="1"/>
    </w:pPr>
    <w:rPr>
      <w:rFonts w:ascii="Times New Roman" w:hAnsi="Times New Roman" w:eastAsia="Times New Roman" w:cs="Times New Roman"/>
      <w:sz w:val="24"/>
      <w:szCs w:val="24"/>
      <w:lang w:eastAsia="ru-RU"/>
    </w:rPr>
  </w:style>
  <w:style w:type="paragraph" w:styleId="Annotationtext">
    <w:name w:val="annotation text"/>
    <w:basedOn w:val="Normal"/>
    <w:uiPriority w:val="99"/>
    <w:semiHidden/>
    <w:unhideWhenUsed/>
    <w:qFormat/>
    <w:rsid w:val="009e3cad"/>
    <w:pPr>
      <w:spacing w:lineRule="auto" w:line="240"/>
    </w:pPr>
    <w:rPr>
      <w:sz w:val="20"/>
      <w:szCs w:val="20"/>
    </w:rPr>
  </w:style>
  <w:style w:type="paragraph" w:styleId="Annotationsubject">
    <w:name w:val="annotation subject"/>
    <w:basedOn w:val="Annotationtext"/>
    <w:uiPriority w:val="99"/>
    <w:semiHidden/>
    <w:unhideWhenUsed/>
    <w:qFormat/>
    <w:rsid w:val="009e3cad"/>
    <w:pPr/>
    <w:rPr>
      <w:b/>
      <w:bCs/>
    </w:rPr>
  </w:style>
  <w:style w:type="paragraph" w:styleId="BalloonText">
    <w:name w:val="Balloon Text"/>
    <w:basedOn w:val="Normal"/>
    <w:uiPriority w:val="99"/>
    <w:semiHidden/>
    <w:unhideWhenUsed/>
    <w:qFormat/>
    <w:rsid w:val="009e3cad"/>
    <w:pPr>
      <w:spacing w:lineRule="auto" w:line="240" w:before="0" w:after="0"/>
    </w:pPr>
    <w:rPr>
      <w:rFonts w:ascii="Segoe UI" w:hAnsi="Segoe UI" w:cs="Segoe UI"/>
      <w:sz w:val="18"/>
      <w:szCs w:val="18"/>
    </w:rPr>
  </w:style>
  <w:style w:type="paragraph" w:styleId="Style30" w:customStyle="1">
    <w:name w:val="Содержимое врезки"/>
    <w:basedOn w:val="Normal"/>
    <w:qFormat/>
    <w:pPr/>
    <w:rPr/>
  </w:style>
  <w:style w:type="paragraph" w:styleId="Standard" w:customStyle="1">
    <w:name w:val="Standard"/>
    <w:qFormat/>
    <w:pPr>
      <w:widowControl/>
      <w:suppressAutoHyphens w:val="true"/>
      <w:bidi w:val="0"/>
      <w:jc w:val="left"/>
      <w:textAlignment w:val="baseline"/>
    </w:pPr>
    <w:rPr>
      <w:rFonts w:ascii="Liberation Serif" w:hAnsi="Liberation Serif" w:eastAsia="Lucida Sans Unicode" w:cs="Lohit Devanagari"/>
      <w:color w:val="00000A"/>
      <w:sz w:val="24"/>
      <w:szCs w:val="24"/>
      <w:lang w:val="ru-RU" w:eastAsia="zh-CN" w:bidi="hi-IN"/>
    </w:rPr>
  </w:style>
  <w:style w:type="paragraph" w:styleId="Style31">
    <w:name w:val="Header"/>
    <w:basedOn w:val="Normal"/>
    <w:link w:val="af7"/>
    <w:uiPriority w:val="99"/>
    <w:unhideWhenUsed/>
    <w:rsid w:val="00c550b6"/>
    <w:pPr>
      <w:tabs>
        <w:tab w:val="center" w:pos="4677" w:leader="none"/>
        <w:tab w:val="right" w:pos="9355" w:leader="none"/>
      </w:tabs>
      <w:spacing w:lineRule="auto" w:line="240" w:before="0" w:after="0"/>
    </w:pPr>
    <w:rPr/>
  </w:style>
  <w:style w:type="paragraph" w:styleId="Style32">
    <w:name w:val="Footer"/>
    <w:basedOn w:val="Normal"/>
    <w:link w:val="af9"/>
    <w:uiPriority w:val="99"/>
    <w:unhideWhenUsed/>
    <w:rsid w:val="00c550b6"/>
    <w:pPr>
      <w:tabs>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5">
    <w:name w:val="Table Grid"/>
    <w:basedOn w:val="a1"/>
    <w:uiPriority w:val="39"/>
    <w:rsid w:val="00cc4b7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blog.tetra.net/ru/ru/terneciya-rybka-s-chernoj-yubkoj"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4E791-05BF-40B9-B6A7-F573E982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Application>LibreOffice/5.3.6.1$Linux_X86_64 LibreOffice_project/30$Build-1</Application>
  <Pages>12</Pages>
  <Words>1468</Words>
  <Characters>9158</Characters>
  <CharactersWithSpaces>10621</CharactersWithSpaces>
  <Paragraphs>141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2024-10-30T13:40:00Z</dcterms:created>
  <dc:creator>Илья</dc:creator>
  <dc:description/>
  <dc:language>ru-RU</dc:language>
  <cp:lastModifiedBy/>
  <dcterms:modified xsi:type="dcterms:W3CDTF">2024-11-15T13:05:59Z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