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77A" w14:textId="77777777" w:rsidR="0079500A" w:rsidRDefault="0079500A" w:rsidP="0079500A">
      <w:pPr>
        <w:jc w:val="center"/>
        <w:rPr>
          <w:rFonts w:ascii="Times New Roman" w:hAnsi="Times New Roman" w:cs="Times New Roman"/>
          <w:b/>
          <w:sz w:val="28"/>
          <w:szCs w:val="28"/>
        </w:rPr>
      </w:pPr>
      <w:r w:rsidRPr="0079500A">
        <w:rPr>
          <w:rFonts w:ascii="Times New Roman" w:hAnsi="Times New Roman" w:cs="Times New Roman"/>
          <w:b/>
          <w:sz w:val="28"/>
          <w:szCs w:val="28"/>
        </w:rPr>
        <w:t>Муниципальное общеобразовательное учреждение</w:t>
      </w:r>
    </w:p>
    <w:p w14:paraId="6EDBDEBD" w14:textId="2A689EB9" w:rsidR="0079500A" w:rsidRDefault="0079500A" w:rsidP="0079500A">
      <w:pPr>
        <w:jc w:val="center"/>
        <w:rPr>
          <w:rFonts w:ascii="Times New Roman" w:hAnsi="Times New Roman" w:cs="Times New Roman"/>
          <w:b/>
          <w:sz w:val="28"/>
          <w:szCs w:val="28"/>
        </w:rPr>
      </w:pPr>
      <w:r w:rsidRPr="0079500A">
        <w:rPr>
          <w:rFonts w:ascii="Times New Roman" w:hAnsi="Times New Roman" w:cs="Times New Roman"/>
          <w:b/>
          <w:sz w:val="28"/>
          <w:szCs w:val="28"/>
        </w:rPr>
        <w:t>лицей № 2 имени Б.Н. Богачева</w:t>
      </w:r>
    </w:p>
    <w:p w14:paraId="03FCEF47" w14:textId="6E3DAC0D" w:rsidR="0079500A" w:rsidRDefault="004310AC" w:rsidP="0079500A">
      <w:pPr>
        <w:jc w:val="center"/>
        <w:rPr>
          <w:rFonts w:ascii="Times New Roman" w:hAnsi="Times New Roman" w:cs="Times New Roman"/>
          <w:b/>
          <w:sz w:val="28"/>
          <w:szCs w:val="28"/>
        </w:rPr>
      </w:pPr>
      <w:r>
        <w:rPr>
          <w:rFonts w:ascii="Times New Roman" w:hAnsi="Times New Roman" w:cs="Times New Roman"/>
          <w:b/>
          <w:sz w:val="28"/>
          <w:szCs w:val="28"/>
        </w:rPr>
        <w:t>Ярославская область, город Рыбинск</w:t>
      </w:r>
    </w:p>
    <w:p w14:paraId="15E00943" w14:textId="77777777" w:rsidR="0079500A" w:rsidRDefault="0079500A" w:rsidP="0079500A">
      <w:pPr>
        <w:jc w:val="center"/>
        <w:rPr>
          <w:rFonts w:ascii="Times New Roman" w:hAnsi="Times New Roman" w:cs="Times New Roman"/>
          <w:b/>
          <w:sz w:val="28"/>
          <w:szCs w:val="28"/>
        </w:rPr>
      </w:pPr>
    </w:p>
    <w:p w14:paraId="4ED00FDA" w14:textId="77777777" w:rsidR="0079500A" w:rsidRDefault="0079500A" w:rsidP="0079500A">
      <w:pPr>
        <w:jc w:val="center"/>
        <w:rPr>
          <w:rFonts w:ascii="Times New Roman" w:hAnsi="Times New Roman" w:cs="Times New Roman"/>
          <w:b/>
          <w:sz w:val="28"/>
          <w:szCs w:val="28"/>
        </w:rPr>
      </w:pPr>
    </w:p>
    <w:p w14:paraId="1EFD0719" w14:textId="77777777" w:rsidR="0079500A" w:rsidRDefault="0079500A" w:rsidP="0079500A">
      <w:pPr>
        <w:jc w:val="center"/>
        <w:rPr>
          <w:rFonts w:ascii="Times New Roman" w:hAnsi="Times New Roman" w:cs="Times New Roman"/>
          <w:b/>
          <w:sz w:val="28"/>
          <w:szCs w:val="28"/>
        </w:rPr>
      </w:pPr>
    </w:p>
    <w:p w14:paraId="6C0608F2" w14:textId="77777777" w:rsidR="0079500A" w:rsidRDefault="0079500A" w:rsidP="0079500A">
      <w:pPr>
        <w:jc w:val="center"/>
        <w:rPr>
          <w:rFonts w:ascii="Times New Roman" w:hAnsi="Times New Roman" w:cs="Times New Roman"/>
          <w:b/>
          <w:sz w:val="28"/>
          <w:szCs w:val="28"/>
        </w:rPr>
      </w:pPr>
    </w:p>
    <w:p w14:paraId="2B01F001" w14:textId="77777777" w:rsidR="00012EBB" w:rsidRDefault="00012EBB" w:rsidP="00EB7351">
      <w:pPr>
        <w:jc w:val="center"/>
        <w:rPr>
          <w:rFonts w:ascii="Times New Roman" w:hAnsi="Times New Roman" w:cs="Times New Roman"/>
          <w:b/>
          <w:sz w:val="28"/>
          <w:szCs w:val="28"/>
        </w:rPr>
      </w:pPr>
    </w:p>
    <w:p w14:paraId="053B14B0" w14:textId="6C238DC0" w:rsidR="0079500A" w:rsidRPr="00EB7351" w:rsidRDefault="00CC05E5" w:rsidP="00EB7351">
      <w:pPr>
        <w:jc w:val="center"/>
        <w:rPr>
          <w:rFonts w:ascii="Times New Roman" w:hAnsi="Times New Roman" w:cs="Times New Roman"/>
          <w:b/>
          <w:caps/>
          <w:sz w:val="28"/>
          <w:szCs w:val="28"/>
        </w:rPr>
      </w:pPr>
      <w:r>
        <w:rPr>
          <w:rFonts w:ascii="Times New Roman" w:hAnsi="Times New Roman" w:cs="Times New Roman"/>
          <w:b/>
          <w:caps/>
          <w:sz w:val="28"/>
          <w:szCs w:val="28"/>
        </w:rPr>
        <w:t xml:space="preserve">ОЦЕНКА </w:t>
      </w:r>
      <w:r w:rsidR="00EB7351" w:rsidRPr="00EB7351">
        <w:rPr>
          <w:rFonts w:ascii="Times New Roman" w:hAnsi="Times New Roman" w:cs="Times New Roman"/>
          <w:b/>
          <w:caps/>
          <w:sz w:val="28"/>
          <w:szCs w:val="28"/>
        </w:rPr>
        <w:t>Влияни</w:t>
      </w:r>
      <w:r>
        <w:rPr>
          <w:rFonts w:ascii="Times New Roman" w:hAnsi="Times New Roman" w:cs="Times New Roman"/>
          <w:b/>
          <w:caps/>
          <w:sz w:val="28"/>
          <w:szCs w:val="28"/>
        </w:rPr>
        <w:t>Я</w:t>
      </w:r>
      <w:r w:rsidR="00EB7351" w:rsidRPr="00EB7351">
        <w:rPr>
          <w:rFonts w:ascii="Times New Roman" w:hAnsi="Times New Roman" w:cs="Times New Roman"/>
          <w:b/>
          <w:caps/>
          <w:sz w:val="28"/>
          <w:szCs w:val="28"/>
        </w:rPr>
        <w:t xml:space="preserve"> инсектицидов имидаклоприд и эсфенвалерат на частоту сердечных сокращений большой дафнии (</w:t>
      </w:r>
      <w:r w:rsidR="00EB7351" w:rsidRPr="00EB7351">
        <w:rPr>
          <w:rFonts w:ascii="Times New Roman" w:hAnsi="Times New Roman" w:cs="Times New Roman"/>
          <w:b/>
          <w:i/>
          <w:iCs/>
          <w:caps/>
          <w:sz w:val="28"/>
          <w:szCs w:val="28"/>
          <w:lang w:val="en-US"/>
        </w:rPr>
        <w:t>Daphnia</w:t>
      </w:r>
      <w:r w:rsidR="00EB7351" w:rsidRPr="00EB7351">
        <w:rPr>
          <w:rFonts w:ascii="Times New Roman" w:hAnsi="Times New Roman" w:cs="Times New Roman"/>
          <w:b/>
          <w:i/>
          <w:iCs/>
          <w:caps/>
          <w:sz w:val="28"/>
          <w:szCs w:val="28"/>
        </w:rPr>
        <w:t xml:space="preserve"> </w:t>
      </w:r>
      <w:r w:rsidR="00EB7351" w:rsidRPr="00EB7351">
        <w:rPr>
          <w:rFonts w:ascii="Times New Roman" w:hAnsi="Times New Roman" w:cs="Times New Roman"/>
          <w:b/>
          <w:i/>
          <w:iCs/>
          <w:caps/>
          <w:sz w:val="28"/>
          <w:szCs w:val="28"/>
          <w:lang w:val="en-US"/>
        </w:rPr>
        <w:t>magna</w:t>
      </w:r>
      <w:r w:rsidR="00EB7351" w:rsidRPr="00EB7351">
        <w:rPr>
          <w:rFonts w:ascii="Times New Roman" w:hAnsi="Times New Roman" w:cs="Times New Roman"/>
          <w:b/>
          <w:caps/>
          <w:sz w:val="28"/>
          <w:szCs w:val="28"/>
        </w:rPr>
        <w:t>)</w:t>
      </w:r>
    </w:p>
    <w:p w14:paraId="6E9F1093" w14:textId="77777777" w:rsidR="0079500A" w:rsidRDefault="0079500A" w:rsidP="0079500A">
      <w:pPr>
        <w:jc w:val="center"/>
        <w:rPr>
          <w:rFonts w:ascii="Times New Roman" w:hAnsi="Times New Roman" w:cs="Times New Roman"/>
          <w:b/>
          <w:sz w:val="28"/>
          <w:szCs w:val="28"/>
        </w:rPr>
      </w:pPr>
    </w:p>
    <w:p w14:paraId="31E43780" w14:textId="77777777" w:rsidR="0079500A" w:rsidRDefault="0079500A" w:rsidP="0079500A">
      <w:pPr>
        <w:spacing w:line="180" w:lineRule="auto"/>
        <w:jc w:val="both"/>
        <w:rPr>
          <w:rFonts w:ascii="Times New Roman" w:hAnsi="Times New Roman" w:cs="Times New Roman"/>
          <w:sz w:val="28"/>
          <w:szCs w:val="28"/>
        </w:rPr>
      </w:pPr>
    </w:p>
    <w:p w14:paraId="1B31FC39" w14:textId="77777777" w:rsidR="0079500A" w:rsidRPr="00EB7351" w:rsidRDefault="0079500A" w:rsidP="0079500A">
      <w:pPr>
        <w:spacing w:line="180" w:lineRule="auto"/>
        <w:jc w:val="both"/>
        <w:rPr>
          <w:rFonts w:ascii="Times New Roman" w:hAnsi="Times New Roman" w:cs="Times New Roman"/>
          <w:sz w:val="28"/>
          <w:szCs w:val="28"/>
        </w:rPr>
      </w:pPr>
    </w:p>
    <w:p w14:paraId="67A5DE90" w14:textId="471B18D0" w:rsidR="0079500A" w:rsidRPr="00EB7351" w:rsidRDefault="0079500A" w:rsidP="004310AC">
      <w:pPr>
        <w:spacing w:line="180" w:lineRule="auto"/>
        <w:ind w:left="3828"/>
        <w:jc w:val="both"/>
        <w:rPr>
          <w:rFonts w:ascii="Times New Roman" w:hAnsi="Times New Roman" w:cs="Times New Roman"/>
          <w:sz w:val="28"/>
          <w:szCs w:val="28"/>
        </w:rPr>
      </w:pPr>
      <w:r w:rsidRPr="00EB7351">
        <w:rPr>
          <w:rFonts w:ascii="Times New Roman" w:hAnsi="Times New Roman" w:cs="Times New Roman"/>
          <w:sz w:val="28"/>
          <w:szCs w:val="28"/>
        </w:rPr>
        <w:t>Выполнил</w:t>
      </w:r>
      <w:r w:rsidR="00EB7351" w:rsidRPr="00EB7351">
        <w:rPr>
          <w:rFonts w:ascii="Times New Roman" w:hAnsi="Times New Roman" w:cs="Times New Roman"/>
          <w:sz w:val="28"/>
          <w:szCs w:val="28"/>
        </w:rPr>
        <w:t>а</w:t>
      </w:r>
      <w:r w:rsidRPr="00EB7351">
        <w:rPr>
          <w:rFonts w:ascii="Times New Roman" w:hAnsi="Times New Roman" w:cs="Times New Roman"/>
          <w:sz w:val="28"/>
          <w:szCs w:val="28"/>
        </w:rPr>
        <w:t>:</w:t>
      </w:r>
    </w:p>
    <w:p w14:paraId="61581B91" w14:textId="36231511" w:rsidR="0079500A" w:rsidRPr="00EB7351" w:rsidRDefault="0079500A" w:rsidP="004310AC">
      <w:pPr>
        <w:spacing w:line="180" w:lineRule="auto"/>
        <w:ind w:left="3828"/>
        <w:jc w:val="both"/>
        <w:rPr>
          <w:rFonts w:ascii="Times New Roman" w:hAnsi="Times New Roman" w:cs="Times New Roman"/>
          <w:sz w:val="28"/>
          <w:szCs w:val="28"/>
        </w:rPr>
      </w:pPr>
      <w:r w:rsidRPr="00474FD4">
        <w:rPr>
          <w:rFonts w:ascii="Times New Roman" w:hAnsi="Times New Roman" w:cs="Times New Roman"/>
          <w:b/>
          <w:bCs/>
          <w:sz w:val="28"/>
          <w:szCs w:val="28"/>
        </w:rPr>
        <w:t>Крылов</w:t>
      </w:r>
      <w:r w:rsidR="00EB7351" w:rsidRPr="00474FD4">
        <w:rPr>
          <w:rFonts w:ascii="Times New Roman" w:hAnsi="Times New Roman" w:cs="Times New Roman"/>
          <w:b/>
          <w:bCs/>
          <w:sz w:val="28"/>
          <w:szCs w:val="28"/>
        </w:rPr>
        <w:t>а</w:t>
      </w:r>
      <w:r w:rsidRPr="00474FD4">
        <w:rPr>
          <w:rFonts w:ascii="Times New Roman" w:hAnsi="Times New Roman" w:cs="Times New Roman"/>
          <w:b/>
          <w:bCs/>
          <w:sz w:val="28"/>
          <w:szCs w:val="28"/>
        </w:rPr>
        <w:t xml:space="preserve"> </w:t>
      </w:r>
      <w:r w:rsidR="00EB7351" w:rsidRPr="00474FD4">
        <w:rPr>
          <w:rFonts w:ascii="Times New Roman" w:hAnsi="Times New Roman" w:cs="Times New Roman"/>
          <w:b/>
          <w:bCs/>
          <w:sz w:val="28"/>
          <w:szCs w:val="28"/>
        </w:rPr>
        <w:t>Вера</w:t>
      </w:r>
      <w:r w:rsidR="004310AC">
        <w:rPr>
          <w:rFonts w:ascii="Times New Roman" w:hAnsi="Times New Roman" w:cs="Times New Roman"/>
          <w:b/>
          <w:bCs/>
          <w:sz w:val="28"/>
          <w:szCs w:val="28"/>
        </w:rPr>
        <w:t xml:space="preserve"> Вячеславовна</w:t>
      </w:r>
      <w:r w:rsidRPr="00EB7351">
        <w:rPr>
          <w:rFonts w:ascii="Times New Roman" w:hAnsi="Times New Roman" w:cs="Times New Roman"/>
          <w:sz w:val="28"/>
          <w:szCs w:val="28"/>
        </w:rPr>
        <w:t>,</w:t>
      </w:r>
    </w:p>
    <w:p w14:paraId="3C311DAC" w14:textId="21260202" w:rsidR="0079500A" w:rsidRPr="00EB7351" w:rsidRDefault="0079500A" w:rsidP="004310AC">
      <w:pPr>
        <w:spacing w:line="180" w:lineRule="auto"/>
        <w:ind w:left="3828"/>
        <w:jc w:val="both"/>
        <w:rPr>
          <w:rFonts w:ascii="Times New Roman" w:hAnsi="Times New Roman" w:cs="Times New Roman"/>
          <w:sz w:val="28"/>
          <w:szCs w:val="28"/>
        </w:rPr>
      </w:pPr>
      <w:r w:rsidRPr="00EB7351">
        <w:rPr>
          <w:rFonts w:ascii="Times New Roman" w:hAnsi="Times New Roman" w:cs="Times New Roman"/>
          <w:sz w:val="28"/>
          <w:szCs w:val="28"/>
        </w:rPr>
        <w:t>учени</w:t>
      </w:r>
      <w:r w:rsidR="00EB7351" w:rsidRPr="00EB7351">
        <w:rPr>
          <w:rFonts w:ascii="Times New Roman" w:hAnsi="Times New Roman" w:cs="Times New Roman"/>
          <w:sz w:val="28"/>
          <w:szCs w:val="28"/>
        </w:rPr>
        <w:t>ца</w:t>
      </w:r>
      <w:r w:rsidRPr="00EB7351">
        <w:rPr>
          <w:rFonts w:ascii="Times New Roman" w:hAnsi="Times New Roman" w:cs="Times New Roman"/>
          <w:sz w:val="28"/>
          <w:szCs w:val="28"/>
        </w:rPr>
        <w:t xml:space="preserve"> </w:t>
      </w:r>
      <w:r w:rsidR="00EB7351" w:rsidRPr="00EB7351">
        <w:rPr>
          <w:rFonts w:ascii="Times New Roman" w:hAnsi="Times New Roman" w:cs="Times New Roman"/>
          <w:sz w:val="28"/>
          <w:szCs w:val="28"/>
        </w:rPr>
        <w:t>8</w:t>
      </w:r>
      <w:r w:rsidR="00EB7351">
        <w:rPr>
          <w:rFonts w:ascii="Times New Roman" w:hAnsi="Times New Roman" w:cs="Times New Roman"/>
          <w:sz w:val="28"/>
          <w:szCs w:val="28"/>
        </w:rPr>
        <w:t xml:space="preserve"> «</w:t>
      </w:r>
      <w:r w:rsidR="00EB7351" w:rsidRPr="00EB7351">
        <w:rPr>
          <w:rFonts w:ascii="Times New Roman" w:hAnsi="Times New Roman" w:cs="Times New Roman"/>
          <w:sz w:val="28"/>
          <w:szCs w:val="28"/>
        </w:rPr>
        <w:t>В</w:t>
      </w:r>
      <w:r w:rsidR="00EB7351">
        <w:rPr>
          <w:rFonts w:ascii="Times New Roman" w:hAnsi="Times New Roman" w:cs="Times New Roman"/>
          <w:sz w:val="28"/>
          <w:szCs w:val="28"/>
        </w:rPr>
        <w:t>»</w:t>
      </w:r>
      <w:r w:rsidRPr="00EB7351">
        <w:rPr>
          <w:rFonts w:ascii="Times New Roman" w:hAnsi="Times New Roman" w:cs="Times New Roman"/>
          <w:sz w:val="28"/>
          <w:szCs w:val="28"/>
        </w:rPr>
        <w:t xml:space="preserve"> класса</w:t>
      </w:r>
      <w:r w:rsidR="004310AC">
        <w:rPr>
          <w:rFonts w:ascii="Times New Roman" w:hAnsi="Times New Roman" w:cs="Times New Roman"/>
          <w:sz w:val="28"/>
          <w:szCs w:val="28"/>
        </w:rPr>
        <w:t>,</w:t>
      </w:r>
      <w:r w:rsidRPr="00EB7351">
        <w:rPr>
          <w:rFonts w:ascii="Times New Roman" w:hAnsi="Times New Roman" w:cs="Times New Roman"/>
          <w:sz w:val="28"/>
          <w:szCs w:val="28"/>
        </w:rPr>
        <w:t xml:space="preserve"> </w:t>
      </w:r>
      <w:r w:rsidR="004310AC">
        <w:rPr>
          <w:rFonts w:ascii="Times New Roman" w:hAnsi="Times New Roman" w:cs="Times New Roman"/>
          <w:sz w:val="28"/>
          <w:szCs w:val="28"/>
        </w:rPr>
        <w:t>л</w:t>
      </w:r>
      <w:r w:rsidR="00EB7351" w:rsidRPr="00EB7351">
        <w:rPr>
          <w:rFonts w:ascii="Times New Roman" w:hAnsi="Times New Roman" w:cs="Times New Roman"/>
          <w:sz w:val="28"/>
          <w:szCs w:val="28"/>
        </w:rPr>
        <w:t>ице</w:t>
      </w:r>
      <w:r w:rsidR="004310AC">
        <w:rPr>
          <w:rFonts w:ascii="Times New Roman" w:hAnsi="Times New Roman" w:cs="Times New Roman"/>
          <w:sz w:val="28"/>
          <w:szCs w:val="28"/>
        </w:rPr>
        <w:t>й</w:t>
      </w:r>
      <w:r w:rsidR="00EB7351" w:rsidRPr="00EB7351">
        <w:rPr>
          <w:rFonts w:ascii="Times New Roman" w:hAnsi="Times New Roman" w:cs="Times New Roman"/>
          <w:sz w:val="28"/>
          <w:szCs w:val="28"/>
        </w:rPr>
        <w:t xml:space="preserve"> №2</w:t>
      </w:r>
      <w:r w:rsidR="004310AC">
        <w:rPr>
          <w:rFonts w:ascii="Times New Roman" w:hAnsi="Times New Roman" w:cs="Times New Roman"/>
          <w:sz w:val="28"/>
          <w:szCs w:val="28"/>
        </w:rPr>
        <w:t xml:space="preserve"> г. Рыбинска</w:t>
      </w:r>
    </w:p>
    <w:p w14:paraId="434C1C70" w14:textId="77777777" w:rsidR="0079500A" w:rsidRPr="00EB7351" w:rsidRDefault="0079500A" w:rsidP="004310AC">
      <w:pPr>
        <w:spacing w:line="180" w:lineRule="auto"/>
        <w:ind w:left="3828"/>
        <w:jc w:val="both"/>
        <w:rPr>
          <w:rFonts w:ascii="Times New Roman" w:hAnsi="Times New Roman" w:cs="Times New Roman"/>
          <w:sz w:val="28"/>
          <w:szCs w:val="28"/>
        </w:rPr>
      </w:pPr>
    </w:p>
    <w:p w14:paraId="59EBBD11" w14:textId="235FC52C" w:rsidR="0079500A" w:rsidRDefault="00012EBB" w:rsidP="004310AC">
      <w:pPr>
        <w:spacing w:line="180" w:lineRule="auto"/>
        <w:ind w:left="3828"/>
        <w:jc w:val="both"/>
        <w:rPr>
          <w:rFonts w:ascii="Times New Roman" w:hAnsi="Times New Roman" w:cs="Times New Roman"/>
          <w:sz w:val="28"/>
          <w:szCs w:val="28"/>
        </w:rPr>
      </w:pPr>
      <w:r>
        <w:rPr>
          <w:rFonts w:ascii="Times New Roman" w:hAnsi="Times New Roman" w:cs="Times New Roman"/>
          <w:sz w:val="28"/>
          <w:szCs w:val="28"/>
        </w:rPr>
        <w:t>Р</w:t>
      </w:r>
      <w:r w:rsidR="0079500A" w:rsidRPr="00EB7351">
        <w:rPr>
          <w:rFonts w:ascii="Times New Roman" w:hAnsi="Times New Roman" w:cs="Times New Roman"/>
          <w:sz w:val="28"/>
          <w:szCs w:val="28"/>
        </w:rPr>
        <w:t>уководител</w:t>
      </w:r>
      <w:r w:rsidR="004310AC">
        <w:rPr>
          <w:rFonts w:ascii="Times New Roman" w:hAnsi="Times New Roman" w:cs="Times New Roman"/>
          <w:sz w:val="28"/>
          <w:szCs w:val="28"/>
        </w:rPr>
        <w:t>ь</w:t>
      </w:r>
      <w:r w:rsidR="0079500A" w:rsidRPr="00EB7351">
        <w:rPr>
          <w:rFonts w:ascii="Times New Roman" w:hAnsi="Times New Roman" w:cs="Times New Roman"/>
          <w:sz w:val="28"/>
          <w:szCs w:val="28"/>
        </w:rPr>
        <w:t>:</w:t>
      </w:r>
    </w:p>
    <w:p w14:paraId="425DD98F" w14:textId="41E11F19" w:rsidR="00012EBB" w:rsidRDefault="00012EBB" w:rsidP="004310AC">
      <w:pPr>
        <w:spacing w:line="180" w:lineRule="auto"/>
        <w:ind w:left="3828"/>
        <w:jc w:val="both"/>
        <w:rPr>
          <w:rFonts w:ascii="Times New Roman" w:hAnsi="Times New Roman" w:cs="Times New Roman"/>
          <w:sz w:val="28"/>
          <w:szCs w:val="28"/>
        </w:rPr>
      </w:pPr>
      <w:r w:rsidRPr="00474FD4">
        <w:rPr>
          <w:rFonts w:ascii="Times New Roman" w:hAnsi="Times New Roman" w:cs="Times New Roman"/>
          <w:b/>
          <w:bCs/>
          <w:sz w:val="28"/>
          <w:szCs w:val="28"/>
        </w:rPr>
        <w:t>Шмакова Светлана Михайловна,</w:t>
      </w:r>
      <w:r>
        <w:rPr>
          <w:rFonts w:ascii="Times New Roman" w:hAnsi="Times New Roman" w:cs="Times New Roman"/>
          <w:sz w:val="28"/>
          <w:szCs w:val="28"/>
        </w:rPr>
        <w:t xml:space="preserve"> учитель биологии </w:t>
      </w:r>
      <w:r w:rsidRPr="00474FD4">
        <w:rPr>
          <w:rFonts w:ascii="Times New Roman" w:hAnsi="Times New Roman" w:cs="Times New Roman"/>
          <w:sz w:val="28"/>
          <w:szCs w:val="28"/>
        </w:rPr>
        <w:t>высшей квалификационной категории</w:t>
      </w:r>
      <w:r w:rsidR="004310AC">
        <w:rPr>
          <w:rFonts w:ascii="Times New Roman" w:hAnsi="Times New Roman" w:cs="Times New Roman"/>
          <w:sz w:val="28"/>
          <w:szCs w:val="28"/>
        </w:rPr>
        <w:t xml:space="preserve">, </w:t>
      </w:r>
      <w:r w:rsidR="004310AC">
        <w:rPr>
          <w:rFonts w:ascii="Times New Roman" w:hAnsi="Times New Roman" w:cs="Times New Roman"/>
          <w:sz w:val="28"/>
          <w:szCs w:val="28"/>
        </w:rPr>
        <w:t>л</w:t>
      </w:r>
      <w:r w:rsidR="004310AC" w:rsidRPr="00EB7351">
        <w:rPr>
          <w:rFonts w:ascii="Times New Roman" w:hAnsi="Times New Roman" w:cs="Times New Roman"/>
          <w:sz w:val="28"/>
          <w:szCs w:val="28"/>
        </w:rPr>
        <w:t>ице</w:t>
      </w:r>
      <w:r w:rsidR="004310AC">
        <w:rPr>
          <w:rFonts w:ascii="Times New Roman" w:hAnsi="Times New Roman" w:cs="Times New Roman"/>
          <w:sz w:val="28"/>
          <w:szCs w:val="28"/>
        </w:rPr>
        <w:t>й</w:t>
      </w:r>
      <w:r w:rsidR="004310AC" w:rsidRPr="00EB7351">
        <w:rPr>
          <w:rFonts w:ascii="Times New Roman" w:hAnsi="Times New Roman" w:cs="Times New Roman"/>
          <w:sz w:val="28"/>
          <w:szCs w:val="28"/>
        </w:rPr>
        <w:t xml:space="preserve"> №2</w:t>
      </w:r>
      <w:r w:rsidR="004310AC">
        <w:rPr>
          <w:rFonts w:ascii="Times New Roman" w:hAnsi="Times New Roman" w:cs="Times New Roman"/>
          <w:sz w:val="28"/>
          <w:szCs w:val="28"/>
        </w:rPr>
        <w:t xml:space="preserve"> </w:t>
      </w:r>
      <w:r w:rsidR="004310AC">
        <w:rPr>
          <w:rFonts w:ascii="Times New Roman" w:hAnsi="Times New Roman" w:cs="Times New Roman"/>
          <w:sz w:val="28"/>
          <w:szCs w:val="28"/>
        </w:rPr>
        <w:t>г. Рыбинска</w:t>
      </w:r>
    </w:p>
    <w:p w14:paraId="0C8172D6" w14:textId="77777777" w:rsidR="004310AC" w:rsidRDefault="004310AC" w:rsidP="004310AC">
      <w:pPr>
        <w:spacing w:line="180" w:lineRule="auto"/>
        <w:ind w:left="3828"/>
        <w:jc w:val="both"/>
        <w:rPr>
          <w:rFonts w:ascii="Times New Roman" w:hAnsi="Times New Roman" w:cs="Times New Roman"/>
          <w:sz w:val="28"/>
          <w:szCs w:val="28"/>
        </w:rPr>
      </w:pPr>
    </w:p>
    <w:p w14:paraId="3F077D9A" w14:textId="6B623CCC" w:rsidR="004310AC" w:rsidRDefault="004310AC" w:rsidP="004310AC">
      <w:pPr>
        <w:spacing w:line="180" w:lineRule="auto"/>
        <w:ind w:left="3828"/>
        <w:jc w:val="both"/>
        <w:rPr>
          <w:rFonts w:ascii="Times New Roman" w:hAnsi="Times New Roman" w:cs="Times New Roman"/>
          <w:sz w:val="28"/>
          <w:szCs w:val="28"/>
        </w:rPr>
      </w:pPr>
      <w:r>
        <w:rPr>
          <w:rFonts w:ascii="Times New Roman" w:hAnsi="Times New Roman" w:cs="Times New Roman"/>
          <w:sz w:val="28"/>
          <w:szCs w:val="28"/>
        </w:rPr>
        <w:t>Научные консультанты</w:t>
      </w:r>
      <w:r w:rsidRPr="00EB7351">
        <w:rPr>
          <w:rFonts w:ascii="Times New Roman" w:hAnsi="Times New Roman" w:cs="Times New Roman"/>
          <w:sz w:val="28"/>
          <w:szCs w:val="28"/>
        </w:rPr>
        <w:t>:</w:t>
      </w:r>
    </w:p>
    <w:p w14:paraId="74F2C926" w14:textId="77777777" w:rsidR="0065710A" w:rsidRPr="00EB7351" w:rsidRDefault="0065710A" w:rsidP="004310AC">
      <w:pPr>
        <w:spacing w:line="180" w:lineRule="auto"/>
        <w:ind w:left="3828"/>
        <w:jc w:val="both"/>
        <w:rPr>
          <w:rFonts w:ascii="Times New Roman" w:hAnsi="Times New Roman" w:cs="Times New Roman"/>
          <w:sz w:val="28"/>
          <w:szCs w:val="28"/>
        </w:rPr>
      </w:pPr>
      <w:r w:rsidRPr="00474FD4">
        <w:rPr>
          <w:rFonts w:ascii="Times New Roman" w:hAnsi="Times New Roman" w:cs="Times New Roman"/>
          <w:b/>
          <w:bCs/>
          <w:sz w:val="28"/>
          <w:szCs w:val="28"/>
        </w:rPr>
        <w:t>Мачихин Александр Сергеевич,</w:t>
      </w:r>
      <w:r>
        <w:rPr>
          <w:rFonts w:ascii="Times New Roman" w:hAnsi="Times New Roman" w:cs="Times New Roman"/>
          <w:sz w:val="28"/>
          <w:szCs w:val="28"/>
        </w:rPr>
        <w:t xml:space="preserve"> д.т.н., </w:t>
      </w:r>
      <w:r w:rsidRPr="00474FD4">
        <w:rPr>
          <w:rFonts w:ascii="Times New Roman" w:hAnsi="Times New Roman" w:cs="Times New Roman"/>
          <w:sz w:val="28"/>
          <w:szCs w:val="28"/>
        </w:rPr>
        <w:t>ведущий научный</w:t>
      </w:r>
      <w:r>
        <w:rPr>
          <w:rFonts w:ascii="Times New Roman" w:hAnsi="Times New Roman" w:cs="Times New Roman"/>
          <w:sz w:val="28"/>
          <w:szCs w:val="28"/>
        </w:rPr>
        <w:t xml:space="preserve"> </w:t>
      </w:r>
      <w:r w:rsidRPr="00474FD4">
        <w:rPr>
          <w:rFonts w:ascii="Times New Roman" w:hAnsi="Times New Roman" w:cs="Times New Roman"/>
          <w:sz w:val="28"/>
          <w:szCs w:val="28"/>
        </w:rPr>
        <w:t>сотрудник</w:t>
      </w:r>
      <w:r>
        <w:rPr>
          <w:rFonts w:ascii="Times New Roman" w:hAnsi="Times New Roman" w:cs="Times New Roman"/>
          <w:sz w:val="28"/>
          <w:szCs w:val="28"/>
        </w:rPr>
        <w:t xml:space="preserve"> НТЦ УП РАН</w:t>
      </w:r>
    </w:p>
    <w:p w14:paraId="1DEC36F0" w14:textId="2C85F4CF" w:rsidR="0079500A" w:rsidRPr="00EB7351" w:rsidRDefault="00474FD4" w:rsidP="004310AC">
      <w:pPr>
        <w:spacing w:line="180" w:lineRule="auto"/>
        <w:ind w:left="3828"/>
        <w:jc w:val="both"/>
        <w:rPr>
          <w:rFonts w:ascii="Times New Roman" w:hAnsi="Times New Roman" w:cs="Times New Roman"/>
          <w:sz w:val="28"/>
          <w:szCs w:val="28"/>
        </w:rPr>
      </w:pPr>
      <w:r w:rsidRPr="00474FD4">
        <w:rPr>
          <w:rFonts w:ascii="Times New Roman" w:hAnsi="Times New Roman" w:cs="Times New Roman"/>
          <w:b/>
          <w:bCs/>
          <w:sz w:val="28"/>
          <w:szCs w:val="28"/>
        </w:rPr>
        <w:t>Крылов Вячеслав Владимирович</w:t>
      </w:r>
      <w:r w:rsidR="0079500A" w:rsidRPr="00474FD4">
        <w:rPr>
          <w:rFonts w:ascii="Times New Roman" w:hAnsi="Times New Roman" w:cs="Times New Roman"/>
          <w:b/>
          <w:bCs/>
          <w:sz w:val="28"/>
          <w:szCs w:val="28"/>
        </w:rPr>
        <w:t xml:space="preserve">, </w:t>
      </w:r>
      <w:r>
        <w:rPr>
          <w:rFonts w:ascii="Times New Roman" w:hAnsi="Times New Roman" w:cs="Times New Roman"/>
          <w:sz w:val="28"/>
          <w:szCs w:val="28"/>
        </w:rPr>
        <w:t>д.б.н., главный</w:t>
      </w:r>
      <w:r w:rsidRPr="00474FD4">
        <w:rPr>
          <w:rFonts w:ascii="Times New Roman" w:hAnsi="Times New Roman" w:cs="Times New Roman"/>
          <w:sz w:val="28"/>
          <w:szCs w:val="28"/>
        </w:rPr>
        <w:t xml:space="preserve"> научный</w:t>
      </w:r>
      <w:r>
        <w:rPr>
          <w:rFonts w:ascii="Times New Roman" w:hAnsi="Times New Roman" w:cs="Times New Roman"/>
          <w:sz w:val="28"/>
          <w:szCs w:val="28"/>
        </w:rPr>
        <w:t xml:space="preserve"> </w:t>
      </w:r>
      <w:r w:rsidRPr="00474FD4">
        <w:rPr>
          <w:rFonts w:ascii="Times New Roman" w:hAnsi="Times New Roman" w:cs="Times New Roman"/>
          <w:sz w:val="28"/>
          <w:szCs w:val="28"/>
        </w:rPr>
        <w:t>сотрудник</w:t>
      </w:r>
      <w:r w:rsidR="0079500A" w:rsidRPr="00EB7351">
        <w:rPr>
          <w:rFonts w:ascii="Times New Roman" w:hAnsi="Times New Roman" w:cs="Times New Roman"/>
          <w:sz w:val="28"/>
          <w:szCs w:val="28"/>
        </w:rPr>
        <w:t xml:space="preserve"> </w:t>
      </w:r>
      <w:r>
        <w:rPr>
          <w:rFonts w:ascii="Times New Roman" w:hAnsi="Times New Roman" w:cs="Times New Roman"/>
          <w:sz w:val="28"/>
          <w:szCs w:val="28"/>
        </w:rPr>
        <w:t xml:space="preserve">ИБВВ </w:t>
      </w:r>
      <w:r w:rsidR="0079500A" w:rsidRPr="00EB7351">
        <w:rPr>
          <w:rFonts w:ascii="Times New Roman" w:hAnsi="Times New Roman" w:cs="Times New Roman"/>
          <w:sz w:val="28"/>
          <w:szCs w:val="28"/>
        </w:rPr>
        <w:t>РАН</w:t>
      </w:r>
    </w:p>
    <w:p w14:paraId="79D9AFD5" w14:textId="77777777" w:rsidR="00474FD4" w:rsidRDefault="00474FD4" w:rsidP="00474FD4">
      <w:pPr>
        <w:spacing w:line="180" w:lineRule="auto"/>
        <w:ind w:left="4820"/>
        <w:jc w:val="both"/>
        <w:rPr>
          <w:rFonts w:ascii="Times New Roman" w:hAnsi="Times New Roman" w:cs="Times New Roman"/>
          <w:sz w:val="28"/>
          <w:szCs w:val="28"/>
        </w:rPr>
      </w:pPr>
    </w:p>
    <w:p w14:paraId="16CD5ED1" w14:textId="77777777" w:rsidR="00474FD4" w:rsidRDefault="00474FD4" w:rsidP="00474FD4">
      <w:pPr>
        <w:spacing w:line="180" w:lineRule="auto"/>
        <w:ind w:left="4820"/>
        <w:jc w:val="both"/>
        <w:rPr>
          <w:rFonts w:ascii="Times New Roman" w:hAnsi="Times New Roman" w:cs="Times New Roman"/>
          <w:sz w:val="28"/>
          <w:szCs w:val="28"/>
        </w:rPr>
      </w:pPr>
    </w:p>
    <w:p w14:paraId="67F9B482" w14:textId="77777777" w:rsidR="00BE74CD" w:rsidRDefault="00BE74CD" w:rsidP="0079500A">
      <w:pPr>
        <w:spacing w:line="180" w:lineRule="auto"/>
        <w:jc w:val="both"/>
        <w:rPr>
          <w:rFonts w:ascii="Times New Roman" w:hAnsi="Times New Roman" w:cs="Times New Roman"/>
          <w:sz w:val="28"/>
          <w:szCs w:val="28"/>
        </w:rPr>
      </w:pPr>
    </w:p>
    <w:p w14:paraId="0C642715" w14:textId="77777777" w:rsidR="00BE74CD" w:rsidRDefault="00BE74CD" w:rsidP="0079500A">
      <w:pPr>
        <w:spacing w:line="180" w:lineRule="auto"/>
        <w:jc w:val="both"/>
        <w:rPr>
          <w:rFonts w:ascii="Times New Roman" w:hAnsi="Times New Roman" w:cs="Times New Roman"/>
          <w:sz w:val="28"/>
          <w:szCs w:val="28"/>
        </w:rPr>
      </w:pPr>
    </w:p>
    <w:p w14:paraId="734C76D9" w14:textId="77777777" w:rsidR="004310AC" w:rsidRPr="00EB7351" w:rsidRDefault="004310AC" w:rsidP="0079500A">
      <w:pPr>
        <w:spacing w:line="180" w:lineRule="auto"/>
        <w:jc w:val="both"/>
        <w:rPr>
          <w:rFonts w:ascii="Times New Roman" w:hAnsi="Times New Roman" w:cs="Times New Roman"/>
          <w:sz w:val="28"/>
          <w:szCs w:val="28"/>
        </w:rPr>
      </w:pPr>
    </w:p>
    <w:p w14:paraId="6AFB686E" w14:textId="77777777" w:rsidR="0079500A" w:rsidRPr="00EB7351" w:rsidRDefault="0079500A" w:rsidP="0079500A">
      <w:pPr>
        <w:spacing w:line="180" w:lineRule="auto"/>
        <w:jc w:val="both"/>
        <w:rPr>
          <w:rFonts w:ascii="Times New Roman" w:hAnsi="Times New Roman" w:cs="Times New Roman"/>
          <w:sz w:val="28"/>
          <w:szCs w:val="28"/>
        </w:rPr>
      </w:pPr>
    </w:p>
    <w:p w14:paraId="49E239D3" w14:textId="577847E9" w:rsidR="0079500A" w:rsidRPr="00DE2D51" w:rsidRDefault="0079500A" w:rsidP="00474FD4">
      <w:pPr>
        <w:tabs>
          <w:tab w:val="left" w:pos="3625"/>
        </w:tabs>
        <w:spacing w:line="180" w:lineRule="auto"/>
        <w:jc w:val="center"/>
        <w:rPr>
          <w:rFonts w:ascii="Times New Roman" w:hAnsi="Times New Roman" w:cs="Times New Roman"/>
          <w:sz w:val="28"/>
          <w:szCs w:val="28"/>
        </w:rPr>
      </w:pPr>
      <w:r>
        <w:rPr>
          <w:rFonts w:ascii="Times New Roman" w:hAnsi="Times New Roman" w:cs="Times New Roman"/>
          <w:sz w:val="28"/>
          <w:szCs w:val="28"/>
        </w:rPr>
        <w:t>2024 г.</w:t>
      </w:r>
    </w:p>
    <w:p w14:paraId="587457BE" w14:textId="33F01B7D" w:rsidR="005725B6" w:rsidRPr="008E29F5" w:rsidRDefault="00927264" w:rsidP="008E29F5">
      <w:pPr>
        <w:spacing w:after="12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ОГЛАВЛЕНИЕ</w:t>
      </w:r>
    </w:p>
    <w:p w14:paraId="539DD9E4" w14:textId="77777777" w:rsidR="00927264" w:rsidRDefault="00927264" w:rsidP="00E25CFB">
      <w:pPr>
        <w:spacing w:after="120" w:line="276" w:lineRule="auto"/>
        <w:jc w:val="both"/>
        <w:rPr>
          <w:rFonts w:ascii="Times New Roman" w:hAnsi="Times New Roman" w:cs="Times New Roman"/>
          <w:sz w:val="28"/>
          <w:szCs w:val="28"/>
        </w:rPr>
      </w:pPr>
    </w:p>
    <w:p w14:paraId="67BA0C50" w14:textId="5D0F2BDB" w:rsidR="00927264" w:rsidRPr="00AF7D50" w:rsidRDefault="00927264" w:rsidP="0040695F">
      <w:pPr>
        <w:spacing w:after="120" w:line="276" w:lineRule="auto"/>
        <w:rPr>
          <w:rFonts w:ascii="Times New Roman" w:hAnsi="Times New Roman" w:cs="Times New Roman"/>
          <w:sz w:val="28"/>
          <w:szCs w:val="28"/>
        </w:rPr>
      </w:pPr>
      <w:r w:rsidRPr="0040695F">
        <w:rPr>
          <w:rFonts w:ascii="Times New Roman" w:hAnsi="Times New Roman" w:cs="Times New Roman"/>
          <w:sz w:val="28"/>
          <w:szCs w:val="28"/>
        </w:rPr>
        <w:t>ВВЕДЕНИЕ</w:t>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t>3</w:t>
      </w:r>
    </w:p>
    <w:p w14:paraId="702C5477" w14:textId="483CABBE" w:rsidR="0040695F" w:rsidRDefault="0040695F" w:rsidP="0040695F">
      <w:pPr>
        <w:spacing w:after="120" w:line="276" w:lineRule="auto"/>
        <w:rPr>
          <w:rFonts w:ascii="Times New Roman" w:hAnsi="Times New Roman" w:cs="Times New Roman"/>
          <w:sz w:val="28"/>
          <w:szCs w:val="28"/>
        </w:rPr>
      </w:pPr>
      <w:r w:rsidRPr="0040695F">
        <w:rPr>
          <w:rFonts w:ascii="Times New Roman" w:hAnsi="Times New Roman" w:cs="Times New Roman"/>
          <w:sz w:val="28"/>
          <w:szCs w:val="28"/>
        </w:rPr>
        <w:t>ОБЗОР ЛИТЕРАТУРЫ</w:t>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00285E44">
        <w:rPr>
          <w:rFonts w:ascii="Times New Roman" w:hAnsi="Times New Roman" w:cs="Times New Roman"/>
          <w:sz w:val="28"/>
          <w:szCs w:val="28"/>
        </w:rPr>
        <w:t>4</w:t>
      </w:r>
    </w:p>
    <w:p w14:paraId="599DFE70" w14:textId="32DEF5B7" w:rsidR="00947B80" w:rsidRDefault="00947B80" w:rsidP="00947B80">
      <w:pPr>
        <w:spacing w:after="120" w:line="276" w:lineRule="auto"/>
        <w:ind w:left="567"/>
        <w:rPr>
          <w:rFonts w:ascii="Times New Roman" w:hAnsi="Times New Roman" w:cs="Times New Roman"/>
          <w:sz w:val="28"/>
          <w:szCs w:val="28"/>
        </w:rPr>
      </w:pPr>
      <w:r w:rsidRPr="0040695F">
        <w:rPr>
          <w:rFonts w:ascii="Times New Roman" w:hAnsi="Times New Roman" w:cs="Times New Roman"/>
          <w:sz w:val="28"/>
          <w:szCs w:val="28"/>
        </w:rPr>
        <w:t>Пестициды в окружающей среде</w:t>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Pr="0040695F">
        <w:rPr>
          <w:rFonts w:ascii="Times New Roman" w:hAnsi="Times New Roman" w:cs="Times New Roman"/>
          <w:sz w:val="28"/>
          <w:szCs w:val="28"/>
        </w:rPr>
        <w:tab/>
      </w:r>
      <w:r w:rsidR="00285E44">
        <w:rPr>
          <w:rFonts w:ascii="Times New Roman" w:hAnsi="Times New Roman" w:cs="Times New Roman"/>
          <w:sz w:val="28"/>
          <w:szCs w:val="28"/>
        </w:rPr>
        <w:t>4</w:t>
      </w:r>
    </w:p>
    <w:p w14:paraId="5EC571BD" w14:textId="4C9BC45A" w:rsidR="00947B80" w:rsidRDefault="00947B80" w:rsidP="00947B80">
      <w:pPr>
        <w:spacing w:after="120" w:line="276" w:lineRule="auto"/>
        <w:ind w:left="567"/>
        <w:rPr>
          <w:rFonts w:ascii="Times New Roman" w:hAnsi="Times New Roman" w:cs="Times New Roman"/>
          <w:sz w:val="28"/>
          <w:szCs w:val="28"/>
        </w:rPr>
      </w:pPr>
      <w:r w:rsidRPr="0040695F">
        <w:rPr>
          <w:rFonts w:ascii="Times New Roman" w:hAnsi="Times New Roman" w:cs="Times New Roman"/>
          <w:sz w:val="28"/>
          <w:szCs w:val="28"/>
        </w:rPr>
        <w:t>Биотестирование воды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03ABE">
        <w:rPr>
          <w:rFonts w:ascii="Times New Roman" w:hAnsi="Times New Roman" w:cs="Times New Roman"/>
          <w:sz w:val="28"/>
          <w:szCs w:val="28"/>
        </w:rPr>
        <w:t>5</w:t>
      </w:r>
    </w:p>
    <w:p w14:paraId="01690C5D" w14:textId="41519A98" w:rsidR="00947B80" w:rsidRPr="0040695F" w:rsidRDefault="00947B80" w:rsidP="00947B80">
      <w:pPr>
        <w:pStyle w:val="a9"/>
        <w:spacing w:after="120" w:line="276" w:lineRule="auto"/>
        <w:ind w:left="567"/>
        <w:jc w:val="both"/>
        <w:rPr>
          <w:rFonts w:ascii="Times New Roman" w:hAnsi="Times New Roman" w:cs="Times New Roman"/>
          <w:sz w:val="28"/>
          <w:szCs w:val="28"/>
        </w:rPr>
      </w:pPr>
      <w:r w:rsidRPr="0040695F">
        <w:rPr>
          <w:rFonts w:ascii="Times New Roman" w:hAnsi="Times New Roman" w:cs="Times New Roman"/>
          <w:i/>
          <w:iCs/>
          <w:sz w:val="28"/>
          <w:szCs w:val="28"/>
        </w:rPr>
        <w:t>Daphnia magna</w:t>
      </w:r>
      <w:r w:rsidRPr="0040695F">
        <w:rPr>
          <w:rFonts w:ascii="Times New Roman" w:hAnsi="Times New Roman" w:cs="Times New Roman"/>
          <w:sz w:val="28"/>
          <w:szCs w:val="28"/>
        </w:rPr>
        <w:t xml:space="preserve"> как тест-объект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03ABE">
        <w:rPr>
          <w:rFonts w:ascii="Times New Roman" w:hAnsi="Times New Roman" w:cs="Times New Roman"/>
          <w:sz w:val="28"/>
          <w:szCs w:val="28"/>
        </w:rPr>
        <w:t>6</w:t>
      </w:r>
    </w:p>
    <w:p w14:paraId="2A5D67A5" w14:textId="6300376B" w:rsidR="00927264" w:rsidRPr="0040695F" w:rsidRDefault="00927264" w:rsidP="00947B80">
      <w:pPr>
        <w:spacing w:after="120" w:line="276" w:lineRule="auto"/>
        <w:rPr>
          <w:rFonts w:ascii="Times New Roman" w:hAnsi="Times New Roman" w:cs="Times New Roman"/>
          <w:caps/>
          <w:sz w:val="28"/>
          <w:szCs w:val="28"/>
        </w:rPr>
      </w:pPr>
      <w:r w:rsidRPr="0040695F">
        <w:rPr>
          <w:rFonts w:ascii="Times New Roman" w:hAnsi="Times New Roman" w:cs="Times New Roman"/>
          <w:caps/>
          <w:sz w:val="28"/>
          <w:szCs w:val="28"/>
        </w:rPr>
        <w:t>методика исследований</w:t>
      </w:r>
      <w:r w:rsidRPr="0040695F">
        <w:rPr>
          <w:rFonts w:ascii="Times New Roman" w:hAnsi="Times New Roman" w:cs="Times New Roman"/>
          <w:caps/>
          <w:sz w:val="28"/>
          <w:szCs w:val="28"/>
        </w:rPr>
        <w:tab/>
      </w:r>
      <w:r w:rsidRPr="0040695F">
        <w:rPr>
          <w:rFonts w:ascii="Times New Roman" w:hAnsi="Times New Roman" w:cs="Times New Roman"/>
          <w:caps/>
          <w:sz w:val="28"/>
          <w:szCs w:val="28"/>
        </w:rPr>
        <w:tab/>
      </w:r>
      <w:r w:rsidRPr="0040695F">
        <w:rPr>
          <w:rFonts w:ascii="Times New Roman" w:hAnsi="Times New Roman" w:cs="Times New Roman"/>
          <w:caps/>
          <w:sz w:val="28"/>
          <w:szCs w:val="28"/>
        </w:rPr>
        <w:tab/>
      </w:r>
      <w:r w:rsidRPr="0040695F">
        <w:rPr>
          <w:rFonts w:ascii="Times New Roman" w:hAnsi="Times New Roman" w:cs="Times New Roman"/>
          <w:caps/>
          <w:sz w:val="28"/>
          <w:szCs w:val="28"/>
        </w:rPr>
        <w:tab/>
      </w:r>
      <w:r w:rsidRPr="0040695F">
        <w:rPr>
          <w:rFonts w:ascii="Times New Roman" w:hAnsi="Times New Roman" w:cs="Times New Roman"/>
          <w:caps/>
          <w:sz w:val="28"/>
          <w:szCs w:val="28"/>
        </w:rPr>
        <w:tab/>
      </w:r>
      <w:r w:rsidRPr="0040695F">
        <w:rPr>
          <w:rFonts w:ascii="Times New Roman" w:hAnsi="Times New Roman" w:cs="Times New Roman"/>
          <w:caps/>
          <w:sz w:val="28"/>
          <w:szCs w:val="28"/>
        </w:rPr>
        <w:tab/>
      </w:r>
      <w:r w:rsidRPr="0040695F">
        <w:rPr>
          <w:rFonts w:ascii="Times New Roman" w:hAnsi="Times New Roman" w:cs="Times New Roman"/>
          <w:caps/>
          <w:sz w:val="28"/>
          <w:szCs w:val="28"/>
        </w:rPr>
        <w:tab/>
      </w:r>
      <w:r w:rsidR="00F03ABE">
        <w:rPr>
          <w:rFonts w:ascii="Times New Roman" w:hAnsi="Times New Roman" w:cs="Times New Roman"/>
          <w:caps/>
          <w:sz w:val="28"/>
          <w:szCs w:val="28"/>
        </w:rPr>
        <w:t>9</w:t>
      </w:r>
    </w:p>
    <w:p w14:paraId="198EB82A" w14:textId="2E485AA4" w:rsidR="00927264" w:rsidRPr="0040695F" w:rsidRDefault="00927264" w:rsidP="00947B80">
      <w:pPr>
        <w:spacing w:after="120" w:line="276" w:lineRule="auto"/>
        <w:rPr>
          <w:rFonts w:ascii="Times New Roman" w:hAnsi="Times New Roman" w:cs="Times New Roman"/>
          <w:caps/>
          <w:sz w:val="28"/>
          <w:szCs w:val="28"/>
        </w:rPr>
      </w:pPr>
      <w:r w:rsidRPr="0040695F">
        <w:rPr>
          <w:rFonts w:ascii="Times New Roman" w:hAnsi="Times New Roman" w:cs="Times New Roman"/>
          <w:caps/>
          <w:sz w:val="28"/>
          <w:szCs w:val="28"/>
        </w:rPr>
        <w:t>результаты исследований и их обсуждение</w:t>
      </w:r>
      <w:r w:rsidR="00E25CFB" w:rsidRPr="0040695F">
        <w:rPr>
          <w:rFonts w:ascii="Times New Roman" w:hAnsi="Times New Roman" w:cs="Times New Roman"/>
          <w:caps/>
          <w:sz w:val="28"/>
          <w:szCs w:val="28"/>
        </w:rPr>
        <w:tab/>
      </w:r>
      <w:r w:rsidR="00E25CFB" w:rsidRPr="0040695F">
        <w:rPr>
          <w:rFonts w:ascii="Times New Roman" w:hAnsi="Times New Roman" w:cs="Times New Roman"/>
          <w:caps/>
          <w:sz w:val="28"/>
          <w:szCs w:val="28"/>
        </w:rPr>
        <w:tab/>
      </w:r>
      <w:r w:rsidR="00E25CFB" w:rsidRPr="0040695F">
        <w:rPr>
          <w:rFonts w:ascii="Times New Roman" w:hAnsi="Times New Roman" w:cs="Times New Roman"/>
          <w:caps/>
          <w:sz w:val="28"/>
          <w:szCs w:val="28"/>
        </w:rPr>
        <w:tab/>
      </w:r>
      <w:r w:rsidR="0040695F">
        <w:rPr>
          <w:rFonts w:ascii="Times New Roman" w:hAnsi="Times New Roman" w:cs="Times New Roman"/>
          <w:caps/>
          <w:sz w:val="28"/>
          <w:szCs w:val="28"/>
        </w:rPr>
        <w:t>1</w:t>
      </w:r>
      <w:r w:rsidR="00F03ABE">
        <w:rPr>
          <w:rFonts w:ascii="Times New Roman" w:hAnsi="Times New Roman" w:cs="Times New Roman"/>
          <w:caps/>
          <w:sz w:val="28"/>
          <w:szCs w:val="28"/>
        </w:rPr>
        <w:t>2</w:t>
      </w:r>
    </w:p>
    <w:p w14:paraId="7C32D0DD" w14:textId="0DE2AB86" w:rsidR="00927264" w:rsidRPr="00927264" w:rsidRDefault="00927264" w:rsidP="00947B80">
      <w:pPr>
        <w:spacing w:after="120" w:line="276" w:lineRule="auto"/>
        <w:rPr>
          <w:rFonts w:ascii="Times New Roman" w:hAnsi="Times New Roman" w:cs="Times New Roman"/>
          <w:sz w:val="28"/>
          <w:szCs w:val="28"/>
        </w:rPr>
      </w:pPr>
      <w:r w:rsidRPr="0040695F">
        <w:rPr>
          <w:rFonts w:ascii="Times New Roman" w:hAnsi="Times New Roman" w:cs="Times New Roman"/>
          <w:sz w:val="28"/>
          <w:szCs w:val="28"/>
        </w:rPr>
        <w:t>ВЫВОДЫ</w:t>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t>1</w:t>
      </w:r>
      <w:r w:rsidR="00F03ABE">
        <w:rPr>
          <w:rFonts w:ascii="Times New Roman" w:hAnsi="Times New Roman" w:cs="Times New Roman"/>
          <w:sz w:val="28"/>
          <w:szCs w:val="28"/>
        </w:rPr>
        <w:t>6</w:t>
      </w:r>
    </w:p>
    <w:p w14:paraId="0DD8F3A1" w14:textId="4DCE82D7" w:rsidR="00927264" w:rsidRPr="00927264" w:rsidRDefault="00927264" w:rsidP="00947B80">
      <w:pPr>
        <w:spacing w:after="120" w:line="276" w:lineRule="auto"/>
        <w:rPr>
          <w:rFonts w:ascii="Times New Roman" w:hAnsi="Times New Roman" w:cs="Times New Roman"/>
          <w:sz w:val="28"/>
          <w:szCs w:val="28"/>
        </w:rPr>
      </w:pPr>
      <w:r w:rsidRPr="00927264">
        <w:rPr>
          <w:rFonts w:ascii="Times New Roman" w:hAnsi="Times New Roman" w:cs="Times New Roman"/>
          <w:sz w:val="28"/>
          <w:szCs w:val="28"/>
        </w:rPr>
        <w:t>ЗАКЛЮЧЕНИЕ</w:t>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F03ABE">
        <w:rPr>
          <w:rFonts w:ascii="Times New Roman" w:hAnsi="Times New Roman" w:cs="Times New Roman"/>
          <w:sz w:val="28"/>
          <w:szCs w:val="28"/>
        </w:rPr>
        <w:t>16</w:t>
      </w:r>
    </w:p>
    <w:p w14:paraId="48F64261" w14:textId="1E609853" w:rsidR="00927264" w:rsidRDefault="00927264" w:rsidP="00947B80">
      <w:pPr>
        <w:spacing w:after="120" w:line="276" w:lineRule="auto"/>
        <w:rPr>
          <w:rFonts w:ascii="Times New Roman" w:hAnsi="Times New Roman" w:cs="Times New Roman"/>
          <w:sz w:val="28"/>
          <w:szCs w:val="28"/>
        </w:rPr>
      </w:pPr>
      <w:r w:rsidRPr="00927264">
        <w:rPr>
          <w:rFonts w:ascii="Times New Roman" w:hAnsi="Times New Roman" w:cs="Times New Roman"/>
          <w:sz w:val="28"/>
          <w:szCs w:val="28"/>
        </w:rPr>
        <w:t>СПИСОК ИСПОЛЬЗОВАННЫХ ИСТОЧНИКОВ</w:t>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E25CFB">
        <w:rPr>
          <w:rFonts w:ascii="Times New Roman" w:hAnsi="Times New Roman" w:cs="Times New Roman"/>
          <w:sz w:val="28"/>
          <w:szCs w:val="28"/>
        </w:rPr>
        <w:tab/>
      </w:r>
      <w:r w:rsidR="00F03ABE">
        <w:rPr>
          <w:rFonts w:ascii="Times New Roman" w:hAnsi="Times New Roman" w:cs="Times New Roman"/>
          <w:sz w:val="28"/>
          <w:szCs w:val="28"/>
        </w:rPr>
        <w:t>17</w:t>
      </w:r>
    </w:p>
    <w:p w14:paraId="049DD675" w14:textId="643419F2" w:rsidR="00122315" w:rsidRDefault="00122315" w:rsidP="00947B80">
      <w:pPr>
        <w:spacing w:after="120" w:line="276" w:lineRule="auto"/>
        <w:rPr>
          <w:rFonts w:ascii="Times New Roman" w:hAnsi="Times New Roman" w:cs="Times New Roman"/>
          <w:sz w:val="28"/>
          <w:szCs w:val="28"/>
        </w:rPr>
      </w:pPr>
      <w:r>
        <w:rPr>
          <w:rFonts w:ascii="Times New Roman" w:hAnsi="Times New Roman" w:cs="Times New Roman"/>
          <w:sz w:val="28"/>
          <w:szCs w:val="28"/>
        </w:rPr>
        <w:t>ПРИЛОЖЕНИЕ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03ABE">
        <w:rPr>
          <w:rFonts w:ascii="Times New Roman" w:hAnsi="Times New Roman" w:cs="Times New Roman"/>
          <w:sz w:val="28"/>
          <w:szCs w:val="28"/>
        </w:rPr>
        <w:t>19</w:t>
      </w:r>
    </w:p>
    <w:p w14:paraId="50DEF862" w14:textId="143DFEAA" w:rsidR="00122315" w:rsidRDefault="00122315" w:rsidP="00E25CFB">
      <w:pPr>
        <w:spacing w:after="120" w:line="276" w:lineRule="auto"/>
        <w:rPr>
          <w:rFonts w:ascii="Times New Roman" w:hAnsi="Times New Roman" w:cs="Times New Roman"/>
          <w:sz w:val="28"/>
          <w:szCs w:val="28"/>
        </w:rPr>
      </w:pPr>
      <w:r>
        <w:rPr>
          <w:rFonts w:ascii="Times New Roman" w:hAnsi="Times New Roman" w:cs="Times New Roman"/>
          <w:sz w:val="28"/>
          <w:szCs w:val="28"/>
        </w:rPr>
        <w:t>ПРИЛОЖЕНИЕ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0695F">
        <w:rPr>
          <w:rFonts w:ascii="Times New Roman" w:hAnsi="Times New Roman" w:cs="Times New Roman"/>
          <w:sz w:val="28"/>
          <w:szCs w:val="28"/>
        </w:rPr>
        <w:t>2</w:t>
      </w:r>
      <w:r w:rsidR="00F03ABE">
        <w:rPr>
          <w:rFonts w:ascii="Times New Roman" w:hAnsi="Times New Roman" w:cs="Times New Roman"/>
          <w:sz w:val="28"/>
          <w:szCs w:val="28"/>
        </w:rPr>
        <w:t>1</w:t>
      </w:r>
    </w:p>
    <w:p w14:paraId="3E6344F4" w14:textId="4CD7A1D9" w:rsidR="0040695F" w:rsidRDefault="0040695F" w:rsidP="0040695F">
      <w:pPr>
        <w:spacing w:after="120" w:line="276" w:lineRule="auto"/>
        <w:rPr>
          <w:rFonts w:ascii="Times New Roman" w:hAnsi="Times New Roman" w:cs="Times New Roman"/>
          <w:sz w:val="28"/>
          <w:szCs w:val="28"/>
        </w:rPr>
      </w:pPr>
      <w:r>
        <w:rPr>
          <w:rFonts w:ascii="Times New Roman" w:hAnsi="Times New Roman" w:cs="Times New Roman"/>
          <w:sz w:val="28"/>
          <w:szCs w:val="28"/>
        </w:rPr>
        <w:t>ПРИЛОЖЕНИЕ 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sidR="00F03ABE">
        <w:rPr>
          <w:rFonts w:ascii="Times New Roman" w:hAnsi="Times New Roman" w:cs="Times New Roman"/>
          <w:sz w:val="28"/>
          <w:szCs w:val="28"/>
        </w:rPr>
        <w:t>3</w:t>
      </w:r>
    </w:p>
    <w:p w14:paraId="720ED737" w14:textId="5F49C9ED" w:rsidR="0040695F" w:rsidRPr="00927264" w:rsidRDefault="0040695F" w:rsidP="00E25CFB">
      <w:pPr>
        <w:spacing w:after="120" w:line="276" w:lineRule="auto"/>
        <w:rPr>
          <w:rFonts w:ascii="Times New Roman" w:hAnsi="Times New Roman" w:cs="Times New Roman"/>
          <w:sz w:val="28"/>
          <w:szCs w:val="28"/>
        </w:rPr>
      </w:pPr>
      <w:r>
        <w:rPr>
          <w:rFonts w:ascii="Times New Roman" w:hAnsi="Times New Roman" w:cs="Times New Roman"/>
          <w:sz w:val="28"/>
          <w:szCs w:val="28"/>
        </w:rPr>
        <w:t>ПРИЛОЖЕНИЕ 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sidR="00F03ABE">
        <w:rPr>
          <w:rFonts w:ascii="Times New Roman" w:hAnsi="Times New Roman" w:cs="Times New Roman"/>
          <w:sz w:val="28"/>
          <w:szCs w:val="28"/>
        </w:rPr>
        <w:t>4</w:t>
      </w:r>
    </w:p>
    <w:p w14:paraId="4FE4A80C" w14:textId="77777777" w:rsidR="008E29F5" w:rsidRDefault="008E29F5">
      <w:pPr>
        <w:rPr>
          <w:rFonts w:ascii="Times New Roman" w:hAnsi="Times New Roman" w:cs="Times New Roman"/>
          <w:sz w:val="28"/>
          <w:szCs w:val="28"/>
        </w:rPr>
      </w:pPr>
      <w:r>
        <w:rPr>
          <w:rFonts w:ascii="Times New Roman" w:hAnsi="Times New Roman" w:cs="Times New Roman"/>
          <w:sz w:val="28"/>
          <w:szCs w:val="28"/>
        </w:rPr>
        <w:br w:type="page"/>
      </w:r>
    </w:p>
    <w:p w14:paraId="4103DCAF" w14:textId="77777777" w:rsidR="00C665A8" w:rsidRPr="008E29F5" w:rsidRDefault="00C665A8" w:rsidP="008E29F5">
      <w:pPr>
        <w:spacing w:after="120" w:line="276" w:lineRule="auto"/>
        <w:ind w:firstLine="567"/>
        <w:jc w:val="both"/>
        <w:rPr>
          <w:rFonts w:ascii="Times New Roman" w:hAnsi="Times New Roman" w:cs="Times New Roman"/>
          <w:sz w:val="28"/>
          <w:szCs w:val="28"/>
        </w:rPr>
      </w:pPr>
    </w:p>
    <w:p w14:paraId="195F85EC" w14:textId="6836B11E" w:rsidR="00C665A8" w:rsidRPr="004310AC" w:rsidRDefault="008E29F5" w:rsidP="004310AC">
      <w:pPr>
        <w:spacing w:after="120" w:line="240" w:lineRule="auto"/>
        <w:jc w:val="center"/>
        <w:rPr>
          <w:rFonts w:ascii="Times New Roman" w:hAnsi="Times New Roman" w:cs="Times New Roman"/>
          <w:b/>
          <w:bCs/>
          <w:sz w:val="28"/>
          <w:szCs w:val="28"/>
        </w:rPr>
      </w:pPr>
      <w:r w:rsidRPr="004310AC">
        <w:rPr>
          <w:rFonts w:ascii="Times New Roman" w:hAnsi="Times New Roman" w:cs="Times New Roman"/>
          <w:b/>
          <w:bCs/>
          <w:sz w:val="28"/>
          <w:szCs w:val="28"/>
        </w:rPr>
        <w:t>ВВЕДЕНИЕ</w:t>
      </w:r>
    </w:p>
    <w:p w14:paraId="73EDFE1D" w14:textId="5FDFA5E2"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Химические вещества, используемые в сельском хозяйстве для борьбы с вредителями и сорняками называются пестицидами. Однако эти </w:t>
      </w:r>
      <w:r w:rsidR="00F626E0" w:rsidRPr="004310AC">
        <w:rPr>
          <w:rFonts w:ascii="Times New Roman" w:hAnsi="Times New Roman" w:cs="Times New Roman"/>
          <w:sz w:val="28"/>
          <w:szCs w:val="28"/>
        </w:rPr>
        <w:t>соединения</w:t>
      </w:r>
      <w:r w:rsidRPr="004310AC">
        <w:rPr>
          <w:rFonts w:ascii="Times New Roman" w:hAnsi="Times New Roman" w:cs="Times New Roman"/>
          <w:sz w:val="28"/>
          <w:szCs w:val="28"/>
        </w:rPr>
        <w:t xml:space="preserve"> могут пагубно влиять на другие организмы</w:t>
      </w:r>
      <w:r w:rsidR="00F626E0" w:rsidRPr="004310AC">
        <w:rPr>
          <w:rFonts w:ascii="Times New Roman" w:hAnsi="Times New Roman" w:cs="Times New Roman"/>
          <w:sz w:val="28"/>
          <w:szCs w:val="28"/>
        </w:rPr>
        <w:t xml:space="preserve"> за пределами полей и огородов</w:t>
      </w:r>
      <w:r w:rsidRPr="004310AC">
        <w:rPr>
          <w:rFonts w:ascii="Times New Roman" w:hAnsi="Times New Roman" w:cs="Times New Roman"/>
          <w:sz w:val="28"/>
          <w:szCs w:val="28"/>
        </w:rPr>
        <w:t xml:space="preserve">. После обработки посевов, пестициды попадают в водоемы </w:t>
      </w:r>
      <w:r w:rsidR="00F626E0" w:rsidRPr="004310AC">
        <w:rPr>
          <w:rFonts w:ascii="Times New Roman" w:hAnsi="Times New Roman" w:cs="Times New Roman"/>
          <w:sz w:val="28"/>
          <w:szCs w:val="28"/>
        </w:rPr>
        <w:t>с</w:t>
      </w:r>
      <w:r w:rsidRPr="004310AC">
        <w:rPr>
          <w:rFonts w:ascii="Times New Roman" w:hAnsi="Times New Roman" w:cs="Times New Roman"/>
          <w:sz w:val="28"/>
          <w:szCs w:val="28"/>
        </w:rPr>
        <w:t xml:space="preserve"> дождевы</w:t>
      </w:r>
      <w:r w:rsidR="00F626E0" w:rsidRPr="004310AC">
        <w:rPr>
          <w:rFonts w:ascii="Times New Roman" w:hAnsi="Times New Roman" w:cs="Times New Roman"/>
          <w:sz w:val="28"/>
          <w:szCs w:val="28"/>
        </w:rPr>
        <w:t>ми</w:t>
      </w:r>
      <w:r w:rsidRPr="004310AC">
        <w:rPr>
          <w:rFonts w:ascii="Times New Roman" w:hAnsi="Times New Roman" w:cs="Times New Roman"/>
          <w:sz w:val="28"/>
          <w:szCs w:val="28"/>
        </w:rPr>
        <w:t xml:space="preserve"> сток</w:t>
      </w:r>
      <w:r w:rsidR="00F626E0" w:rsidRPr="004310AC">
        <w:rPr>
          <w:rFonts w:ascii="Times New Roman" w:hAnsi="Times New Roman" w:cs="Times New Roman"/>
          <w:sz w:val="28"/>
          <w:szCs w:val="28"/>
        </w:rPr>
        <w:t>ами</w:t>
      </w:r>
      <w:r w:rsidRPr="004310AC">
        <w:rPr>
          <w:rFonts w:ascii="Times New Roman" w:hAnsi="Times New Roman" w:cs="Times New Roman"/>
          <w:sz w:val="28"/>
          <w:szCs w:val="28"/>
        </w:rPr>
        <w:t xml:space="preserve">. С ростом сельскохозяйственного производства объёмы применения этих веществ увеличиваются. Сегодня загрязнение воды пестицидами – это серьёзная экологическая проблема, которая угрожает экосистемам. </w:t>
      </w:r>
      <w:r w:rsidR="00F626E0" w:rsidRPr="004310AC">
        <w:rPr>
          <w:rFonts w:ascii="Times New Roman" w:hAnsi="Times New Roman" w:cs="Times New Roman"/>
          <w:sz w:val="28"/>
          <w:szCs w:val="28"/>
        </w:rPr>
        <w:t xml:space="preserve">Она связана с токсичностью, то есть способностью некоторых химических веществ нарушать нормальные физиологические функции у растений или животных, вызывая </w:t>
      </w:r>
      <w:r w:rsidR="005A11B2" w:rsidRPr="004310AC">
        <w:rPr>
          <w:rFonts w:ascii="Times New Roman" w:hAnsi="Times New Roman" w:cs="Times New Roman"/>
          <w:sz w:val="28"/>
          <w:szCs w:val="28"/>
        </w:rPr>
        <w:t xml:space="preserve">гибель </w:t>
      </w:r>
      <w:r w:rsidR="00F626E0" w:rsidRPr="004310AC">
        <w:rPr>
          <w:rFonts w:ascii="Times New Roman" w:hAnsi="Times New Roman" w:cs="Times New Roman"/>
          <w:sz w:val="28"/>
          <w:szCs w:val="28"/>
        </w:rPr>
        <w:t xml:space="preserve">при тяжёлых поражениях. </w:t>
      </w:r>
      <w:r w:rsidRPr="004310AC">
        <w:rPr>
          <w:rFonts w:ascii="Times New Roman" w:hAnsi="Times New Roman" w:cs="Times New Roman"/>
          <w:sz w:val="28"/>
          <w:szCs w:val="28"/>
        </w:rPr>
        <w:t>Пестициды могут быть токсичными для рыб, амфибий, беспозвоночных и водных растений. Они могут накапливаться в пищевых цепях, приводя к увеличению концентрации токсичных веществ в продуктах, получаемых из водорослей, ракообразных и рыбы. Всё это, вместе с недостаточной очисткой питьевой воды, создаёт прямую угрозу здоровью человека.</w:t>
      </w:r>
    </w:p>
    <w:p w14:paraId="0C3A9B12" w14:textId="744304CA"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Для того, чтобы оценить токсичность воды и водных вытяжек из почвы, вызванную пестицидами и другими загрязняющими веществами, используются методы биотестирования. Эти методы заключаются в оценке смертности или плодовитости живых организмов, помещенных в воду. Биотестирование </w:t>
      </w:r>
      <w:r w:rsidR="005A11B2" w:rsidRPr="004310AC">
        <w:rPr>
          <w:rFonts w:ascii="Times New Roman" w:hAnsi="Times New Roman" w:cs="Times New Roman"/>
          <w:sz w:val="28"/>
          <w:szCs w:val="28"/>
        </w:rPr>
        <w:t>позволяет определить</w:t>
      </w:r>
      <w:r w:rsidRPr="004310AC">
        <w:rPr>
          <w:rFonts w:ascii="Times New Roman" w:hAnsi="Times New Roman" w:cs="Times New Roman"/>
          <w:sz w:val="28"/>
          <w:szCs w:val="28"/>
        </w:rPr>
        <w:t xml:space="preserve"> острую и хроническую токсичность. Острая токсичность оценивается по смертности живых организмов в воде. Эта оценка быстрая </w:t>
      </w:r>
      <w:r w:rsidR="005A11B2" w:rsidRPr="004310AC">
        <w:rPr>
          <w:rFonts w:ascii="Times New Roman" w:hAnsi="Times New Roman" w:cs="Times New Roman"/>
          <w:sz w:val="28"/>
          <w:szCs w:val="28"/>
        </w:rPr>
        <w:t>(</w:t>
      </w:r>
      <w:r w:rsidRPr="004310AC">
        <w:rPr>
          <w:rFonts w:ascii="Times New Roman" w:hAnsi="Times New Roman" w:cs="Times New Roman"/>
          <w:sz w:val="28"/>
          <w:szCs w:val="28"/>
        </w:rPr>
        <w:t>для дафний она занимает 1-2 дня</w:t>
      </w:r>
      <w:r w:rsidR="005A11B2" w:rsidRPr="004310AC">
        <w:rPr>
          <w:rFonts w:ascii="Times New Roman" w:hAnsi="Times New Roman" w:cs="Times New Roman"/>
          <w:sz w:val="28"/>
          <w:szCs w:val="28"/>
        </w:rPr>
        <w:t>),</w:t>
      </w:r>
      <w:r w:rsidRPr="004310AC">
        <w:rPr>
          <w:rFonts w:ascii="Times New Roman" w:hAnsi="Times New Roman" w:cs="Times New Roman"/>
          <w:sz w:val="28"/>
          <w:szCs w:val="28"/>
        </w:rPr>
        <w:t xml:space="preserve"> но в то же время довольно грубая. Ведь для того, чтобы животное погибло необходима существенная концентрация вредных веществ. Однако токсиканты в меньшем количестве способны серьезно навредить организму, не убивая его. Такие эффекты обнаруживают при оценке хронической токсичности. Для этого исследуют плодовитость в течение длительного времени. Например, для дафний такой тест длится более 20 дней. </w:t>
      </w:r>
      <w:r w:rsidR="005A11B2" w:rsidRPr="004310AC">
        <w:rPr>
          <w:rFonts w:ascii="Times New Roman" w:hAnsi="Times New Roman" w:cs="Times New Roman"/>
          <w:sz w:val="28"/>
          <w:szCs w:val="28"/>
        </w:rPr>
        <w:t>П</w:t>
      </w:r>
      <w:r w:rsidRPr="004310AC">
        <w:rPr>
          <w:rFonts w:ascii="Times New Roman" w:hAnsi="Times New Roman" w:cs="Times New Roman"/>
          <w:sz w:val="28"/>
          <w:szCs w:val="28"/>
        </w:rPr>
        <w:t>ри этом удаётся выявить вредное влияние небольших концентраций загрязняющих веществ, которые представляют угрозу для здоровья человека.</w:t>
      </w:r>
    </w:p>
    <w:p w14:paraId="3B9B335E" w14:textId="2E5DEFAD"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О</w:t>
      </w:r>
      <w:r w:rsidR="008F2A9F" w:rsidRPr="004310AC">
        <w:rPr>
          <w:rFonts w:ascii="Times New Roman" w:hAnsi="Times New Roman" w:cs="Times New Roman"/>
          <w:sz w:val="28"/>
          <w:szCs w:val="28"/>
        </w:rPr>
        <w:t xml:space="preserve">дна из </w:t>
      </w:r>
      <w:r w:rsidRPr="004310AC">
        <w:rPr>
          <w:rFonts w:ascii="Times New Roman" w:hAnsi="Times New Roman" w:cs="Times New Roman"/>
          <w:sz w:val="28"/>
          <w:szCs w:val="28"/>
        </w:rPr>
        <w:t>проблем, которую сегодня пытаются решить учёные</w:t>
      </w:r>
      <w:r w:rsidR="008F2A9F" w:rsidRPr="004310AC">
        <w:rPr>
          <w:rFonts w:ascii="Times New Roman" w:hAnsi="Times New Roman" w:cs="Times New Roman"/>
          <w:sz w:val="28"/>
          <w:szCs w:val="28"/>
        </w:rPr>
        <w:t>,</w:t>
      </w:r>
      <w:r w:rsidRPr="004310AC">
        <w:rPr>
          <w:rFonts w:ascii="Times New Roman" w:hAnsi="Times New Roman" w:cs="Times New Roman"/>
          <w:sz w:val="28"/>
          <w:szCs w:val="28"/>
        </w:rPr>
        <w:t xml:space="preserve"> – это поиск новых подходов, которые</w:t>
      </w:r>
      <w:r w:rsidR="008F2A9F" w:rsidRPr="004310AC">
        <w:rPr>
          <w:rFonts w:ascii="Times New Roman" w:hAnsi="Times New Roman" w:cs="Times New Roman"/>
          <w:sz w:val="28"/>
          <w:szCs w:val="28"/>
        </w:rPr>
        <w:t xml:space="preserve"> будут</w:t>
      </w:r>
      <w:r w:rsidRPr="004310AC">
        <w:rPr>
          <w:rFonts w:ascii="Times New Roman" w:hAnsi="Times New Roman" w:cs="Times New Roman"/>
          <w:sz w:val="28"/>
          <w:szCs w:val="28"/>
        </w:rPr>
        <w:t xml:space="preserve"> </w:t>
      </w:r>
      <w:r w:rsidR="008F2A9F" w:rsidRPr="004310AC">
        <w:rPr>
          <w:rFonts w:ascii="Times New Roman" w:hAnsi="Times New Roman" w:cs="Times New Roman"/>
          <w:sz w:val="28"/>
          <w:szCs w:val="28"/>
        </w:rPr>
        <w:t xml:space="preserve">чувствительнее тестов на острую токсичность и </w:t>
      </w:r>
      <w:r w:rsidRPr="004310AC">
        <w:rPr>
          <w:rFonts w:ascii="Times New Roman" w:hAnsi="Times New Roman" w:cs="Times New Roman"/>
          <w:sz w:val="28"/>
          <w:szCs w:val="28"/>
        </w:rPr>
        <w:t xml:space="preserve">позволят </w:t>
      </w:r>
      <w:r w:rsidR="008F2A9F" w:rsidRPr="004310AC">
        <w:rPr>
          <w:rFonts w:ascii="Times New Roman" w:hAnsi="Times New Roman" w:cs="Times New Roman"/>
          <w:sz w:val="28"/>
          <w:szCs w:val="28"/>
        </w:rPr>
        <w:t xml:space="preserve">быстро </w:t>
      </w:r>
      <w:r w:rsidRPr="004310AC">
        <w:rPr>
          <w:rFonts w:ascii="Times New Roman" w:hAnsi="Times New Roman" w:cs="Times New Roman"/>
          <w:sz w:val="28"/>
          <w:szCs w:val="28"/>
        </w:rPr>
        <w:t xml:space="preserve">оценить </w:t>
      </w:r>
      <w:r w:rsidR="008F2A9F" w:rsidRPr="004310AC">
        <w:rPr>
          <w:rFonts w:ascii="Times New Roman" w:hAnsi="Times New Roman" w:cs="Times New Roman"/>
          <w:sz w:val="28"/>
          <w:szCs w:val="28"/>
        </w:rPr>
        <w:t>влияние</w:t>
      </w:r>
      <w:r w:rsidRPr="004310AC">
        <w:rPr>
          <w:rFonts w:ascii="Times New Roman" w:hAnsi="Times New Roman" w:cs="Times New Roman"/>
          <w:sz w:val="28"/>
          <w:szCs w:val="28"/>
        </w:rPr>
        <w:t xml:space="preserve"> пестицидов и других загрязняющих веществ</w:t>
      </w:r>
      <w:r w:rsidR="008F2A9F" w:rsidRPr="004310AC">
        <w:rPr>
          <w:rFonts w:ascii="Times New Roman" w:hAnsi="Times New Roman" w:cs="Times New Roman"/>
          <w:sz w:val="28"/>
          <w:szCs w:val="28"/>
        </w:rPr>
        <w:t xml:space="preserve"> на</w:t>
      </w:r>
      <w:r w:rsidR="00CE6C70" w:rsidRPr="004310AC">
        <w:rPr>
          <w:rFonts w:ascii="Times New Roman" w:hAnsi="Times New Roman" w:cs="Times New Roman"/>
          <w:sz w:val="28"/>
          <w:szCs w:val="28"/>
        </w:rPr>
        <w:t xml:space="preserve"> организмы</w:t>
      </w:r>
      <w:r w:rsidRPr="004310AC">
        <w:rPr>
          <w:rFonts w:ascii="Times New Roman" w:hAnsi="Times New Roman" w:cs="Times New Roman"/>
          <w:sz w:val="28"/>
          <w:szCs w:val="28"/>
        </w:rPr>
        <w:t>. Но при этом методы должны быть простыми и доступными, чтобы справиться с ними могли даже школьники.</w:t>
      </w:r>
      <w:r w:rsidR="00CE6C70" w:rsidRPr="004310AC">
        <w:rPr>
          <w:rFonts w:ascii="Times New Roman" w:hAnsi="Times New Roman" w:cs="Times New Roman"/>
          <w:sz w:val="28"/>
          <w:szCs w:val="28"/>
        </w:rPr>
        <w:t xml:space="preserve"> </w:t>
      </w:r>
      <w:r w:rsidRPr="004310AC">
        <w:rPr>
          <w:rFonts w:ascii="Times New Roman" w:hAnsi="Times New Roman" w:cs="Times New Roman"/>
          <w:sz w:val="28"/>
          <w:szCs w:val="28"/>
        </w:rPr>
        <w:t>Одним из таких подходов может стать оценка физиологического показателя – частоты сердечных сокращений у дафний в ответ на действие токсикантов.</w:t>
      </w:r>
    </w:p>
    <w:p w14:paraId="4C0E7723" w14:textId="72445631"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u w:val="single"/>
        </w:rPr>
        <w:t>Цель работы:</w:t>
      </w:r>
      <w:r w:rsidRPr="004310AC">
        <w:rPr>
          <w:rFonts w:ascii="Times New Roman" w:hAnsi="Times New Roman" w:cs="Times New Roman"/>
          <w:sz w:val="28"/>
          <w:szCs w:val="28"/>
        </w:rPr>
        <w:t xml:space="preserve"> </w:t>
      </w:r>
      <w:r w:rsidR="0055431E" w:rsidRPr="004310AC">
        <w:rPr>
          <w:rFonts w:ascii="Times New Roman" w:hAnsi="Times New Roman" w:cs="Times New Roman"/>
          <w:sz w:val="28"/>
          <w:szCs w:val="28"/>
        </w:rPr>
        <w:t>исследовать</w:t>
      </w:r>
      <w:r w:rsidRPr="004310AC">
        <w:rPr>
          <w:rFonts w:ascii="Times New Roman" w:hAnsi="Times New Roman" w:cs="Times New Roman"/>
          <w:sz w:val="28"/>
          <w:szCs w:val="28"/>
        </w:rPr>
        <w:t xml:space="preserve"> изменени</w:t>
      </w:r>
      <w:r w:rsidR="00D40E7B" w:rsidRPr="004310AC">
        <w:rPr>
          <w:rFonts w:ascii="Times New Roman" w:hAnsi="Times New Roman" w:cs="Times New Roman"/>
          <w:sz w:val="28"/>
          <w:szCs w:val="28"/>
        </w:rPr>
        <w:t>е</w:t>
      </w:r>
      <w:r w:rsidRPr="004310AC">
        <w:rPr>
          <w:rFonts w:ascii="Times New Roman" w:hAnsi="Times New Roman" w:cs="Times New Roman"/>
          <w:sz w:val="28"/>
          <w:szCs w:val="28"/>
        </w:rPr>
        <w:t xml:space="preserve"> частоты сердечных сокращений у большой дафнии (</w:t>
      </w:r>
      <w:r w:rsidRPr="004310AC">
        <w:rPr>
          <w:rFonts w:ascii="Times New Roman" w:hAnsi="Times New Roman" w:cs="Times New Roman"/>
          <w:i/>
          <w:iCs/>
          <w:sz w:val="28"/>
          <w:szCs w:val="28"/>
          <w:lang w:val="en-US"/>
        </w:rPr>
        <w:t>Daphnia</w:t>
      </w:r>
      <w:r w:rsidRPr="004310AC">
        <w:rPr>
          <w:rFonts w:ascii="Times New Roman" w:hAnsi="Times New Roman" w:cs="Times New Roman"/>
          <w:i/>
          <w:iCs/>
          <w:sz w:val="28"/>
          <w:szCs w:val="28"/>
        </w:rPr>
        <w:t xml:space="preserve"> </w:t>
      </w:r>
      <w:r w:rsidRPr="004310AC">
        <w:rPr>
          <w:rFonts w:ascii="Times New Roman" w:hAnsi="Times New Roman" w:cs="Times New Roman"/>
          <w:i/>
          <w:iCs/>
          <w:sz w:val="28"/>
          <w:szCs w:val="28"/>
          <w:lang w:val="en-US"/>
        </w:rPr>
        <w:t>magna</w:t>
      </w:r>
      <w:r w:rsidRPr="004310AC">
        <w:rPr>
          <w:rFonts w:ascii="Times New Roman" w:hAnsi="Times New Roman" w:cs="Times New Roman"/>
          <w:sz w:val="28"/>
          <w:szCs w:val="28"/>
        </w:rPr>
        <w:t>) в ответ на пребывание в растворах инсектицидов имидаклоприд и эсфенвалерат.</w:t>
      </w:r>
    </w:p>
    <w:p w14:paraId="05A01765" w14:textId="77777777" w:rsidR="004310AC" w:rsidRDefault="004310AC" w:rsidP="004310AC">
      <w:pPr>
        <w:spacing w:after="0" w:line="240" w:lineRule="auto"/>
        <w:ind w:firstLine="567"/>
        <w:jc w:val="both"/>
        <w:rPr>
          <w:rFonts w:ascii="Times New Roman" w:hAnsi="Times New Roman" w:cs="Times New Roman"/>
          <w:sz w:val="28"/>
          <w:szCs w:val="28"/>
        </w:rPr>
      </w:pPr>
    </w:p>
    <w:p w14:paraId="5AF18CAC" w14:textId="77777777" w:rsidR="004310AC" w:rsidRDefault="004310AC" w:rsidP="004310AC">
      <w:pPr>
        <w:spacing w:after="0" w:line="240" w:lineRule="auto"/>
        <w:ind w:firstLine="567"/>
        <w:jc w:val="both"/>
        <w:rPr>
          <w:rFonts w:ascii="Times New Roman" w:hAnsi="Times New Roman" w:cs="Times New Roman"/>
          <w:sz w:val="28"/>
          <w:szCs w:val="28"/>
        </w:rPr>
      </w:pPr>
    </w:p>
    <w:p w14:paraId="61FD5952" w14:textId="69AE3343" w:rsidR="005725B6" w:rsidRPr="004310AC" w:rsidRDefault="00CE6C70"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lastRenderedPageBreak/>
        <w:t xml:space="preserve">Для достижения цели были поставлены следующие </w:t>
      </w:r>
      <w:r w:rsidRPr="004310AC">
        <w:rPr>
          <w:rFonts w:ascii="Times New Roman" w:hAnsi="Times New Roman" w:cs="Times New Roman"/>
          <w:b/>
          <w:bCs/>
          <w:sz w:val="28"/>
          <w:szCs w:val="28"/>
          <w:u w:val="single"/>
        </w:rPr>
        <w:t>з</w:t>
      </w:r>
      <w:r w:rsidR="005725B6" w:rsidRPr="004310AC">
        <w:rPr>
          <w:rFonts w:ascii="Times New Roman" w:hAnsi="Times New Roman" w:cs="Times New Roman"/>
          <w:b/>
          <w:bCs/>
          <w:sz w:val="28"/>
          <w:szCs w:val="28"/>
          <w:u w:val="single"/>
        </w:rPr>
        <w:t>адачи:</w:t>
      </w:r>
    </w:p>
    <w:p w14:paraId="4F58964D" w14:textId="173017EB"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 зарегистрировать </w:t>
      </w:r>
      <w:r w:rsidR="00CE6C70" w:rsidRPr="004310AC">
        <w:rPr>
          <w:rFonts w:ascii="Times New Roman" w:hAnsi="Times New Roman" w:cs="Times New Roman"/>
          <w:sz w:val="28"/>
          <w:szCs w:val="28"/>
        </w:rPr>
        <w:t>частоту сердечных сокращений</w:t>
      </w:r>
      <w:r w:rsidRPr="004310AC">
        <w:rPr>
          <w:rFonts w:ascii="Times New Roman" w:hAnsi="Times New Roman" w:cs="Times New Roman"/>
          <w:sz w:val="28"/>
          <w:szCs w:val="28"/>
        </w:rPr>
        <w:t xml:space="preserve"> у дафний после пребывания в растворах имидаклоприда с разной концентрацией в течение 1 часа</w:t>
      </w:r>
      <w:r w:rsidR="00CE6C70" w:rsidRPr="004310AC">
        <w:rPr>
          <w:rFonts w:ascii="Times New Roman" w:hAnsi="Times New Roman" w:cs="Times New Roman"/>
          <w:sz w:val="28"/>
          <w:szCs w:val="28"/>
        </w:rPr>
        <w:t>;</w:t>
      </w:r>
    </w:p>
    <w:p w14:paraId="148AD6F3" w14:textId="2B12561C"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 зарегистрировать </w:t>
      </w:r>
      <w:r w:rsidR="00CE6C70" w:rsidRPr="004310AC">
        <w:rPr>
          <w:rFonts w:ascii="Times New Roman" w:hAnsi="Times New Roman" w:cs="Times New Roman"/>
          <w:sz w:val="28"/>
          <w:szCs w:val="28"/>
        </w:rPr>
        <w:t>частоту сердечных сокращений</w:t>
      </w:r>
      <w:r w:rsidRPr="004310AC">
        <w:rPr>
          <w:rFonts w:ascii="Times New Roman" w:hAnsi="Times New Roman" w:cs="Times New Roman"/>
          <w:sz w:val="28"/>
          <w:szCs w:val="28"/>
        </w:rPr>
        <w:t xml:space="preserve"> у дафний после пребывания в растворах имидаклоприда с разной концентрацией в течение 5 часов</w:t>
      </w:r>
      <w:r w:rsidR="00CE6C70" w:rsidRPr="004310AC">
        <w:rPr>
          <w:rFonts w:ascii="Times New Roman" w:hAnsi="Times New Roman" w:cs="Times New Roman"/>
          <w:sz w:val="28"/>
          <w:szCs w:val="28"/>
        </w:rPr>
        <w:t>;</w:t>
      </w:r>
    </w:p>
    <w:p w14:paraId="2D64ECFD" w14:textId="529BDC80"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 зарегистрировать </w:t>
      </w:r>
      <w:r w:rsidR="00CE6C70" w:rsidRPr="004310AC">
        <w:rPr>
          <w:rFonts w:ascii="Times New Roman" w:hAnsi="Times New Roman" w:cs="Times New Roman"/>
          <w:sz w:val="28"/>
          <w:szCs w:val="28"/>
        </w:rPr>
        <w:t>частоту сердечных сокращений</w:t>
      </w:r>
      <w:r w:rsidRPr="004310AC">
        <w:rPr>
          <w:rFonts w:ascii="Times New Roman" w:hAnsi="Times New Roman" w:cs="Times New Roman"/>
          <w:sz w:val="28"/>
          <w:szCs w:val="28"/>
        </w:rPr>
        <w:t xml:space="preserve"> у дафний после пребывания в растворах эсфенвалерата с разной концентрацией в течение 1 часа</w:t>
      </w:r>
      <w:r w:rsidR="00CE6C70" w:rsidRPr="004310AC">
        <w:rPr>
          <w:rFonts w:ascii="Times New Roman" w:hAnsi="Times New Roman" w:cs="Times New Roman"/>
          <w:sz w:val="28"/>
          <w:szCs w:val="28"/>
        </w:rPr>
        <w:t>;</w:t>
      </w:r>
    </w:p>
    <w:p w14:paraId="13E46F0B" w14:textId="4067012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 зарегистрировать </w:t>
      </w:r>
      <w:r w:rsidR="00CE6C70" w:rsidRPr="004310AC">
        <w:rPr>
          <w:rFonts w:ascii="Times New Roman" w:hAnsi="Times New Roman" w:cs="Times New Roman"/>
          <w:sz w:val="28"/>
          <w:szCs w:val="28"/>
        </w:rPr>
        <w:t>частоту сердечных сокращений</w:t>
      </w:r>
      <w:r w:rsidRPr="004310AC">
        <w:rPr>
          <w:rFonts w:ascii="Times New Roman" w:hAnsi="Times New Roman" w:cs="Times New Roman"/>
          <w:sz w:val="28"/>
          <w:szCs w:val="28"/>
        </w:rPr>
        <w:t xml:space="preserve"> у дафний после пребывания в растворах эсфенвалерата с разной концентрацией в течение 5 часов</w:t>
      </w:r>
      <w:r w:rsidR="00CE6C70" w:rsidRPr="004310AC">
        <w:rPr>
          <w:rFonts w:ascii="Times New Roman" w:hAnsi="Times New Roman" w:cs="Times New Roman"/>
          <w:sz w:val="28"/>
          <w:szCs w:val="28"/>
        </w:rPr>
        <w:t>;</w:t>
      </w:r>
    </w:p>
    <w:p w14:paraId="3D84B743" w14:textId="7777777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оценить влияние разных концентраций инсектицидов и времени воздействия на частоту сердечных сокращений, сравнить полученные данные с имеющейся информацией о токсичности имидаклоприда и эсфенвалерата.</w:t>
      </w:r>
    </w:p>
    <w:p w14:paraId="618C6D04" w14:textId="77777777" w:rsidR="00E03FDC" w:rsidRPr="004310AC" w:rsidRDefault="00E03FDC" w:rsidP="004310AC">
      <w:pPr>
        <w:spacing w:line="240" w:lineRule="auto"/>
        <w:rPr>
          <w:rFonts w:ascii="Times New Roman" w:hAnsi="Times New Roman" w:cs="Times New Roman"/>
          <w:b/>
          <w:sz w:val="28"/>
          <w:szCs w:val="28"/>
        </w:rPr>
      </w:pPr>
    </w:p>
    <w:p w14:paraId="0F72B2C7" w14:textId="1F8019D4" w:rsidR="00B520FE" w:rsidRPr="004310AC" w:rsidRDefault="00B520FE" w:rsidP="004310AC">
      <w:pPr>
        <w:spacing w:before="120" w:after="120" w:line="240" w:lineRule="auto"/>
        <w:ind w:firstLine="567"/>
        <w:jc w:val="center"/>
        <w:rPr>
          <w:rFonts w:ascii="Times New Roman" w:hAnsi="Times New Roman" w:cs="Times New Roman"/>
          <w:b/>
          <w:caps/>
          <w:sz w:val="28"/>
          <w:szCs w:val="28"/>
        </w:rPr>
      </w:pPr>
      <w:r w:rsidRPr="004310AC">
        <w:rPr>
          <w:rFonts w:ascii="Times New Roman" w:hAnsi="Times New Roman" w:cs="Times New Roman"/>
          <w:b/>
          <w:caps/>
          <w:sz w:val="28"/>
          <w:szCs w:val="28"/>
        </w:rPr>
        <w:t>обзор литературы</w:t>
      </w:r>
    </w:p>
    <w:p w14:paraId="4BFC40D6" w14:textId="37477C86" w:rsidR="00EF1442" w:rsidRPr="004310AC" w:rsidRDefault="00EF1442" w:rsidP="004310AC">
      <w:pPr>
        <w:pStyle w:val="a9"/>
        <w:spacing w:after="0" w:line="240" w:lineRule="auto"/>
        <w:ind w:left="567"/>
        <w:jc w:val="both"/>
        <w:rPr>
          <w:rFonts w:ascii="Times New Roman" w:hAnsi="Times New Roman" w:cs="Times New Roman"/>
          <w:b/>
          <w:sz w:val="28"/>
          <w:szCs w:val="28"/>
          <w:u w:val="single"/>
        </w:rPr>
      </w:pPr>
      <w:r w:rsidRPr="004310AC">
        <w:rPr>
          <w:rFonts w:ascii="Times New Roman" w:hAnsi="Times New Roman" w:cs="Times New Roman"/>
          <w:b/>
          <w:sz w:val="28"/>
          <w:szCs w:val="28"/>
          <w:u w:val="single"/>
        </w:rPr>
        <w:t>Пестициды в окружающей среде</w:t>
      </w:r>
    </w:p>
    <w:p w14:paraId="645F2D6F" w14:textId="77777777" w:rsidR="00247428" w:rsidRPr="004310AC" w:rsidRDefault="007B63B4" w:rsidP="004310AC">
      <w:pPr>
        <w:tabs>
          <w:tab w:val="num" w:pos="720"/>
        </w:tabs>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Использование пестицидов в сельском хозяйстве стало важной частью современного аграрного производства, позволяя эффективно бороться с вредителями и увеличивать урожайность. Однако их применение сопровождается серьезными экологическими проблемами, одной из которых является загрязнение водных ресурсов. В воду пестициды попадают разными путями. Прежде всего дожди и искусственный полив смывают эти химические вещества с поверхности почвы, перенося их в реки, озера и грунтовые воды. Пестициды также просачиваются вглубь через почву, загрязняя подземные воды, а некоторые из них могут испаряться и попадать в водоемы с осадками (Колупаева, 2022).</w:t>
      </w:r>
      <w:r w:rsidR="00247428" w:rsidRPr="004310AC">
        <w:rPr>
          <w:rFonts w:ascii="Times New Roman" w:hAnsi="Times New Roman" w:cs="Times New Roman"/>
          <w:bCs/>
          <w:sz w:val="28"/>
          <w:szCs w:val="28"/>
        </w:rPr>
        <w:t xml:space="preserve"> </w:t>
      </w:r>
    </w:p>
    <w:p w14:paraId="6CFD689D" w14:textId="6A205C05" w:rsidR="007B63B4" w:rsidRPr="004310AC" w:rsidRDefault="00247428" w:rsidP="004310AC">
      <w:pPr>
        <w:tabs>
          <w:tab w:val="num" w:pos="720"/>
        </w:tabs>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Пестициды токсичны для многих водных организмов. Они могут нарушать пищевые цепи и снижать биоразнообразие. Некоторые пестициды медленно разлагаются в воде, накапливаясь в донных отложениях и организме живых существ. Вода, а также рыба, загрязненная пестицидами, при употреблении человеком может вызывать острые отравления, аллергические реакции, а при длительном воздействии — хронические заболевания, включая рак и нарушения в эндокринной системе (Шевкопляс-Гурьева, Сивкова, 2020).</w:t>
      </w:r>
    </w:p>
    <w:p w14:paraId="368CCFC1" w14:textId="5FBA86C8" w:rsidR="00072947" w:rsidRPr="004310AC" w:rsidRDefault="00480A07" w:rsidP="004310AC">
      <w:pPr>
        <w:tabs>
          <w:tab w:val="num" w:pos="720"/>
        </w:tabs>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Одними из наиболее распространенных с</w:t>
      </w:r>
      <w:r w:rsidR="00072947" w:rsidRPr="004310AC">
        <w:rPr>
          <w:rFonts w:ascii="Times New Roman" w:hAnsi="Times New Roman" w:cs="Times New Roman"/>
          <w:bCs/>
          <w:sz w:val="28"/>
          <w:szCs w:val="28"/>
        </w:rPr>
        <w:t xml:space="preserve">реди использующихся в </w:t>
      </w:r>
      <w:r w:rsidRPr="004310AC">
        <w:rPr>
          <w:rFonts w:ascii="Times New Roman" w:hAnsi="Times New Roman" w:cs="Times New Roman"/>
          <w:bCs/>
          <w:sz w:val="28"/>
          <w:szCs w:val="28"/>
        </w:rPr>
        <w:t>настоящее время в России пестицидов являются имидаклоприд и эсфенвалерат (</w:t>
      </w:r>
      <w:r w:rsidR="00B214CF" w:rsidRPr="004310AC">
        <w:rPr>
          <w:rFonts w:ascii="Times New Roman" w:hAnsi="Times New Roman" w:cs="Times New Roman"/>
          <w:sz w:val="28"/>
          <w:szCs w:val="28"/>
        </w:rPr>
        <w:t xml:space="preserve">сайт </w:t>
      </w:r>
      <w:r w:rsidRPr="004310AC">
        <w:rPr>
          <w:rFonts w:ascii="Times New Roman" w:hAnsi="Times New Roman" w:cs="Times New Roman"/>
          <w:bCs/>
          <w:sz w:val="28"/>
          <w:szCs w:val="28"/>
        </w:rPr>
        <w:t xml:space="preserve">https://www.pesticidy.ru/). </w:t>
      </w:r>
      <w:r w:rsidRPr="004310AC">
        <w:rPr>
          <w:rFonts w:ascii="Times New Roman" w:hAnsi="Times New Roman" w:cs="Times New Roman"/>
          <w:b/>
          <w:bCs/>
          <w:sz w:val="28"/>
          <w:szCs w:val="28"/>
        </w:rPr>
        <w:t>Имидаклоприд</w:t>
      </w:r>
      <w:r w:rsidRPr="004310AC">
        <w:rPr>
          <w:rFonts w:ascii="Times New Roman" w:hAnsi="Times New Roman" w:cs="Times New Roman"/>
          <w:bCs/>
          <w:sz w:val="28"/>
          <w:szCs w:val="28"/>
        </w:rPr>
        <w:t xml:space="preserve"> — это химическое вещество из класса </w:t>
      </w:r>
      <w:r w:rsidRPr="004310AC">
        <w:rPr>
          <w:rFonts w:ascii="Times New Roman" w:hAnsi="Times New Roman" w:cs="Times New Roman"/>
          <w:sz w:val="28"/>
          <w:szCs w:val="28"/>
        </w:rPr>
        <w:t>неоникотиноидов</w:t>
      </w:r>
      <w:r w:rsidRPr="004310AC">
        <w:rPr>
          <w:rFonts w:ascii="Times New Roman" w:hAnsi="Times New Roman" w:cs="Times New Roman"/>
          <w:bCs/>
          <w:sz w:val="28"/>
          <w:szCs w:val="28"/>
        </w:rPr>
        <w:t xml:space="preserve">, широко используемое в сельском хозяйстве как инсектицид для борьбы с вредителями-насекомыми, поражающими сельскохозяйственные культуры. Имидаклоприд структурно близок к никотину — природному нейротоксину, воздействующему на никотиновые ацетилхолиновые рецепторы нервной системы насекомых. При попадании в </w:t>
      </w:r>
      <w:r w:rsidRPr="004310AC">
        <w:rPr>
          <w:rFonts w:ascii="Times New Roman" w:hAnsi="Times New Roman" w:cs="Times New Roman"/>
          <w:bCs/>
          <w:sz w:val="28"/>
          <w:szCs w:val="28"/>
        </w:rPr>
        <w:lastRenderedPageBreak/>
        <w:t xml:space="preserve">организм вредителя он вызывает нарушение передачи нервных импульсов, что приводит к параличу и гибели насекомого. Имидаклоприд применяется для защиты от таких вредителей, как тля, белокрылка, колорадский жук и многие другие. Подробное описание этого химического вещества приведено в </w:t>
      </w:r>
      <w:r w:rsidRPr="004310AC">
        <w:rPr>
          <w:rFonts w:ascii="Times New Roman" w:hAnsi="Times New Roman" w:cs="Times New Roman"/>
          <w:bCs/>
          <w:caps/>
          <w:sz w:val="28"/>
          <w:szCs w:val="28"/>
        </w:rPr>
        <w:t>Приложении 1</w:t>
      </w:r>
      <w:r w:rsidRPr="004310AC">
        <w:rPr>
          <w:rFonts w:ascii="Times New Roman" w:hAnsi="Times New Roman" w:cs="Times New Roman"/>
          <w:bCs/>
          <w:sz w:val="28"/>
          <w:szCs w:val="28"/>
        </w:rPr>
        <w:t>.</w:t>
      </w:r>
    </w:p>
    <w:p w14:paraId="56DD74D3" w14:textId="6F08624D" w:rsidR="00480A07" w:rsidRPr="004310AC" w:rsidRDefault="006B6A85" w:rsidP="004310AC">
      <w:pPr>
        <w:tabs>
          <w:tab w:val="num" w:pos="720"/>
        </w:tabs>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
          <w:bCs/>
          <w:sz w:val="28"/>
          <w:szCs w:val="28"/>
        </w:rPr>
        <w:t>Эсфенвалерат</w:t>
      </w:r>
      <w:r w:rsidRPr="004310AC">
        <w:rPr>
          <w:rFonts w:ascii="Times New Roman" w:hAnsi="Times New Roman" w:cs="Times New Roman"/>
          <w:bCs/>
          <w:sz w:val="28"/>
          <w:szCs w:val="28"/>
        </w:rPr>
        <w:t xml:space="preserve"> — это пиретроидный инсектицид, используемый для защиты сельскохозяйственных культур, а также в быту для борьбы с вредителями. Это сложный эфир, содержащий активные компоненты, которые действуют на нервную систему насекомых. Эсфенвалерат нарушает функционирование натриевых каналов в нервной системе насекомых, что вызывает паралич и последующую смерть. Он эффективен в малых дозах и имеет сильный начальный токсический эффект. Эсфенвалерат используется для борьбы с такими вредителями, как тля, совки, листовертки и многие другие. Также применяется для борьбы с домашними насекомыми, такими как тараканы, муравьи и блохи. </w:t>
      </w:r>
      <w:r w:rsidR="00480A07" w:rsidRPr="004310AC">
        <w:rPr>
          <w:rFonts w:ascii="Times New Roman" w:hAnsi="Times New Roman" w:cs="Times New Roman"/>
          <w:bCs/>
          <w:sz w:val="28"/>
          <w:szCs w:val="28"/>
        </w:rPr>
        <w:t xml:space="preserve">Подробное описание этого химического вещества приведено в </w:t>
      </w:r>
      <w:r w:rsidR="00480A07" w:rsidRPr="004310AC">
        <w:rPr>
          <w:rFonts w:ascii="Times New Roman" w:hAnsi="Times New Roman" w:cs="Times New Roman"/>
          <w:bCs/>
          <w:caps/>
          <w:sz w:val="28"/>
          <w:szCs w:val="28"/>
        </w:rPr>
        <w:t>Приложении 2</w:t>
      </w:r>
      <w:r w:rsidR="00480A07" w:rsidRPr="004310AC">
        <w:rPr>
          <w:rFonts w:ascii="Times New Roman" w:hAnsi="Times New Roman" w:cs="Times New Roman"/>
          <w:bCs/>
          <w:sz w:val="28"/>
          <w:szCs w:val="28"/>
        </w:rPr>
        <w:t>.</w:t>
      </w:r>
    </w:p>
    <w:p w14:paraId="5215E558" w14:textId="12A51674" w:rsidR="007B63B4" w:rsidRPr="004310AC" w:rsidRDefault="00340B7B" w:rsidP="004310AC">
      <w:pPr>
        <w:tabs>
          <w:tab w:val="num" w:pos="720"/>
        </w:tabs>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Имидаклоприд и эсфенвалерат разрабатывались для борьбы с насекомыми-вредителями. Однако эти вещества оказывают вредное токсическое воздействие и на представителей других классов животных, включая человека. </w:t>
      </w:r>
      <w:r w:rsidR="007B63B4" w:rsidRPr="004310AC">
        <w:rPr>
          <w:rFonts w:ascii="Times New Roman" w:hAnsi="Times New Roman" w:cs="Times New Roman"/>
          <w:bCs/>
          <w:sz w:val="28"/>
          <w:szCs w:val="28"/>
        </w:rPr>
        <w:t xml:space="preserve">Проблема попадания пестицидов в воду требует комплексного подхода, </w:t>
      </w:r>
      <w:r w:rsidRPr="004310AC">
        <w:rPr>
          <w:rFonts w:ascii="Times New Roman" w:hAnsi="Times New Roman" w:cs="Times New Roman"/>
          <w:bCs/>
          <w:sz w:val="28"/>
          <w:szCs w:val="28"/>
        </w:rPr>
        <w:t>предусматривающего</w:t>
      </w:r>
      <w:r w:rsidR="007B63B4" w:rsidRPr="004310AC">
        <w:rPr>
          <w:rFonts w:ascii="Times New Roman" w:hAnsi="Times New Roman" w:cs="Times New Roman"/>
          <w:bCs/>
          <w:sz w:val="28"/>
          <w:szCs w:val="28"/>
        </w:rPr>
        <w:t xml:space="preserve"> строгий контроль их использования</w:t>
      </w:r>
      <w:r w:rsidR="00072947" w:rsidRPr="004310AC">
        <w:rPr>
          <w:rFonts w:ascii="Times New Roman" w:hAnsi="Times New Roman" w:cs="Times New Roman"/>
          <w:bCs/>
          <w:sz w:val="28"/>
          <w:szCs w:val="28"/>
        </w:rPr>
        <w:t xml:space="preserve"> и</w:t>
      </w:r>
      <w:r w:rsidR="007B63B4" w:rsidRPr="004310AC">
        <w:rPr>
          <w:rFonts w:ascii="Times New Roman" w:hAnsi="Times New Roman" w:cs="Times New Roman"/>
          <w:bCs/>
          <w:sz w:val="28"/>
          <w:szCs w:val="28"/>
        </w:rPr>
        <w:t xml:space="preserve"> развитие экологически безопасных альтернатив.</w:t>
      </w:r>
      <w:r w:rsidR="00072947" w:rsidRPr="004310AC">
        <w:rPr>
          <w:rFonts w:ascii="Times New Roman" w:hAnsi="Times New Roman" w:cs="Times New Roman"/>
          <w:bCs/>
          <w:sz w:val="28"/>
          <w:szCs w:val="28"/>
        </w:rPr>
        <w:t xml:space="preserve"> Необходимо регулярное тестирование воды на наличие пестицидов для быстрого выявления проблем.</w:t>
      </w:r>
    </w:p>
    <w:p w14:paraId="304F2312" w14:textId="77777777" w:rsidR="0040695F" w:rsidRPr="004310AC" w:rsidRDefault="0040695F" w:rsidP="004310AC">
      <w:pPr>
        <w:pStyle w:val="a9"/>
        <w:spacing w:after="0" w:line="240" w:lineRule="auto"/>
        <w:ind w:left="567"/>
        <w:jc w:val="both"/>
        <w:rPr>
          <w:rFonts w:ascii="Times New Roman" w:hAnsi="Times New Roman" w:cs="Times New Roman"/>
          <w:b/>
          <w:sz w:val="28"/>
          <w:szCs w:val="28"/>
          <w:u w:val="single"/>
        </w:rPr>
      </w:pPr>
    </w:p>
    <w:p w14:paraId="0E6D4F48" w14:textId="5A45515C" w:rsidR="00014A1F" w:rsidRPr="004310AC" w:rsidRDefault="00014A1F" w:rsidP="004310AC">
      <w:pPr>
        <w:pStyle w:val="a9"/>
        <w:spacing w:after="0" w:line="240" w:lineRule="auto"/>
        <w:ind w:left="567"/>
        <w:jc w:val="both"/>
        <w:rPr>
          <w:rFonts w:ascii="Times New Roman" w:hAnsi="Times New Roman" w:cs="Times New Roman"/>
          <w:b/>
          <w:sz w:val="28"/>
          <w:szCs w:val="28"/>
          <w:u w:val="single"/>
        </w:rPr>
      </w:pPr>
      <w:r w:rsidRPr="004310AC">
        <w:rPr>
          <w:rFonts w:ascii="Times New Roman" w:hAnsi="Times New Roman" w:cs="Times New Roman"/>
          <w:b/>
          <w:sz w:val="28"/>
          <w:szCs w:val="28"/>
          <w:u w:val="single"/>
        </w:rPr>
        <w:t>Биотестирование воды</w:t>
      </w:r>
    </w:p>
    <w:p w14:paraId="7FB436D4" w14:textId="5CFCCA77" w:rsidR="00766862" w:rsidRPr="004310AC" w:rsidRDefault="00014A1F"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Биотестирование воды — это метод экологического мониторинга, при котором качество водной среды и степень её токсичности оценивается</w:t>
      </w:r>
      <w:r w:rsidR="00766862"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с</w:t>
      </w:r>
      <w:r w:rsidR="00766862"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помощью</w:t>
      </w:r>
      <w:r w:rsidR="00766862"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живых</w:t>
      </w:r>
      <w:r w:rsidR="00766862"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организмов – тест-объектов. В отличие от химических анализов, определяющих конкретные вещества, биотестирование позволяет получить общую оценку пригодности вод</w:t>
      </w:r>
      <w:r w:rsidR="00766862" w:rsidRPr="004310AC">
        <w:rPr>
          <w:rFonts w:ascii="Times New Roman" w:hAnsi="Times New Roman" w:cs="Times New Roman"/>
          <w:bCs/>
          <w:sz w:val="28"/>
          <w:szCs w:val="28"/>
        </w:rPr>
        <w:t>ы для живых организмов</w:t>
      </w:r>
      <w:r w:rsidRPr="004310AC">
        <w:rPr>
          <w:rFonts w:ascii="Times New Roman" w:hAnsi="Times New Roman" w:cs="Times New Roman"/>
          <w:bCs/>
          <w:sz w:val="28"/>
          <w:szCs w:val="28"/>
        </w:rPr>
        <w:t xml:space="preserve"> с учетом всех присутствующих в вод</w:t>
      </w:r>
      <w:r w:rsidR="00766862" w:rsidRPr="004310AC">
        <w:rPr>
          <w:rFonts w:ascii="Times New Roman" w:hAnsi="Times New Roman" w:cs="Times New Roman"/>
          <w:bCs/>
          <w:sz w:val="28"/>
          <w:szCs w:val="28"/>
        </w:rPr>
        <w:t>ной среде</w:t>
      </w:r>
      <w:r w:rsidRPr="004310AC">
        <w:rPr>
          <w:rFonts w:ascii="Times New Roman" w:hAnsi="Times New Roman" w:cs="Times New Roman"/>
          <w:bCs/>
          <w:sz w:val="28"/>
          <w:szCs w:val="28"/>
        </w:rPr>
        <w:t xml:space="preserve"> </w:t>
      </w:r>
      <w:r w:rsidR="00766862" w:rsidRPr="004310AC">
        <w:rPr>
          <w:rFonts w:ascii="Times New Roman" w:hAnsi="Times New Roman" w:cs="Times New Roman"/>
          <w:bCs/>
          <w:sz w:val="28"/>
          <w:szCs w:val="28"/>
        </w:rPr>
        <w:t xml:space="preserve">химических </w:t>
      </w:r>
      <w:r w:rsidRPr="004310AC">
        <w:rPr>
          <w:rFonts w:ascii="Times New Roman" w:hAnsi="Times New Roman" w:cs="Times New Roman"/>
          <w:bCs/>
          <w:sz w:val="28"/>
          <w:szCs w:val="28"/>
        </w:rPr>
        <w:t xml:space="preserve">веществ и их </w:t>
      </w:r>
      <w:r w:rsidR="00766862" w:rsidRPr="004310AC">
        <w:rPr>
          <w:rFonts w:ascii="Times New Roman" w:hAnsi="Times New Roman" w:cs="Times New Roman"/>
          <w:bCs/>
          <w:sz w:val="28"/>
          <w:szCs w:val="28"/>
        </w:rPr>
        <w:t>взаимодействия</w:t>
      </w:r>
      <w:r w:rsidRPr="004310AC">
        <w:rPr>
          <w:rFonts w:ascii="Times New Roman" w:hAnsi="Times New Roman" w:cs="Times New Roman"/>
          <w:bCs/>
          <w:sz w:val="28"/>
          <w:szCs w:val="28"/>
        </w:rPr>
        <w:t>.</w:t>
      </w:r>
      <w:r w:rsidR="00766862" w:rsidRPr="004310AC">
        <w:rPr>
          <w:rFonts w:ascii="Times New Roman" w:hAnsi="Times New Roman" w:cs="Times New Roman"/>
          <w:bCs/>
          <w:sz w:val="28"/>
          <w:szCs w:val="28"/>
        </w:rPr>
        <w:t xml:space="preserve"> То есть биотестирование является не простым дополнением к системе химико-аналитического контроля качества воды, а средством получения принципиально новой информации о составе и свойствах загрязнения, которая не может быть получена другими методами. В соответствии с нормативными документами Госкомприроды РФ биотестирование является обязательным элементом системы оценки и контроля качества вод </w:t>
      </w:r>
      <w:r w:rsidR="00225B3B" w:rsidRPr="004310AC">
        <w:rPr>
          <w:rFonts w:ascii="Times New Roman" w:hAnsi="Times New Roman" w:cs="Times New Roman"/>
          <w:bCs/>
          <w:sz w:val="28"/>
          <w:szCs w:val="28"/>
        </w:rPr>
        <w:t>(Черкашин, 2001)</w:t>
      </w:r>
      <w:r w:rsidR="00766862" w:rsidRPr="004310AC">
        <w:rPr>
          <w:rFonts w:ascii="Times New Roman" w:hAnsi="Times New Roman" w:cs="Times New Roman"/>
          <w:bCs/>
          <w:sz w:val="28"/>
          <w:szCs w:val="28"/>
        </w:rPr>
        <w:t>.</w:t>
      </w:r>
    </w:p>
    <w:p w14:paraId="3131DB77" w14:textId="496BB681" w:rsidR="00411EBC" w:rsidRPr="004310AC" w:rsidRDefault="00014A1F"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Этот метод широко применяется для </w:t>
      </w:r>
      <w:r w:rsidR="00411EBC" w:rsidRPr="004310AC">
        <w:rPr>
          <w:rFonts w:ascii="Times New Roman" w:hAnsi="Times New Roman" w:cs="Times New Roman"/>
          <w:bCs/>
          <w:sz w:val="28"/>
          <w:szCs w:val="28"/>
        </w:rPr>
        <w:t>следующих целей:</w:t>
      </w:r>
    </w:p>
    <w:p w14:paraId="60BD3274" w14:textId="6C4C4C3D" w:rsidR="00411EBC"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w:t>
      </w:r>
      <w:r w:rsidR="00411EBC" w:rsidRPr="004310AC">
        <w:rPr>
          <w:rFonts w:ascii="Times New Roman" w:hAnsi="Times New Roman" w:cs="Times New Roman"/>
          <w:bCs/>
          <w:sz w:val="28"/>
          <w:szCs w:val="28"/>
        </w:rPr>
        <w:t xml:space="preserve"> оценка нарушения состояния биоценозов и</w:t>
      </w:r>
      <w:r w:rsidR="00225B3B" w:rsidRPr="004310AC">
        <w:rPr>
          <w:rFonts w:ascii="Times New Roman" w:hAnsi="Times New Roman" w:cs="Times New Roman"/>
          <w:bCs/>
          <w:sz w:val="28"/>
          <w:szCs w:val="28"/>
        </w:rPr>
        <w:t xml:space="preserve"> </w:t>
      </w:r>
      <w:r w:rsidR="00411EBC" w:rsidRPr="004310AC">
        <w:rPr>
          <w:rFonts w:ascii="Times New Roman" w:hAnsi="Times New Roman" w:cs="Times New Roman"/>
          <w:bCs/>
          <w:sz w:val="28"/>
          <w:szCs w:val="28"/>
        </w:rPr>
        <w:t>экосистем;</w:t>
      </w:r>
    </w:p>
    <w:p w14:paraId="55457E41" w14:textId="4B95A0B4" w:rsidR="00411EBC"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w:t>
      </w:r>
      <w:r w:rsidR="00411EBC" w:rsidRPr="004310AC">
        <w:rPr>
          <w:rFonts w:ascii="Times New Roman" w:hAnsi="Times New Roman" w:cs="Times New Roman"/>
          <w:bCs/>
          <w:sz w:val="28"/>
          <w:szCs w:val="28"/>
        </w:rPr>
        <w:t xml:space="preserve"> определение степени опасности загрязненных природных и сточных вод для здоровья людей, животного и растительного мира;</w:t>
      </w:r>
    </w:p>
    <w:p w14:paraId="660975F4" w14:textId="0F2CAA9F" w:rsidR="00411EBC"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w:t>
      </w:r>
      <w:r w:rsidR="00411EBC" w:rsidRPr="004310AC">
        <w:rPr>
          <w:rFonts w:ascii="Times New Roman" w:hAnsi="Times New Roman" w:cs="Times New Roman"/>
          <w:bCs/>
          <w:sz w:val="28"/>
          <w:szCs w:val="28"/>
        </w:rPr>
        <w:t xml:space="preserve"> оценка биологической активности разнообразных веществ;</w:t>
      </w:r>
    </w:p>
    <w:p w14:paraId="13FEF287" w14:textId="1D06DA30" w:rsidR="00411EBC"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lastRenderedPageBreak/>
        <w:t>-</w:t>
      </w:r>
      <w:r w:rsidR="00411EBC" w:rsidRPr="004310AC">
        <w:rPr>
          <w:rFonts w:ascii="Times New Roman" w:hAnsi="Times New Roman" w:cs="Times New Roman"/>
          <w:bCs/>
          <w:sz w:val="28"/>
          <w:szCs w:val="28"/>
        </w:rPr>
        <w:t xml:space="preserve"> разработка мер контроля, стандартов качества, </w:t>
      </w:r>
      <w:r w:rsidR="00225B3B" w:rsidRPr="004310AC">
        <w:rPr>
          <w:rFonts w:ascii="Times New Roman" w:hAnsi="Times New Roman" w:cs="Times New Roman"/>
          <w:bCs/>
          <w:sz w:val="28"/>
          <w:szCs w:val="28"/>
        </w:rPr>
        <w:t>предельно допустимых концентраций (</w:t>
      </w:r>
      <w:r w:rsidR="00411EBC" w:rsidRPr="004310AC">
        <w:rPr>
          <w:rFonts w:ascii="Times New Roman" w:hAnsi="Times New Roman" w:cs="Times New Roman"/>
          <w:bCs/>
          <w:sz w:val="28"/>
          <w:szCs w:val="28"/>
        </w:rPr>
        <w:t>ПДК</w:t>
      </w:r>
      <w:r w:rsidR="00225B3B" w:rsidRPr="004310AC">
        <w:rPr>
          <w:rFonts w:ascii="Times New Roman" w:hAnsi="Times New Roman" w:cs="Times New Roman"/>
          <w:bCs/>
          <w:sz w:val="28"/>
          <w:szCs w:val="28"/>
        </w:rPr>
        <w:t>) и</w:t>
      </w:r>
      <w:r w:rsidR="00411EBC" w:rsidRPr="004310AC">
        <w:rPr>
          <w:rFonts w:ascii="Times New Roman" w:hAnsi="Times New Roman" w:cs="Times New Roman"/>
          <w:bCs/>
          <w:sz w:val="28"/>
          <w:szCs w:val="28"/>
        </w:rPr>
        <w:t xml:space="preserve"> предельно</w:t>
      </w:r>
      <w:r w:rsidR="00225B3B" w:rsidRPr="004310AC">
        <w:rPr>
          <w:rFonts w:ascii="Times New Roman" w:hAnsi="Times New Roman" w:cs="Times New Roman"/>
          <w:bCs/>
          <w:sz w:val="28"/>
          <w:szCs w:val="28"/>
        </w:rPr>
        <w:t xml:space="preserve"> </w:t>
      </w:r>
      <w:r w:rsidR="00411EBC" w:rsidRPr="004310AC">
        <w:rPr>
          <w:rFonts w:ascii="Times New Roman" w:hAnsi="Times New Roman" w:cs="Times New Roman"/>
          <w:bCs/>
          <w:sz w:val="28"/>
          <w:szCs w:val="28"/>
        </w:rPr>
        <w:t>допустимых нагрузок (ПДН);</w:t>
      </w:r>
    </w:p>
    <w:p w14:paraId="36AAD333" w14:textId="672CE2CE" w:rsidR="00411EBC"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w:t>
      </w:r>
      <w:r w:rsidR="00411EBC" w:rsidRPr="004310AC">
        <w:rPr>
          <w:rFonts w:ascii="Times New Roman" w:hAnsi="Times New Roman" w:cs="Times New Roman"/>
          <w:bCs/>
          <w:sz w:val="28"/>
          <w:szCs w:val="28"/>
        </w:rPr>
        <w:t xml:space="preserve"> ускоренная оценка токсичности каких-либо соединений для санитарно-гигиенических целей и др.</w:t>
      </w:r>
    </w:p>
    <w:p w14:paraId="5275212B" w14:textId="08C32460" w:rsidR="00411EBC" w:rsidRPr="004310AC" w:rsidRDefault="00225B3B"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Б</w:t>
      </w:r>
      <w:r w:rsidR="00411EBC" w:rsidRPr="004310AC">
        <w:rPr>
          <w:rFonts w:ascii="Times New Roman" w:hAnsi="Times New Roman" w:cs="Times New Roman"/>
          <w:bCs/>
          <w:sz w:val="28"/>
          <w:szCs w:val="28"/>
        </w:rPr>
        <w:t>иотестировани</w:t>
      </w:r>
      <w:r w:rsidRPr="004310AC">
        <w:rPr>
          <w:rFonts w:ascii="Times New Roman" w:hAnsi="Times New Roman" w:cs="Times New Roman"/>
          <w:bCs/>
          <w:sz w:val="28"/>
          <w:szCs w:val="28"/>
        </w:rPr>
        <w:t>е</w:t>
      </w:r>
      <w:r w:rsidR="00411EBC" w:rsidRPr="004310AC">
        <w:rPr>
          <w:rFonts w:ascii="Times New Roman" w:hAnsi="Times New Roman" w:cs="Times New Roman"/>
          <w:bCs/>
          <w:sz w:val="28"/>
          <w:szCs w:val="28"/>
        </w:rPr>
        <w:t xml:space="preserve"> позволяет существенно сократить объем</w:t>
      </w:r>
      <w:r w:rsidRPr="004310AC">
        <w:rPr>
          <w:rFonts w:ascii="Times New Roman" w:hAnsi="Times New Roman" w:cs="Times New Roman"/>
          <w:bCs/>
          <w:sz w:val="28"/>
          <w:szCs w:val="28"/>
        </w:rPr>
        <w:t xml:space="preserve"> </w:t>
      </w:r>
      <w:r w:rsidR="00411EBC" w:rsidRPr="004310AC">
        <w:rPr>
          <w:rFonts w:ascii="Times New Roman" w:hAnsi="Times New Roman" w:cs="Times New Roman"/>
          <w:bCs/>
          <w:sz w:val="28"/>
          <w:szCs w:val="28"/>
        </w:rPr>
        <w:t>регулярно выполняемых детальных химических анализов (Филенко, 1989).</w:t>
      </w:r>
    </w:p>
    <w:p w14:paraId="0AEE064A" w14:textId="35F88DF0" w:rsidR="00D429BB" w:rsidRPr="004310AC" w:rsidRDefault="00D429BB"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Выбор тест-организмов определяется простотой их содержания и культивирования в лаборатории, низкой стоимостью, легкостью наблюдений эффектов ксенобиотиков на организм и разработанностью простых методик таких наблюдений (Тюрин, Христофорова, 1995). В то же время при оценке растворов с низким содержанием токсикантов тест-объект должен быть достаточно чувствительным к присутствию в среде чужеродного химического вещества. Можно выделить следующие наиболее часто используемые тест-организмы</w:t>
      </w:r>
      <w:r w:rsidR="00BB7503" w:rsidRPr="004310AC">
        <w:rPr>
          <w:rFonts w:ascii="Times New Roman" w:hAnsi="Times New Roman" w:cs="Times New Roman"/>
          <w:bCs/>
          <w:sz w:val="28"/>
          <w:szCs w:val="28"/>
        </w:rPr>
        <w:t xml:space="preserve"> (Филенко, 1989)</w:t>
      </w:r>
      <w:r w:rsidRPr="004310AC">
        <w:rPr>
          <w:rFonts w:ascii="Times New Roman" w:hAnsi="Times New Roman" w:cs="Times New Roman"/>
          <w:bCs/>
          <w:sz w:val="28"/>
          <w:szCs w:val="28"/>
        </w:rPr>
        <w:t>.</w:t>
      </w:r>
    </w:p>
    <w:p w14:paraId="68740984" w14:textId="0A63D6A1" w:rsidR="00D429BB"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i/>
          <w:iCs/>
          <w:sz w:val="28"/>
          <w:szCs w:val="28"/>
          <w:u w:val="single"/>
        </w:rPr>
        <w:t>-</w:t>
      </w:r>
      <w:r w:rsidR="00A63FFD" w:rsidRPr="004310AC">
        <w:rPr>
          <w:rFonts w:ascii="Times New Roman" w:hAnsi="Times New Roman" w:cs="Times New Roman"/>
          <w:i/>
          <w:iCs/>
          <w:sz w:val="28"/>
          <w:szCs w:val="28"/>
          <w:u w:val="single"/>
        </w:rPr>
        <w:t>Б</w:t>
      </w:r>
      <w:r w:rsidR="00D429BB" w:rsidRPr="004310AC">
        <w:rPr>
          <w:rFonts w:ascii="Times New Roman" w:hAnsi="Times New Roman" w:cs="Times New Roman"/>
          <w:i/>
          <w:iCs/>
          <w:sz w:val="28"/>
          <w:szCs w:val="28"/>
          <w:u w:val="single"/>
        </w:rPr>
        <w:t>актерии</w:t>
      </w:r>
      <w:r w:rsidR="00D429BB" w:rsidRPr="004310AC">
        <w:rPr>
          <w:rFonts w:ascii="Times New Roman" w:hAnsi="Times New Roman" w:cs="Times New Roman"/>
          <w:bCs/>
          <w:sz w:val="28"/>
          <w:szCs w:val="28"/>
          <w:u w:val="single"/>
        </w:rPr>
        <w:t>.</w:t>
      </w:r>
      <w:r w:rsidR="00D429BB" w:rsidRPr="004310AC">
        <w:rPr>
          <w:rFonts w:ascii="Times New Roman" w:hAnsi="Times New Roman" w:cs="Times New Roman"/>
          <w:bCs/>
          <w:sz w:val="28"/>
          <w:szCs w:val="28"/>
        </w:rPr>
        <w:t xml:space="preserve"> Например, в тесте с люминесцентной бактерией </w:t>
      </w:r>
      <w:r w:rsidR="00D429BB" w:rsidRPr="004310AC">
        <w:rPr>
          <w:rFonts w:ascii="Times New Roman" w:hAnsi="Times New Roman" w:cs="Times New Roman"/>
          <w:bCs/>
          <w:i/>
          <w:iCs/>
          <w:sz w:val="28"/>
          <w:szCs w:val="28"/>
        </w:rPr>
        <w:t>Vibrio fischeri</w:t>
      </w:r>
      <w:r w:rsidR="00D429BB" w:rsidRPr="004310AC">
        <w:rPr>
          <w:rFonts w:ascii="Times New Roman" w:hAnsi="Times New Roman" w:cs="Times New Roman"/>
          <w:bCs/>
          <w:sz w:val="28"/>
          <w:szCs w:val="28"/>
        </w:rPr>
        <w:t xml:space="preserve"> оценивается снижение светимости клеток, что указывает на токсичность воды. Данный метод отличается высокой чувствительностью.</w:t>
      </w:r>
    </w:p>
    <w:p w14:paraId="469DF57A" w14:textId="60091315" w:rsidR="00D429BB"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
          <w:bCs/>
          <w:sz w:val="28"/>
          <w:szCs w:val="28"/>
        </w:rPr>
        <w:t>-</w:t>
      </w:r>
      <w:r w:rsidR="00D429BB" w:rsidRPr="004310AC">
        <w:rPr>
          <w:rFonts w:ascii="Times New Roman" w:hAnsi="Times New Roman" w:cs="Times New Roman"/>
          <w:i/>
          <w:iCs/>
          <w:sz w:val="28"/>
          <w:szCs w:val="28"/>
          <w:u w:val="single"/>
        </w:rPr>
        <w:t>Фитопланктон.</w:t>
      </w:r>
      <w:r w:rsidR="00D429BB" w:rsidRPr="004310AC">
        <w:rPr>
          <w:rFonts w:ascii="Times New Roman" w:hAnsi="Times New Roman" w:cs="Times New Roman"/>
          <w:bCs/>
          <w:sz w:val="28"/>
          <w:szCs w:val="28"/>
        </w:rPr>
        <w:t xml:space="preserve"> Биотестирование с использованием водорослей, таких как </w:t>
      </w:r>
      <w:r w:rsidR="00D429BB" w:rsidRPr="004310AC">
        <w:rPr>
          <w:rFonts w:ascii="Times New Roman" w:hAnsi="Times New Roman" w:cs="Times New Roman"/>
          <w:bCs/>
          <w:i/>
          <w:iCs/>
          <w:sz w:val="28"/>
          <w:szCs w:val="28"/>
        </w:rPr>
        <w:t>Chlorella vulgaris</w:t>
      </w:r>
      <w:r w:rsidR="00D429BB" w:rsidRPr="004310AC">
        <w:rPr>
          <w:rFonts w:ascii="Times New Roman" w:hAnsi="Times New Roman" w:cs="Times New Roman"/>
          <w:bCs/>
          <w:sz w:val="28"/>
          <w:szCs w:val="28"/>
        </w:rPr>
        <w:t xml:space="preserve"> и </w:t>
      </w:r>
      <w:r w:rsidR="00D429BB" w:rsidRPr="004310AC">
        <w:rPr>
          <w:rFonts w:ascii="Times New Roman" w:hAnsi="Times New Roman" w:cs="Times New Roman"/>
          <w:bCs/>
          <w:i/>
          <w:iCs/>
          <w:sz w:val="28"/>
          <w:szCs w:val="28"/>
        </w:rPr>
        <w:t>Scenedesmus quadricauda</w:t>
      </w:r>
      <w:r w:rsidR="00D429BB" w:rsidRPr="004310AC">
        <w:rPr>
          <w:rFonts w:ascii="Times New Roman" w:hAnsi="Times New Roman" w:cs="Times New Roman"/>
          <w:bCs/>
          <w:sz w:val="28"/>
          <w:szCs w:val="28"/>
        </w:rPr>
        <w:t>, позволяет оценить токсичность воды по изменению скорости их роста или изменению уровня хлорофилла. Эти организмы чувствительны к тяжелым металлам, пестицидам и другим химическим веществам.</w:t>
      </w:r>
    </w:p>
    <w:p w14:paraId="34DF3212" w14:textId="572DFE38" w:rsidR="00D429BB"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i/>
          <w:iCs/>
          <w:sz w:val="28"/>
          <w:szCs w:val="28"/>
          <w:u w:val="single"/>
        </w:rPr>
        <w:t>-</w:t>
      </w:r>
      <w:r w:rsidR="00A63FFD" w:rsidRPr="004310AC">
        <w:rPr>
          <w:rFonts w:ascii="Times New Roman" w:hAnsi="Times New Roman" w:cs="Times New Roman"/>
          <w:i/>
          <w:iCs/>
          <w:sz w:val="28"/>
          <w:szCs w:val="28"/>
          <w:u w:val="single"/>
        </w:rPr>
        <w:t>Ракообразные</w:t>
      </w:r>
      <w:r w:rsidR="00D429BB" w:rsidRPr="004310AC">
        <w:rPr>
          <w:rFonts w:ascii="Times New Roman" w:hAnsi="Times New Roman" w:cs="Times New Roman"/>
          <w:i/>
          <w:iCs/>
          <w:sz w:val="28"/>
          <w:szCs w:val="28"/>
          <w:u w:val="single"/>
        </w:rPr>
        <w:t>.</w:t>
      </w:r>
      <w:r w:rsidR="00D429BB" w:rsidRPr="004310AC">
        <w:rPr>
          <w:rFonts w:ascii="Times New Roman" w:hAnsi="Times New Roman" w:cs="Times New Roman"/>
          <w:bCs/>
          <w:sz w:val="28"/>
          <w:szCs w:val="28"/>
        </w:rPr>
        <w:t xml:space="preserve"> </w:t>
      </w:r>
      <w:r w:rsidR="00747FCE" w:rsidRPr="004310AC">
        <w:rPr>
          <w:rFonts w:ascii="Times New Roman" w:hAnsi="Times New Roman" w:cs="Times New Roman"/>
          <w:bCs/>
          <w:sz w:val="28"/>
          <w:szCs w:val="28"/>
        </w:rPr>
        <w:t>Большая д</w:t>
      </w:r>
      <w:r w:rsidR="00D429BB" w:rsidRPr="004310AC">
        <w:rPr>
          <w:rFonts w:ascii="Times New Roman" w:hAnsi="Times New Roman" w:cs="Times New Roman"/>
          <w:bCs/>
          <w:sz w:val="28"/>
          <w:szCs w:val="28"/>
        </w:rPr>
        <w:t>афни</w:t>
      </w:r>
      <w:r w:rsidR="00747FCE" w:rsidRPr="004310AC">
        <w:rPr>
          <w:rFonts w:ascii="Times New Roman" w:hAnsi="Times New Roman" w:cs="Times New Roman"/>
          <w:bCs/>
          <w:sz w:val="28"/>
          <w:szCs w:val="28"/>
        </w:rPr>
        <w:t>я</w:t>
      </w:r>
      <w:r w:rsidR="00D429BB" w:rsidRPr="004310AC">
        <w:rPr>
          <w:rFonts w:ascii="Times New Roman" w:hAnsi="Times New Roman" w:cs="Times New Roman"/>
          <w:bCs/>
          <w:sz w:val="28"/>
          <w:szCs w:val="28"/>
        </w:rPr>
        <w:t xml:space="preserve"> (</w:t>
      </w:r>
      <w:r w:rsidR="00D429BB" w:rsidRPr="004310AC">
        <w:rPr>
          <w:rFonts w:ascii="Times New Roman" w:hAnsi="Times New Roman" w:cs="Times New Roman"/>
          <w:bCs/>
          <w:i/>
          <w:iCs/>
          <w:sz w:val="28"/>
          <w:szCs w:val="28"/>
        </w:rPr>
        <w:t>Daphnia magna</w:t>
      </w:r>
      <w:r w:rsidR="00D429BB" w:rsidRPr="004310AC">
        <w:rPr>
          <w:rFonts w:ascii="Times New Roman" w:hAnsi="Times New Roman" w:cs="Times New Roman"/>
          <w:bCs/>
          <w:sz w:val="28"/>
          <w:szCs w:val="28"/>
        </w:rPr>
        <w:t xml:space="preserve">) и </w:t>
      </w:r>
      <w:r w:rsidR="00BB7503" w:rsidRPr="004310AC">
        <w:rPr>
          <w:rFonts w:ascii="Times New Roman" w:hAnsi="Times New Roman" w:cs="Times New Roman"/>
          <w:bCs/>
          <w:sz w:val="28"/>
          <w:szCs w:val="28"/>
        </w:rPr>
        <w:t>цериодафния аффинис (</w:t>
      </w:r>
      <w:r w:rsidR="00BB7503" w:rsidRPr="004310AC">
        <w:rPr>
          <w:rFonts w:ascii="Times New Roman" w:hAnsi="Times New Roman" w:cs="Times New Roman"/>
          <w:bCs/>
          <w:i/>
          <w:iCs/>
          <w:sz w:val="28"/>
          <w:szCs w:val="28"/>
        </w:rPr>
        <w:t>Ceriodaphnia affinis</w:t>
      </w:r>
      <w:r w:rsidR="00BB7503" w:rsidRPr="004310AC">
        <w:rPr>
          <w:rFonts w:ascii="Times New Roman" w:hAnsi="Times New Roman" w:cs="Times New Roman"/>
          <w:bCs/>
          <w:sz w:val="28"/>
          <w:szCs w:val="28"/>
        </w:rPr>
        <w:t>)</w:t>
      </w:r>
      <w:r w:rsidR="00D429BB" w:rsidRPr="004310AC">
        <w:rPr>
          <w:rFonts w:ascii="Times New Roman" w:hAnsi="Times New Roman" w:cs="Times New Roman"/>
          <w:bCs/>
          <w:sz w:val="28"/>
          <w:szCs w:val="28"/>
        </w:rPr>
        <w:t xml:space="preserve">, чувствительны к различным токсикантам и широко применяются для </w:t>
      </w:r>
      <w:r w:rsidR="00747FCE" w:rsidRPr="004310AC">
        <w:rPr>
          <w:rFonts w:ascii="Times New Roman" w:hAnsi="Times New Roman" w:cs="Times New Roman"/>
          <w:bCs/>
          <w:sz w:val="28"/>
          <w:szCs w:val="28"/>
        </w:rPr>
        <w:t>определения</w:t>
      </w:r>
      <w:r w:rsidR="00D429BB" w:rsidRPr="004310AC">
        <w:rPr>
          <w:rFonts w:ascii="Times New Roman" w:hAnsi="Times New Roman" w:cs="Times New Roman"/>
          <w:bCs/>
          <w:sz w:val="28"/>
          <w:szCs w:val="28"/>
        </w:rPr>
        <w:t xml:space="preserve"> качества вод</w:t>
      </w:r>
      <w:r w:rsidR="00747FCE" w:rsidRPr="004310AC">
        <w:rPr>
          <w:rFonts w:ascii="Times New Roman" w:hAnsi="Times New Roman" w:cs="Times New Roman"/>
          <w:bCs/>
          <w:sz w:val="28"/>
          <w:szCs w:val="28"/>
        </w:rPr>
        <w:t xml:space="preserve">ы </w:t>
      </w:r>
      <w:r w:rsidR="00A63FFD" w:rsidRPr="004310AC">
        <w:rPr>
          <w:rFonts w:ascii="Times New Roman" w:hAnsi="Times New Roman" w:cs="Times New Roman"/>
          <w:bCs/>
          <w:sz w:val="28"/>
          <w:szCs w:val="28"/>
        </w:rPr>
        <w:t xml:space="preserve">по изменению </w:t>
      </w:r>
      <w:r w:rsidR="00747FCE" w:rsidRPr="004310AC">
        <w:rPr>
          <w:rFonts w:ascii="Times New Roman" w:hAnsi="Times New Roman" w:cs="Times New Roman"/>
          <w:bCs/>
          <w:sz w:val="28"/>
          <w:szCs w:val="28"/>
        </w:rPr>
        <w:t xml:space="preserve">их </w:t>
      </w:r>
      <w:r w:rsidR="00A63FFD" w:rsidRPr="004310AC">
        <w:rPr>
          <w:rFonts w:ascii="Times New Roman" w:hAnsi="Times New Roman" w:cs="Times New Roman"/>
          <w:bCs/>
          <w:sz w:val="28"/>
          <w:szCs w:val="28"/>
        </w:rPr>
        <w:t xml:space="preserve">плодовитости или </w:t>
      </w:r>
      <w:r w:rsidR="00747FCE" w:rsidRPr="004310AC">
        <w:rPr>
          <w:rFonts w:ascii="Times New Roman" w:hAnsi="Times New Roman" w:cs="Times New Roman"/>
          <w:bCs/>
          <w:sz w:val="28"/>
          <w:szCs w:val="28"/>
        </w:rPr>
        <w:t>выживаемости при воздействии загрязняющих веществ</w:t>
      </w:r>
      <w:r w:rsidR="00A63FFD" w:rsidRPr="004310AC">
        <w:rPr>
          <w:rFonts w:ascii="Times New Roman" w:hAnsi="Times New Roman" w:cs="Times New Roman"/>
          <w:bCs/>
          <w:sz w:val="28"/>
          <w:szCs w:val="28"/>
        </w:rPr>
        <w:t>.</w:t>
      </w:r>
    </w:p>
    <w:p w14:paraId="7190B3D4" w14:textId="65752E34" w:rsidR="00D429BB" w:rsidRPr="004310AC" w:rsidRDefault="00984FB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i/>
          <w:iCs/>
          <w:sz w:val="28"/>
          <w:szCs w:val="28"/>
          <w:u w:val="single"/>
        </w:rPr>
        <w:t>-</w:t>
      </w:r>
      <w:r w:rsidR="00D429BB" w:rsidRPr="004310AC">
        <w:rPr>
          <w:rFonts w:ascii="Times New Roman" w:hAnsi="Times New Roman" w:cs="Times New Roman"/>
          <w:i/>
          <w:iCs/>
          <w:sz w:val="28"/>
          <w:szCs w:val="28"/>
          <w:u w:val="single"/>
        </w:rPr>
        <w:t>Рыбы.</w:t>
      </w:r>
      <w:r w:rsidR="00D429BB" w:rsidRPr="004310AC">
        <w:rPr>
          <w:rFonts w:ascii="Times New Roman" w:hAnsi="Times New Roman" w:cs="Times New Roman"/>
          <w:bCs/>
          <w:sz w:val="28"/>
          <w:szCs w:val="28"/>
        </w:rPr>
        <w:t xml:space="preserve"> </w:t>
      </w:r>
      <w:r w:rsidR="00A63FFD" w:rsidRPr="004310AC">
        <w:rPr>
          <w:rFonts w:ascii="Times New Roman" w:hAnsi="Times New Roman" w:cs="Times New Roman"/>
          <w:bCs/>
          <w:sz w:val="28"/>
          <w:szCs w:val="28"/>
        </w:rPr>
        <w:t>Т</w:t>
      </w:r>
      <w:r w:rsidR="00D429BB" w:rsidRPr="004310AC">
        <w:rPr>
          <w:rFonts w:ascii="Times New Roman" w:hAnsi="Times New Roman" w:cs="Times New Roman"/>
          <w:bCs/>
          <w:sz w:val="28"/>
          <w:szCs w:val="28"/>
        </w:rPr>
        <w:t xml:space="preserve">акие </w:t>
      </w:r>
      <w:r w:rsidR="00A63FFD" w:rsidRPr="004310AC">
        <w:rPr>
          <w:rFonts w:ascii="Times New Roman" w:hAnsi="Times New Roman" w:cs="Times New Roman"/>
          <w:bCs/>
          <w:sz w:val="28"/>
          <w:szCs w:val="28"/>
        </w:rPr>
        <w:t xml:space="preserve">виды </w:t>
      </w:r>
      <w:r w:rsidR="00D429BB" w:rsidRPr="004310AC">
        <w:rPr>
          <w:rFonts w:ascii="Times New Roman" w:hAnsi="Times New Roman" w:cs="Times New Roman"/>
          <w:bCs/>
          <w:sz w:val="28"/>
          <w:szCs w:val="28"/>
        </w:rPr>
        <w:t xml:space="preserve">как </w:t>
      </w:r>
      <w:r w:rsidR="00A63FFD" w:rsidRPr="004310AC">
        <w:rPr>
          <w:rFonts w:ascii="Times New Roman" w:hAnsi="Times New Roman" w:cs="Times New Roman"/>
          <w:bCs/>
          <w:sz w:val="28"/>
          <w:szCs w:val="28"/>
        </w:rPr>
        <w:t>данио рерио</w:t>
      </w:r>
      <w:r w:rsidR="00D429BB" w:rsidRPr="004310AC">
        <w:rPr>
          <w:rFonts w:ascii="Times New Roman" w:hAnsi="Times New Roman" w:cs="Times New Roman"/>
          <w:bCs/>
          <w:sz w:val="28"/>
          <w:szCs w:val="28"/>
        </w:rPr>
        <w:t xml:space="preserve"> </w:t>
      </w:r>
      <w:r w:rsidR="00BB7503" w:rsidRPr="004310AC">
        <w:rPr>
          <w:rFonts w:ascii="Times New Roman" w:hAnsi="Times New Roman" w:cs="Times New Roman"/>
          <w:bCs/>
          <w:sz w:val="28"/>
          <w:szCs w:val="28"/>
        </w:rPr>
        <w:t>(</w:t>
      </w:r>
      <w:r w:rsidR="00BB7503" w:rsidRPr="004310AC">
        <w:rPr>
          <w:rFonts w:ascii="Times New Roman" w:hAnsi="Times New Roman" w:cs="Times New Roman"/>
          <w:bCs/>
          <w:i/>
          <w:iCs/>
          <w:sz w:val="28"/>
          <w:szCs w:val="28"/>
          <w:lang w:val="en-US"/>
        </w:rPr>
        <w:t>Danio</w:t>
      </w:r>
      <w:r w:rsidR="00BB7503" w:rsidRPr="004310AC">
        <w:rPr>
          <w:rFonts w:ascii="Times New Roman" w:hAnsi="Times New Roman" w:cs="Times New Roman"/>
          <w:bCs/>
          <w:i/>
          <w:iCs/>
          <w:sz w:val="28"/>
          <w:szCs w:val="28"/>
        </w:rPr>
        <w:t xml:space="preserve"> </w:t>
      </w:r>
      <w:r w:rsidR="00BB7503" w:rsidRPr="004310AC">
        <w:rPr>
          <w:rFonts w:ascii="Times New Roman" w:hAnsi="Times New Roman" w:cs="Times New Roman"/>
          <w:bCs/>
          <w:i/>
          <w:iCs/>
          <w:sz w:val="28"/>
          <w:szCs w:val="28"/>
          <w:lang w:val="en-US"/>
        </w:rPr>
        <w:t>rerio</w:t>
      </w:r>
      <w:r w:rsidR="00BB7503" w:rsidRPr="004310AC">
        <w:rPr>
          <w:rFonts w:ascii="Times New Roman" w:hAnsi="Times New Roman" w:cs="Times New Roman"/>
          <w:bCs/>
          <w:sz w:val="28"/>
          <w:szCs w:val="28"/>
        </w:rPr>
        <w:t xml:space="preserve">) </w:t>
      </w:r>
      <w:r w:rsidR="00D429BB" w:rsidRPr="004310AC">
        <w:rPr>
          <w:rFonts w:ascii="Times New Roman" w:hAnsi="Times New Roman" w:cs="Times New Roman"/>
          <w:bCs/>
          <w:sz w:val="28"/>
          <w:szCs w:val="28"/>
        </w:rPr>
        <w:t xml:space="preserve">и </w:t>
      </w:r>
      <w:r w:rsidR="00A63FFD" w:rsidRPr="004310AC">
        <w:rPr>
          <w:rFonts w:ascii="Times New Roman" w:hAnsi="Times New Roman" w:cs="Times New Roman"/>
          <w:bCs/>
          <w:sz w:val="28"/>
          <w:szCs w:val="28"/>
        </w:rPr>
        <w:t>медака</w:t>
      </w:r>
      <w:r w:rsidR="00D429BB" w:rsidRPr="004310AC">
        <w:rPr>
          <w:rFonts w:ascii="Times New Roman" w:hAnsi="Times New Roman" w:cs="Times New Roman"/>
          <w:bCs/>
          <w:sz w:val="28"/>
          <w:szCs w:val="28"/>
        </w:rPr>
        <w:t xml:space="preserve"> </w:t>
      </w:r>
      <w:r w:rsidR="00BB7503" w:rsidRPr="004310AC">
        <w:rPr>
          <w:rFonts w:ascii="Times New Roman" w:hAnsi="Times New Roman" w:cs="Times New Roman"/>
          <w:bCs/>
          <w:sz w:val="28"/>
          <w:szCs w:val="28"/>
        </w:rPr>
        <w:t>(</w:t>
      </w:r>
      <w:r w:rsidR="00BB7503" w:rsidRPr="004310AC">
        <w:rPr>
          <w:rFonts w:ascii="Times New Roman" w:hAnsi="Times New Roman" w:cs="Times New Roman"/>
          <w:bCs/>
          <w:i/>
          <w:iCs/>
          <w:sz w:val="28"/>
          <w:szCs w:val="28"/>
        </w:rPr>
        <w:t>Oryzias latipes</w:t>
      </w:r>
      <w:r w:rsidR="00BB7503" w:rsidRPr="004310AC">
        <w:rPr>
          <w:rFonts w:ascii="Times New Roman" w:hAnsi="Times New Roman" w:cs="Times New Roman"/>
          <w:bCs/>
          <w:sz w:val="28"/>
          <w:szCs w:val="28"/>
        </w:rPr>
        <w:t xml:space="preserve">) </w:t>
      </w:r>
      <w:r w:rsidR="00D429BB" w:rsidRPr="004310AC">
        <w:rPr>
          <w:rFonts w:ascii="Times New Roman" w:hAnsi="Times New Roman" w:cs="Times New Roman"/>
          <w:bCs/>
          <w:sz w:val="28"/>
          <w:szCs w:val="28"/>
        </w:rPr>
        <w:t>чувствительны к широкому спектру токсичных веществ, включая органические загрязнители и тяжелые металлы.</w:t>
      </w:r>
      <w:r w:rsidR="00747FCE" w:rsidRPr="004310AC">
        <w:rPr>
          <w:rFonts w:ascii="Times New Roman" w:hAnsi="Times New Roman" w:cs="Times New Roman"/>
          <w:bCs/>
          <w:sz w:val="28"/>
          <w:szCs w:val="28"/>
        </w:rPr>
        <w:t xml:space="preserve"> Оценка токсичности основана чаще всего на изменении их выживаемости в загрязненной воде. </w:t>
      </w:r>
    </w:p>
    <w:p w14:paraId="5E180359" w14:textId="77777777" w:rsidR="0040695F" w:rsidRPr="004310AC" w:rsidRDefault="0040695F" w:rsidP="004310AC">
      <w:pPr>
        <w:spacing w:after="0" w:line="240" w:lineRule="auto"/>
        <w:ind w:firstLine="567"/>
        <w:jc w:val="both"/>
        <w:rPr>
          <w:rFonts w:ascii="Times New Roman" w:hAnsi="Times New Roman" w:cs="Times New Roman"/>
          <w:b/>
          <w:sz w:val="28"/>
          <w:szCs w:val="28"/>
          <w:u w:val="single"/>
        </w:rPr>
      </w:pPr>
      <w:bookmarkStart w:id="0" w:name="_Hlk182754198"/>
    </w:p>
    <w:p w14:paraId="4985E81B" w14:textId="14E98820" w:rsidR="00BB7503" w:rsidRPr="004310AC" w:rsidRDefault="00BB7503" w:rsidP="004310AC">
      <w:pPr>
        <w:spacing w:after="0" w:line="240" w:lineRule="auto"/>
        <w:ind w:firstLine="567"/>
        <w:jc w:val="both"/>
        <w:rPr>
          <w:rFonts w:ascii="Times New Roman" w:hAnsi="Times New Roman" w:cs="Times New Roman"/>
          <w:b/>
          <w:sz w:val="28"/>
          <w:szCs w:val="28"/>
          <w:u w:val="single"/>
        </w:rPr>
      </w:pPr>
      <w:r w:rsidRPr="004310AC">
        <w:rPr>
          <w:rFonts w:ascii="Times New Roman" w:hAnsi="Times New Roman" w:cs="Times New Roman"/>
          <w:b/>
          <w:i/>
          <w:iCs/>
          <w:sz w:val="28"/>
          <w:szCs w:val="28"/>
          <w:u w:val="single"/>
        </w:rPr>
        <w:t xml:space="preserve">Daphnia magna </w:t>
      </w:r>
      <w:r w:rsidRPr="004310AC">
        <w:rPr>
          <w:rFonts w:ascii="Times New Roman" w:hAnsi="Times New Roman" w:cs="Times New Roman"/>
          <w:b/>
          <w:sz w:val="28"/>
          <w:szCs w:val="28"/>
          <w:u w:val="single"/>
        </w:rPr>
        <w:t>как тест-объект</w:t>
      </w:r>
    </w:p>
    <w:bookmarkEnd w:id="0"/>
    <w:p w14:paraId="4E301167" w14:textId="52C8046B" w:rsidR="00BB7503" w:rsidRPr="004310AC" w:rsidRDefault="00850C88"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Большая дафния (</w:t>
      </w:r>
      <w:r w:rsidRPr="004310AC">
        <w:rPr>
          <w:rFonts w:ascii="Times New Roman" w:hAnsi="Times New Roman" w:cs="Times New Roman"/>
          <w:bCs/>
          <w:i/>
          <w:iCs/>
          <w:sz w:val="28"/>
          <w:szCs w:val="28"/>
        </w:rPr>
        <w:t>Daphnia magna</w:t>
      </w:r>
      <w:r w:rsidRPr="004310AC">
        <w:rPr>
          <w:rFonts w:ascii="Times New Roman" w:hAnsi="Times New Roman" w:cs="Times New Roman"/>
          <w:bCs/>
          <w:sz w:val="28"/>
          <w:szCs w:val="28"/>
        </w:rPr>
        <w:t>) — широко распространенный вид ракообразных семейства дафнид, обитающий в Северной Америке, Евразии и Африке</w:t>
      </w:r>
      <w:r w:rsidR="002E197B" w:rsidRPr="004310AC">
        <w:rPr>
          <w:rFonts w:ascii="Times New Roman" w:hAnsi="Times New Roman" w:cs="Times New Roman"/>
          <w:bCs/>
          <w:sz w:val="28"/>
          <w:szCs w:val="28"/>
        </w:rPr>
        <w:t xml:space="preserve"> (Рис. 1)</w:t>
      </w:r>
      <w:r w:rsidRPr="004310AC">
        <w:rPr>
          <w:rFonts w:ascii="Times New Roman" w:hAnsi="Times New Roman" w:cs="Times New Roman"/>
          <w:bCs/>
          <w:sz w:val="28"/>
          <w:szCs w:val="28"/>
        </w:rPr>
        <w:t xml:space="preserve">. </w:t>
      </w:r>
      <w:r w:rsidR="00A16661" w:rsidRPr="004310AC">
        <w:rPr>
          <w:rFonts w:ascii="Times New Roman" w:hAnsi="Times New Roman" w:cs="Times New Roman"/>
          <w:bCs/>
          <w:sz w:val="28"/>
          <w:szCs w:val="28"/>
        </w:rPr>
        <w:t xml:space="preserve">Иногда дафний называют водяными блохами. </w:t>
      </w:r>
      <w:r w:rsidRPr="004310AC">
        <w:rPr>
          <w:rFonts w:ascii="Times New Roman" w:hAnsi="Times New Roman" w:cs="Times New Roman"/>
          <w:bCs/>
          <w:sz w:val="28"/>
          <w:szCs w:val="28"/>
        </w:rPr>
        <w:t>Тело овальной формы, прозрачное. Самки длиной до 6 мм, самцы длиной примерно до 2 мм. Фильтратор, питается фито- и бактериопланктоном, может соскребать обрастания со дна.</w:t>
      </w:r>
    </w:p>
    <w:p w14:paraId="1A856B2C" w14:textId="77777777" w:rsidR="00E03FDC" w:rsidRPr="004310AC" w:rsidRDefault="00E03FDC" w:rsidP="00E03FD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Покровы состоят из головного щита и двустворчатого карапакса. Обычно на них имеется хорошо заметный узор из ромбов и многоугольников. У дафний есть две пары антенн: антенны I короткие и несут на конце обонятельные щетинки, антенны II намного больше антеннул и служат для плавания.</w:t>
      </w:r>
    </w:p>
    <w:p w14:paraId="22A17631" w14:textId="77777777" w:rsidR="002E197B" w:rsidRPr="004310AC" w:rsidRDefault="002E197B" w:rsidP="004310AC">
      <w:pPr>
        <w:spacing w:after="0" w:line="240" w:lineRule="auto"/>
        <w:ind w:firstLine="567"/>
        <w:jc w:val="both"/>
        <w:rPr>
          <w:rFonts w:ascii="Times New Roman" w:hAnsi="Times New Roman" w:cs="Times New Roman"/>
          <w:bCs/>
          <w:sz w:val="28"/>
          <w:szCs w:val="28"/>
        </w:rPr>
      </w:pPr>
    </w:p>
    <w:p w14:paraId="3D28E1DD" w14:textId="168C589C" w:rsidR="002E197B" w:rsidRPr="004310AC" w:rsidRDefault="00AF7D50"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noProof/>
          <w:sz w:val="28"/>
          <w:szCs w:val="28"/>
        </w:rPr>
        <w:lastRenderedPageBreak/>
        <w:drawing>
          <wp:inline distT="0" distB="0" distL="0" distR="0" wp14:anchorId="1D21408C" wp14:editId="7C651D36">
            <wp:extent cx="4373318" cy="3657600"/>
            <wp:effectExtent l="0" t="0" r="8255" b="0"/>
            <wp:docPr id="444777979" name="Рисунок 4" descr="Российские ученые узнали, насколько пагубным может быть ослабление  магнитного поля для самок рачков даф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оссийские ученые узнали, насколько пагубным может быть ослабление  магнитного поля для самок рачков дафни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9827" cy="3671407"/>
                    </a:xfrm>
                    <a:prstGeom prst="rect">
                      <a:avLst/>
                    </a:prstGeom>
                    <a:noFill/>
                    <a:ln>
                      <a:noFill/>
                    </a:ln>
                  </pic:spPr>
                </pic:pic>
              </a:graphicData>
            </a:graphic>
          </wp:inline>
        </w:drawing>
      </w:r>
      <w:r w:rsidRPr="004310AC">
        <w:rPr>
          <w:rFonts w:ascii="Times New Roman" w:hAnsi="Times New Roman" w:cs="Times New Roman"/>
          <w:bCs/>
          <w:noProof/>
          <w:sz w:val="28"/>
          <w:szCs w:val="28"/>
        </w:rPr>
        <w:t xml:space="preserve"> </w:t>
      </w:r>
    </w:p>
    <w:p w14:paraId="5E6BAE13" w14:textId="2B86A2A6" w:rsidR="002E197B" w:rsidRPr="004310AC" w:rsidRDefault="002E197B"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
          <w:sz w:val="28"/>
          <w:szCs w:val="28"/>
        </w:rPr>
        <w:t>Рисунок 1.</w:t>
      </w:r>
      <w:r w:rsidRPr="004310AC">
        <w:rPr>
          <w:rFonts w:ascii="Times New Roman" w:hAnsi="Times New Roman" w:cs="Times New Roman"/>
          <w:bCs/>
          <w:sz w:val="28"/>
          <w:szCs w:val="28"/>
        </w:rPr>
        <w:t xml:space="preserve"> Внешний вид самки</w:t>
      </w:r>
      <w:r w:rsidRPr="004310AC">
        <w:rPr>
          <w:rFonts w:ascii="Times New Roman" w:hAnsi="Times New Roman" w:cs="Times New Roman"/>
          <w:bCs/>
          <w:i/>
          <w:iCs/>
          <w:sz w:val="28"/>
          <w:szCs w:val="28"/>
        </w:rPr>
        <w:t xml:space="preserve"> Daphnia magna</w:t>
      </w:r>
      <w:r w:rsidRPr="004310AC">
        <w:rPr>
          <w:rFonts w:ascii="Times New Roman" w:hAnsi="Times New Roman" w:cs="Times New Roman"/>
          <w:bCs/>
          <w:sz w:val="28"/>
          <w:szCs w:val="28"/>
        </w:rPr>
        <w:t>.</w:t>
      </w:r>
    </w:p>
    <w:p w14:paraId="6CBBBB91" w14:textId="77777777" w:rsidR="0040695F" w:rsidRPr="004310AC" w:rsidRDefault="0040695F" w:rsidP="004310AC">
      <w:pPr>
        <w:spacing w:after="0" w:line="240" w:lineRule="auto"/>
        <w:ind w:firstLine="567"/>
        <w:jc w:val="both"/>
        <w:rPr>
          <w:rFonts w:ascii="Times New Roman" w:hAnsi="Times New Roman" w:cs="Times New Roman"/>
          <w:bCs/>
          <w:sz w:val="28"/>
          <w:szCs w:val="28"/>
        </w:rPr>
      </w:pPr>
    </w:p>
    <w:p w14:paraId="0C9DF0EA" w14:textId="4528ED2B" w:rsidR="00A16661" w:rsidRPr="004310AC" w:rsidRDefault="00A16661"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Центральная нервная система состоит из </w:t>
      </w:r>
      <w:r w:rsidR="00D304F8" w:rsidRPr="004310AC">
        <w:rPr>
          <w:rFonts w:ascii="Times New Roman" w:hAnsi="Times New Roman" w:cs="Times New Roman"/>
          <w:bCs/>
          <w:sz w:val="28"/>
          <w:szCs w:val="28"/>
        </w:rPr>
        <w:t>головного</w:t>
      </w:r>
      <w:r w:rsidRPr="004310AC">
        <w:rPr>
          <w:rFonts w:ascii="Times New Roman" w:hAnsi="Times New Roman" w:cs="Times New Roman"/>
          <w:bCs/>
          <w:sz w:val="28"/>
          <w:szCs w:val="28"/>
        </w:rPr>
        <w:t xml:space="preserve"> ганглия и брюшной нервной цепочки с несколькими парными ганглиями. От передней части ганглия отходит оптический нерв, соединяющий мозг со сложным фасеточным глазом. Непарный сложный глаз у дафний образуется из парного зачатка (у эмбрионов два глаза) и содержит ровно 22 фасетки. Он расположен в особой полости внутри головы, к стенкам которой подвешен с помощью двух связок и приводится в движение тремя парами глазодвигательных мышц. От головного </w:t>
      </w:r>
      <w:r w:rsidR="00D304F8" w:rsidRPr="004310AC">
        <w:rPr>
          <w:rFonts w:ascii="Times New Roman" w:hAnsi="Times New Roman" w:cs="Times New Roman"/>
          <w:bCs/>
          <w:sz w:val="28"/>
          <w:szCs w:val="28"/>
        </w:rPr>
        <w:t>ганглия</w:t>
      </w:r>
      <w:r w:rsidRPr="004310AC">
        <w:rPr>
          <w:rFonts w:ascii="Times New Roman" w:hAnsi="Times New Roman" w:cs="Times New Roman"/>
          <w:bCs/>
          <w:sz w:val="28"/>
          <w:szCs w:val="28"/>
        </w:rPr>
        <w:t xml:space="preserve"> отходят нервы также к глазку (простому глазу)</w:t>
      </w:r>
      <w:r w:rsidR="00D304F8" w:rsidRPr="004310AC">
        <w:rPr>
          <w:rFonts w:ascii="Times New Roman" w:hAnsi="Times New Roman" w:cs="Times New Roman"/>
          <w:bCs/>
          <w:sz w:val="28"/>
          <w:szCs w:val="28"/>
        </w:rPr>
        <w:t xml:space="preserve"> и</w:t>
      </w:r>
      <w:r w:rsidRPr="004310AC">
        <w:rPr>
          <w:rFonts w:ascii="Times New Roman" w:hAnsi="Times New Roman" w:cs="Times New Roman"/>
          <w:bCs/>
          <w:sz w:val="28"/>
          <w:szCs w:val="28"/>
        </w:rPr>
        <w:t xml:space="preserve"> первым антеннам.</w:t>
      </w:r>
    </w:p>
    <w:p w14:paraId="222FFD7B" w14:textId="77777777" w:rsidR="00A16661" w:rsidRPr="004310AC" w:rsidRDefault="00A16661"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У дафний имеется сложная система поперечнополосатых мышц, приводящих в движение вторые антенны, постабдомен и грудные конечности, а также мышцы, приводящие в движение глаз, верхнюю губу и др. Мышцы пищеварительного тракта также поперечнополосатые.</w:t>
      </w:r>
    </w:p>
    <w:p w14:paraId="06C0058A" w14:textId="7E506088" w:rsidR="00A16661" w:rsidRPr="004310AC" w:rsidRDefault="00A16661"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Сердце находится на спинной стороне тела, спереди от края выводковой камеры. </w:t>
      </w:r>
      <w:r w:rsidR="00D304F8" w:rsidRPr="004310AC">
        <w:rPr>
          <w:rFonts w:ascii="Times New Roman" w:hAnsi="Times New Roman" w:cs="Times New Roman"/>
          <w:bCs/>
          <w:sz w:val="28"/>
          <w:szCs w:val="28"/>
        </w:rPr>
        <w:t>Г</w:t>
      </w:r>
      <w:r w:rsidRPr="004310AC">
        <w:rPr>
          <w:rFonts w:ascii="Times New Roman" w:hAnsi="Times New Roman" w:cs="Times New Roman"/>
          <w:bCs/>
          <w:sz w:val="28"/>
          <w:szCs w:val="28"/>
        </w:rPr>
        <w:t>емолимфа, ток которой хорошо заметен благодаря наличию в ней бесцветных клеток</w:t>
      </w:r>
      <w:r w:rsidR="00D304F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 фагоцитов, попадает внутрь сердца через остии</w:t>
      </w:r>
      <w:r w:rsidR="00D304F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 xml:space="preserve">— два щелевидных боковых отверстия. При сокращении сердца остии закрываются клапанами, а кровь выбрасывается через переднее отверстие к голове. Кровеносные сосуды отсутствуют, закономерное направление токов крови обеспечивается прозрачными перегородками между разными участками </w:t>
      </w:r>
      <w:r w:rsidR="00D304F8" w:rsidRPr="004310AC">
        <w:rPr>
          <w:rFonts w:ascii="Times New Roman" w:hAnsi="Times New Roman" w:cs="Times New Roman"/>
          <w:bCs/>
          <w:sz w:val="28"/>
          <w:szCs w:val="28"/>
        </w:rPr>
        <w:t>полости тела</w:t>
      </w:r>
      <w:r w:rsidRPr="004310AC">
        <w:rPr>
          <w:rFonts w:ascii="Times New Roman" w:hAnsi="Times New Roman" w:cs="Times New Roman"/>
          <w:bCs/>
          <w:sz w:val="28"/>
          <w:szCs w:val="28"/>
        </w:rPr>
        <w:t>.</w:t>
      </w:r>
    </w:p>
    <w:p w14:paraId="35FB6DF6" w14:textId="5DBAB2A8" w:rsidR="00A16661" w:rsidRPr="004310AC" w:rsidRDefault="00A16661"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Дыхание происходит через покровы тела.</w:t>
      </w:r>
      <w:r w:rsidR="00D304F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Органы выделения</w:t>
      </w:r>
      <w:r w:rsidR="00D304F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 сложной формы максиллярные железы, которые расположены на внутренней поверхности створок в их передней части.</w:t>
      </w:r>
    </w:p>
    <w:p w14:paraId="3B8845AE" w14:textId="731148F4" w:rsidR="00A16661" w:rsidRPr="004310AC" w:rsidRDefault="00A16661"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i/>
          <w:iCs/>
          <w:sz w:val="28"/>
          <w:szCs w:val="28"/>
        </w:rPr>
        <w:lastRenderedPageBreak/>
        <w:t>Daphnia magna</w:t>
      </w:r>
      <w:r w:rsidRPr="004310AC">
        <w:rPr>
          <w:rFonts w:ascii="Times New Roman" w:hAnsi="Times New Roman" w:cs="Times New Roman"/>
          <w:bCs/>
          <w:sz w:val="28"/>
          <w:szCs w:val="28"/>
        </w:rPr>
        <w:t xml:space="preserve"> используется как тест-объект в водно-токсикологических исследованиях </w:t>
      </w:r>
      <w:r w:rsidR="00274C92" w:rsidRPr="004310AC">
        <w:rPr>
          <w:rFonts w:ascii="Times New Roman" w:hAnsi="Times New Roman" w:cs="Times New Roman"/>
          <w:bCs/>
          <w:sz w:val="28"/>
          <w:szCs w:val="28"/>
        </w:rPr>
        <w:t xml:space="preserve">на западе </w:t>
      </w:r>
      <w:r w:rsidRPr="004310AC">
        <w:rPr>
          <w:rFonts w:ascii="Times New Roman" w:hAnsi="Times New Roman" w:cs="Times New Roman"/>
          <w:bCs/>
          <w:sz w:val="28"/>
          <w:szCs w:val="28"/>
        </w:rPr>
        <w:t xml:space="preserve">уже свыше </w:t>
      </w:r>
      <w:r w:rsidR="00274C92" w:rsidRPr="004310AC">
        <w:rPr>
          <w:rFonts w:ascii="Times New Roman" w:hAnsi="Times New Roman" w:cs="Times New Roman"/>
          <w:bCs/>
          <w:sz w:val="28"/>
          <w:szCs w:val="28"/>
        </w:rPr>
        <w:t>7</w:t>
      </w:r>
      <w:r w:rsidR="009934B5" w:rsidRPr="004310AC">
        <w:rPr>
          <w:rFonts w:ascii="Times New Roman" w:hAnsi="Times New Roman" w:cs="Times New Roman"/>
          <w:bCs/>
          <w:sz w:val="28"/>
          <w:szCs w:val="28"/>
        </w:rPr>
        <w:t>0</w:t>
      </w:r>
      <w:r w:rsidRPr="004310AC">
        <w:rPr>
          <w:rFonts w:ascii="Times New Roman" w:hAnsi="Times New Roman" w:cs="Times New Roman"/>
          <w:bCs/>
          <w:sz w:val="28"/>
          <w:szCs w:val="28"/>
        </w:rPr>
        <w:t xml:space="preserve"> лет</w:t>
      </w:r>
      <w:r w:rsidR="00274C92" w:rsidRPr="004310AC">
        <w:rPr>
          <w:rFonts w:ascii="Times New Roman" w:hAnsi="Times New Roman" w:cs="Times New Roman"/>
          <w:bCs/>
          <w:sz w:val="28"/>
          <w:szCs w:val="28"/>
        </w:rPr>
        <w:t xml:space="preserve"> </w:t>
      </w:r>
      <w:r w:rsidR="00984FB8" w:rsidRPr="004310AC">
        <w:rPr>
          <w:rFonts w:ascii="Times New Roman" w:hAnsi="Times New Roman" w:cs="Times New Roman"/>
          <w:bCs/>
          <w:sz w:val="28"/>
          <w:szCs w:val="28"/>
        </w:rPr>
        <w:t>(</w:t>
      </w:r>
      <w:r w:rsidR="00E613BF" w:rsidRPr="004310AC">
        <w:rPr>
          <w:rFonts w:ascii="Times New Roman" w:hAnsi="Times New Roman" w:cs="Times New Roman"/>
          <w:bCs/>
          <w:sz w:val="28"/>
          <w:szCs w:val="28"/>
        </w:rPr>
        <w:t>Олькова, 2017</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 В России развитие этой методики связано в первую очередь с работами Н.С.</w:t>
      </w:r>
      <w:r w:rsidR="009934B5"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Строганова и Л.А. Лесникова</w:t>
      </w:r>
      <w:r w:rsidR="00274C92" w:rsidRPr="004310AC">
        <w:rPr>
          <w:rFonts w:ascii="Times New Roman" w:hAnsi="Times New Roman" w:cs="Times New Roman"/>
          <w:bCs/>
          <w:sz w:val="28"/>
          <w:szCs w:val="28"/>
        </w:rPr>
        <w:t xml:space="preserve"> (</w:t>
      </w:r>
      <w:r w:rsidR="007B132A" w:rsidRPr="004310AC">
        <w:rPr>
          <w:rFonts w:ascii="Times New Roman" w:hAnsi="Times New Roman" w:cs="Times New Roman"/>
          <w:bCs/>
          <w:sz w:val="28"/>
          <w:szCs w:val="28"/>
        </w:rPr>
        <w:t>Строганов и др., 1989; Лесников, Мосиенко, 1992</w:t>
      </w:r>
      <w:r w:rsidR="00274C92" w:rsidRPr="004310AC">
        <w:rPr>
          <w:rFonts w:ascii="Times New Roman" w:hAnsi="Times New Roman" w:cs="Times New Roman"/>
          <w:bCs/>
          <w:sz w:val="28"/>
          <w:szCs w:val="28"/>
        </w:rPr>
        <w:t>)</w:t>
      </w:r>
      <w:r w:rsidRPr="004310AC">
        <w:rPr>
          <w:rFonts w:ascii="Times New Roman" w:hAnsi="Times New Roman" w:cs="Times New Roman"/>
          <w:bCs/>
          <w:sz w:val="28"/>
          <w:szCs w:val="28"/>
        </w:rPr>
        <w:t>.</w:t>
      </w:r>
    </w:p>
    <w:p w14:paraId="6A321941" w14:textId="29017DE7"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Преимущества </w:t>
      </w:r>
      <w:r w:rsidR="00806329" w:rsidRPr="004310AC">
        <w:rPr>
          <w:rFonts w:ascii="Times New Roman" w:hAnsi="Times New Roman" w:cs="Times New Roman"/>
          <w:bCs/>
          <w:sz w:val="28"/>
          <w:szCs w:val="28"/>
        </w:rPr>
        <w:t xml:space="preserve">D. magna </w:t>
      </w:r>
      <w:r w:rsidRPr="004310AC">
        <w:rPr>
          <w:rFonts w:ascii="Times New Roman" w:hAnsi="Times New Roman" w:cs="Times New Roman"/>
          <w:bCs/>
          <w:sz w:val="28"/>
          <w:szCs w:val="28"/>
        </w:rPr>
        <w:t>как тест-организмов обусловлены биологическими особенностями</w:t>
      </w:r>
      <w:r w:rsidR="00806329" w:rsidRPr="004310AC">
        <w:rPr>
          <w:rFonts w:ascii="Times New Roman" w:hAnsi="Times New Roman" w:cs="Times New Roman"/>
          <w:bCs/>
          <w:sz w:val="28"/>
          <w:szCs w:val="28"/>
        </w:rPr>
        <w:t xml:space="preserve"> этих рачков</w:t>
      </w:r>
      <w:r w:rsidRPr="004310AC">
        <w:rPr>
          <w:rFonts w:ascii="Times New Roman" w:hAnsi="Times New Roman" w:cs="Times New Roman"/>
          <w:bCs/>
          <w:sz w:val="28"/>
          <w:szCs w:val="28"/>
        </w:rPr>
        <w:t xml:space="preserve"> и заключаются в следующем</w:t>
      </w:r>
      <w:r w:rsidR="00806329" w:rsidRPr="004310AC">
        <w:rPr>
          <w:rFonts w:ascii="Times New Roman" w:hAnsi="Times New Roman" w:cs="Times New Roman"/>
          <w:bCs/>
          <w:sz w:val="28"/>
          <w:szCs w:val="28"/>
        </w:rPr>
        <w:t xml:space="preserve"> </w:t>
      </w:r>
      <w:r w:rsidR="00984FB8" w:rsidRPr="004310AC">
        <w:rPr>
          <w:rFonts w:ascii="Times New Roman" w:hAnsi="Times New Roman" w:cs="Times New Roman"/>
          <w:bCs/>
          <w:sz w:val="28"/>
          <w:szCs w:val="28"/>
        </w:rPr>
        <w:t>(</w:t>
      </w:r>
      <w:r w:rsidR="00806329" w:rsidRPr="004310AC">
        <w:rPr>
          <w:rFonts w:ascii="Times New Roman" w:hAnsi="Times New Roman" w:cs="Times New Roman"/>
          <w:bCs/>
          <w:sz w:val="28"/>
          <w:szCs w:val="28"/>
        </w:rPr>
        <w:t>Олькова, 2017</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w:t>
      </w:r>
    </w:p>
    <w:p w14:paraId="3B67DB5F" w14:textId="47AA2432"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удобство и относительная простота культивирования, включающего содержание культуры в чистой природной воде, ежедневное отсаживание молоди от</w:t>
      </w:r>
      <w:r w:rsidR="00806329"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взрослых самок, кормление;</w:t>
      </w:r>
    </w:p>
    <w:p w14:paraId="3D54CD9A" w14:textId="17234525"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использование генетически однородной молоди в биотестировании, что обеспечивается партеногенетическим размножением и поддержанием синхронизированной культуры, которой считается группа особей, находящихся на одной стадии</w:t>
      </w:r>
      <w:r w:rsidR="00806329"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развития;</w:t>
      </w:r>
    </w:p>
    <w:p w14:paraId="02CF9922" w14:textId="2C6533D4"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 быстрое созревание рачков: при оптимальной температуре (+20±2°С) и хорошем питании </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 xml:space="preserve"> 5-8 суток, длительность эмбрионального развития 3</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4 дня;</w:t>
      </w:r>
    </w:p>
    <w:p w14:paraId="36DB9E1E" w14:textId="7D2DB2F6"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 регулярное (каждые 3–4 дня) и многочисленное появление молоди (количество молоди у молодых самок </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 xml:space="preserve"> 10</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 xml:space="preserve">15, у зрелых до </w:t>
      </w:r>
      <w:r w:rsidR="00806329" w:rsidRPr="004310AC">
        <w:rPr>
          <w:rFonts w:ascii="Times New Roman" w:hAnsi="Times New Roman" w:cs="Times New Roman"/>
          <w:bCs/>
          <w:sz w:val="28"/>
          <w:szCs w:val="28"/>
        </w:rPr>
        <w:t>5</w:t>
      </w:r>
      <w:r w:rsidRPr="004310AC">
        <w:rPr>
          <w:rFonts w:ascii="Times New Roman" w:hAnsi="Times New Roman" w:cs="Times New Roman"/>
          <w:bCs/>
          <w:sz w:val="28"/>
          <w:szCs w:val="28"/>
        </w:rPr>
        <w:t>0 особей);</w:t>
      </w:r>
    </w:p>
    <w:p w14:paraId="7FE96FF1" w14:textId="5CE4AD72"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 достаточно высокий уровень организации (что особенно важно </w:t>
      </w:r>
      <w:r w:rsidR="00806329" w:rsidRPr="004310AC">
        <w:rPr>
          <w:rFonts w:ascii="Times New Roman" w:hAnsi="Times New Roman" w:cs="Times New Roman"/>
          <w:bCs/>
          <w:sz w:val="28"/>
          <w:szCs w:val="28"/>
        </w:rPr>
        <w:t>–</w:t>
      </w:r>
      <w:r w:rsidRPr="004310AC">
        <w:rPr>
          <w:rFonts w:ascii="Times New Roman" w:hAnsi="Times New Roman" w:cs="Times New Roman"/>
          <w:bCs/>
          <w:sz w:val="28"/>
          <w:szCs w:val="28"/>
        </w:rPr>
        <w:t xml:space="preserve"> наличие</w:t>
      </w:r>
      <w:r w:rsidR="00806329"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кровеносной и нервной систем), позволяющий экстраполировать токсикологические результаты на других многоклеточных представителей экосистем и даже человека;</w:t>
      </w:r>
    </w:p>
    <w:p w14:paraId="3395B4BA" w14:textId="3EA0C12C" w:rsidR="007B132A"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чувствительность дафний к широкому спектру загрязняющих веществ</w:t>
      </w:r>
      <w:r w:rsidR="00806329" w:rsidRPr="004310AC">
        <w:rPr>
          <w:rFonts w:ascii="Times New Roman" w:hAnsi="Times New Roman" w:cs="Times New Roman"/>
          <w:bCs/>
          <w:sz w:val="28"/>
          <w:szCs w:val="28"/>
        </w:rPr>
        <w:t>.</w:t>
      </w:r>
    </w:p>
    <w:p w14:paraId="53FB91FD" w14:textId="311942DF" w:rsidR="00CC2534" w:rsidRPr="004310AC" w:rsidRDefault="007B132A"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Основываясь на достоинствах культуры </w:t>
      </w:r>
      <w:r w:rsidRPr="004310AC">
        <w:rPr>
          <w:rFonts w:ascii="Times New Roman" w:hAnsi="Times New Roman" w:cs="Times New Roman"/>
          <w:bCs/>
          <w:i/>
          <w:iCs/>
          <w:sz w:val="28"/>
          <w:szCs w:val="28"/>
        </w:rPr>
        <w:t>D. magna</w:t>
      </w:r>
      <w:r w:rsidRPr="004310AC">
        <w:rPr>
          <w:rFonts w:ascii="Times New Roman" w:hAnsi="Times New Roman" w:cs="Times New Roman"/>
          <w:bCs/>
          <w:sz w:val="28"/>
          <w:szCs w:val="28"/>
        </w:rPr>
        <w:t xml:space="preserve"> были разработаны методик</w:t>
      </w:r>
      <w:r w:rsidR="00CD6758" w:rsidRPr="004310AC">
        <w:rPr>
          <w:rFonts w:ascii="Times New Roman" w:hAnsi="Times New Roman" w:cs="Times New Roman"/>
          <w:bCs/>
          <w:sz w:val="28"/>
          <w:szCs w:val="28"/>
        </w:rPr>
        <w:t>и</w:t>
      </w:r>
      <w:r w:rsidRPr="004310AC">
        <w:rPr>
          <w:rFonts w:ascii="Times New Roman" w:hAnsi="Times New Roman" w:cs="Times New Roman"/>
          <w:bCs/>
          <w:sz w:val="28"/>
          <w:szCs w:val="28"/>
        </w:rPr>
        <w:t xml:space="preserve"> биотестирования.</w:t>
      </w:r>
      <w:r w:rsidR="00CD675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Одной из самых распространенных тест-функций в биотестировании является гибель организма. Например, наиболее распространенная в России методика</w:t>
      </w:r>
      <w:r w:rsidR="00CD675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 xml:space="preserve">определения острой токсичности </w:t>
      </w:r>
      <w:r w:rsidR="00984FB8" w:rsidRPr="004310AC">
        <w:rPr>
          <w:rFonts w:ascii="Times New Roman" w:hAnsi="Times New Roman" w:cs="Times New Roman"/>
          <w:bCs/>
          <w:sz w:val="28"/>
          <w:szCs w:val="28"/>
        </w:rPr>
        <w:t>(</w:t>
      </w:r>
      <w:r w:rsidR="00EE5843" w:rsidRPr="004310AC">
        <w:rPr>
          <w:rFonts w:ascii="Times New Roman" w:hAnsi="Times New Roman" w:cs="Times New Roman"/>
          <w:bCs/>
          <w:sz w:val="28"/>
          <w:szCs w:val="28"/>
        </w:rPr>
        <w:t>ФР.1.39.2007.03222, 2007</w:t>
      </w:r>
      <w:r w:rsidR="00984FB8" w:rsidRPr="004310AC">
        <w:rPr>
          <w:rFonts w:ascii="Times New Roman" w:hAnsi="Times New Roman" w:cs="Times New Roman"/>
          <w:bCs/>
          <w:sz w:val="28"/>
          <w:szCs w:val="28"/>
        </w:rPr>
        <w:t>)</w:t>
      </w:r>
      <w:r w:rsidRPr="004310AC">
        <w:rPr>
          <w:rFonts w:ascii="Times New Roman" w:hAnsi="Times New Roman" w:cs="Times New Roman"/>
          <w:bCs/>
          <w:sz w:val="28"/>
          <w:szCs w:val="28"/>
        </w:rPr>
        <w:t xml:space="preserve"> </w:t>
      </w:r>
      <w:r w:rsidR="003F0123" w:rsidRPr="004310AC">
        <w:rPr>
          <w:rFonts w:ascii="Times New Roman" w:hAnsi="Times New Roman" w:cs="Times New Roman"/>
          <w:bCs/>
          <w:sz w:val="28"/>
          <w:szCs w:val="28"/>
        </w:rPr>
        <w:t xml:space="preserve">учитывает смертность и рассчитывает концентрацию вещества, вызывающую гибель 50% особей (LC50). </w:t>
      </w:r>
      <w:r w:rsidRPr="004310AC">
        <w:rPr>
          <w:rFonts w:ascii="Times New Roman" w:hAnsi="Times New Roman" w:cs="Times New Roman"/>
          <w:bCs/>
          <w:sz w:val="28"/>
          <w:szCs w:val="28"/>
        </w:rPr>
        <w:t>Несмотря на то, что тест-функция гибели</w:t>
      </w:r>
      <w:r w:rsidR="00CD675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является самой «грубой», крайней степенью проявления токсического эффекта,</w:t>
      </w:r>
      <w:r w:rsidR="00CD675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использование показателя оправдано в экологическом нормировании и природоохранной практике. Например, для сточных вод и водных вытяжек из отходов важнейшей характеристикой является безвредная кратность разбавления, то</w:t>
      </w:r>
      <w:r w:rsidR="00CD6758" w:rsidRPr="004310AC">
        <w:rPr>
          <w:rFonts w:ascii="Times New Roman" w:hAnsi="Times New Roman" w:cs="Times New Roman"/>
          <w:bCs/>
          <w:sz w:val="28"/>
          <w:szCs w:val="28"/>
        </w:rPr>
        <w:t xml:space="preserve"> </w:t>
      </w:r>
      <w:r w:rsidRPr="004310AC">
        <w:rPr>
          <w:rFonts w:ascii="Times New Roman" w:hAnsi="Times New Roman" w:cs="Times New Roman"/>
          <w:bCs/>
          <w:sz w:val="28"/>
          <w:szCs w:val="28"/>
        </w:rPr>
        <w:t>есть степень необходимого разбавления, устраняющая острую токсичность про</w:t>
      </w:r>
      <w:r w:rsidR="00CC2534" w:rsidRPr="004310AC">
        <w:rPr>
          <w:rFonts w:ascii="Times New Roman" w:hAnsi="Times New Roman" w:cs="Times New Roman"/>
          <w:bCs/>
          <w:sz w:val="28"/>
          <w:szCs w:val="28"/>
        </w:rPr>
        <w:t xml:space="preserve">бы. В зависимости от </w:t>
      </w:r>
      <w:r w:rsidR="00984FB8" w:rsidRPr="004310AC">
        <w:rPr>
          <w:rFonts w:ascii="Times New Roman" w:hAnsi="Times New Roman" w:cs="Times New Roman"/>
          <w:bCs/>
          <w:sz w:val="28"/>
          <w:szCs w:val="28"/>
        </w:rPr>
        <w:t>этого показателя</w:t>
      </w:r>
      <w:r w:rsidR="00CC2534" w:rsidRPr="004310AC">
        <w:rPr>
          <w:rFonts w:ascii="Times New Roman" w:hAnsi="Times New Roman" w:cs="Times New Roman"/>
          <w:bCs/>
          <w:sz w:val="28"/>
          <w:szCs w:val="28"/>
        </w:rPr>
        <w:t xml:space="preserve"> водного экстракта отхода, его относят к одному из классов опасности </w:t>
      </w:r>
      <w:r w:rsidR="00984FB8" w:rsidRPr="004310AC">
        <w:rPr>
          <w:rFonts w:ascii="Times New Roman" w:hAnsi="Times New Roman" w:cs="Times New Roman"/>
          <w:bCs/>
          <w:sz w:val="28"/>
          <w:szCs w:val="28"/>
        </w:rPr>
        <w:t>(</w:t>
      </w:r>
      <w:r w:rsidR="00EE5843" w:rsidRPr="004310AC">
        <w:rPr>
          <w:rFonts w:ascii="Times New Roman" w:hAnsi="Times New Roman" w:cs="Times New Roman"/>
          <w:bCs/>
          <w:sz w:val="28"/>
          <w:szCs w:val="28"/>
        </w:rPr>
        <w:t>Приказ…, 2015</w:t>
      </w:r>
      <w:r w:rsidR="00984FB8" w:rsidRPr="004310AC">
        <w:rPr>
          <w:rFonts w:ascii="Times New Roman" w:hAnsi="Times New Roman" w:cs="Times New Roman"/>
          <w:bCs/>
          <w:sz w:val="28"/>
          <w:szCs w:val="28"/>
        </w:rPr>
        <w:t>)</w:t>
      </w:r>
      <w:r w:rsidR="00CC2534" w:rsidRPr="004310AC">
        <w:rPr>
          <w:rFonts w:ascii="Times New Roman" w:hAnsi="Times New Roman" w:cs="Times New Roman"/>
          <w:bCs/>
          <w:sz w:val="28"/>
          <w:szCs w:val="28"/>
        </w:rPr>
        <w:t>.</w:t>
      </w:r>
    </w:p>
    <w:p w14:paraId="3BDE7A95" w14:textId="3461CFC8" w:rsidR="00AA3F4E" w:rsidRPr="004310AC" w:rsidRDefault="00CC2534"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Плодовитость — вторая тест-функция, рекомендованная для оценки токсичности в соответствии с методикой, допущенной для целей государственного контроля и мониторинга (</w:t>
      </w:r>
      <w:r w:rsidR="002E197B" w:rsidRPr="004310AC">
        <w:rPr>
          <w:rFonts w:ascii="Times New Roman" w:hAnsi="Times New Roman" w:cs="Times New Roman"/>
          <w:sz w:val="28"/>
          <w:szCs w:val="28"/>
        </w:rPr>
        <w:t>ПНД Ф Т 14.1:2:3:4.12-06, 2014</w:t>
      </w:r>
      <w:r w:rsidRPr="004310AC">
        <w:rPr>
          <w:rFonts w:ascii="Times New Roman" w:hAnsi="Times New Roman" w:cs="Times New Roman"/>
          <w:bCs/>
          <w:sz w:val="28"/>
          <w:szCs w:val="28"/>
        </w:rPr>
        <w:t>). Ответная реакция, заключающаяся в способности организмов к размножению, представляет особый интерес для диагностики, поскольку позволяет устанавливать наличие хронического токсического действия при биотестировании природных и техногенных водных сред.</w:t>
      </w:r>
      <w:r w:rsidR="00A656AA" w:rsidRPr="004310AC">
        <w:rPr>
          <w:rFonts w:ascii="Times New Roman" w:hAnsi="Times New Roman" w:cs="Times New Roman"/>
          <w:bCs/>
          <w:sz w:val="28"/>
          <w:szCs w:val="28"/>
        </w:rPr>
        <w:t xml:space="preserve"> Такой подход </w:t>
      </w:r>
      <w:r w:rsidR="00A656AA" w:rsidRPr="004310AC">
        <w:rPr>
          <w:rFonts w:ascii="Times New Roman" w:hAnsi="Times New Roman" w:cs="Times New Roman"/>
          <w:bCs/>
          <w:sz w:val="28"/>
          <w:szCs w:val="28"/>
        </w:rPr>
        <w:lastRenderedPageBreak/>
        <w:t>намного чувствительнее к действию загрязняющих веществ в сравнении с тестом на острую токсичность, но требует значит</w:t>
      </w:r>
      <w:r w:rsidR="00DB1C4C" w:rsidRPr="004310AC">
        <w:rPr>
          <w:rFonts w:ascii="Times New Roman" w:hAnsi="Times New Roman" w:cs="Times New Roman"/>
          <w:bCs/>
          <w:sz w:val="28"/>
          <w:szCs w:val="28"/>
        </w:rPr>
        <w:t>ельного больше времени (более 20 дней).</w:t>
      </w:r>
      <w:r w:rsidR="00AA3F4E" w:rsidRPr="004310AC">
        <w:rPr>
          <w:rFonts w:ascii="Times New Roman" w:hAnsi="Times New Roman" w:cs="Times New Roman"/>
          <w:bCs/>
          <w:sz w:val="28"/>
          <w:szCs w:val="28"/>
        </w:rPr>
        <w:t xml:space="preserve"> </w:t>
      </w:r>
    </w:p>
    <w:p w14:paraId="6267D00B" w14:textId="211BA039" w:rsidR="00AA3F4E" w:rsidRPr="004310AC" w:rsidRDefault="00AA3F4E"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Одна из проблем, которую сегодня пытаются решить учёные, – это поиск новых подходов, которые будут чувствительнее тестов на острую токсичность и позволят быстро оценить влияние пестицидов и других загрязняющих веществ на организмы. Но при этом методы должны быть простыми и доступными, чтобы справиться с ними могли даже школьники. Одним из таких подходов может стать оценка частоты сердечных сокращений у дафний в ответ на действие токсикантов.</w:t>
      </w:r>
    </w:p>
    <w:p w14:paraId="3DF16F3D" w14:textId="49EA0914" w:rsidR="007C1285" w:rsidRPr="004310AC" w:rsidRDefault="00AA3F4E"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Методы мониторинга токсичности воды по сердцебиению гидробионтов начали развиваться в 1980-х годах прошлого века. Тогда были проведены пионерные работы, в которых исследователи использовали моллюсков и ракообразных для мониторинга загрязнения вод (Depledge, 1984). Измерения проводились вручную или с применением простейших приборов. Эти исследования заложили основу для понимания того, что сердечно-сосудистая система </w:t>
      </w:r>
      <w:r w:rsidR="007C1285" w:rsidRPr="004310AC">
        <w:rPr>
          <w:rFonts w:ascii="Times New Roman" w:hAnsi="Times New Roman" w:cs="Times New Roman"/>
          <w:bCs/>
          <w:sz w:val="28"/>
          <w:szCs w:val="28"/>
        </w:rPr>
        <w:t>гидробионтов</w:t>
      </w:r>
      <w:r w:rsidRPr="004310AC">
        <w:rPr>
          <w:rFonts w:ascii="Times New Roman" w:hAnsi="Times New Roman" w:cs="Times New Roman"/>
          <w:bCs/>
          <w:sz w:val="28"/>
          <w:szCs w:val="28"/>
        </w:rPr>
        <w:t xml:space="preserve"> может реагировать на токсиканты. В 1990-2000-е годы с развитием технологий стали доступны высокоскоростная видеозапись и цифровые технологии. Это дало возможность точно фиксировать частоту сердцебиений у прозрачных организмов. С 2000-х годов до настоящего времени идёт активное накопление экспериментальных данных и сравнение чувствительности с другими методами биотестирования (</w:t>
      </w:r>
      <w:r w:rsidR="007C1285" w:rsidRPr="004310AC">
        <w:rPr>
          <w:rFonts w:ascii="Times New Roman" w:hAnsi="Times New Roman" w:cs="Times New Roman"/>
          <w:bCs/>
          <w:sz w:val="28"/>
          <w:szCs w:val="28"/>
        </w:rPr>
        <w:t>Лукьянов и др</w:t>
      </w:r>
      <w:r w:rsidRPr="004310AC">
        <w:rPr>
          <w:rFonts w:ascii="Times New Roman" w:hAnsi="Times New Roman" w:cs="Times New Roman"/>
          <w:bCs/>
          <w:sz w:val="28"/>
          <w:szCs w:val="28"/>
        </w:rPr>
        <w:t>., 20</w:t>
      </w:r>
      <w:r w:rsidR="007C1285" w:rsidRPr="004310AC">
        <w:rPr>
          <w:rFonts w:ascii="Times New Roman" w:hAnsi="Times New Roman" w:cs="Times New Roman"/>
          <w:bCs/>
          <w:sz w:val="28"/>
          <w:szCs w:val="28"/>
        </w:rPr>
        <w:t>23</w:t>
      </w:r>
      <w:r w:rsidRPr="004310AC">
        <w:rPr>
          <w:rFonts w:ascii="Times New Roman" w:hAnsi="Times New Roman" w:cs="Times New Roman"/>
          <w:bCs/>
          <w:sz w:val="28"/>
          <w:szCs w:val="28"/>
        </w:rPr>
        <w:t>; Kang et al., 2024).</w:t>
      </w:r>
    </w:p>
    <w:p w14:paraId="70A056AF" w14:textId="0B6D4690" w:rsidR="0040695F" w:rsidRDefault="0040695F" w:rsidP="004310AC">
      <w:pPr>
        <w:spacing w:line="240" w:lineRule="auto"/>
        <w:rPr>
          <w:rFonts w:ascii="Times New Roman" w:hAnsi="Times New Roman" w:cs="Times New Roman"/>
          <w:bCs/>
          <w:sz w:val="28"/>
          <w:szCs w:val="28"/>
        </w:rPr>
      </w:pPr>
    </w:p>
    <w:p w14:paraId="6C131E85" w14:textId="77777777" w:rsidR="00E03FDC" w:rsidRPr="004310AC" w:rsidRDefault="00E03FDC" w:rsidP="004310AC">
      <w:pPr>
        <w:spacing w:line="240" w:lineRule="auto"/>
        <w:rPr>
          <w:rFonts w:ascii="Times New Roman" w:hAnsi="Times New Roman" w:cs="Times New Roman"/>
          <w:bCs/>
          <w:sz w:val="28"/>
          <w:szCs w:val="28"/>
        </w:rPr>
      </w:pPr>
    </w:p>
    <w:p w14:paraId="2937DD23" w14:textId="3E4134DD" w:rsidR="005725B6" w:rsidRPr="004310AC" w:rsidRDefault="008E29F5" w:rsidP="004310AC">
      <w:pPr>
        <w:spacing w:before="120" w:after="120" w:line="240" w:lineRule="auto"/>
        <w:ind w:firstLine="567"/>
        <w:jc w:val="center"/>
        <w:rPr>
          <w:rFonts w:ascii="Times New Roman" w:hAnsi="Times New Roman" w:cs="Times New Roman"/>
          <w:b/>
          <w:caps/>
          <w:sz w:val="28"/>
          <w:szCs w:val="28"/>
        </w:rPr>
      </w:pPr>
      <w:r w:rsidRPr="004310AC">
        <w:rPr>
          <w:rFonts w:ascii="Times New Roman" w:hAnsi="Times New Roman" w:cs="Times New Roman"/>
          <w:b/>
          <w:caps/>
          <w:sz w:val="28"/>
          <w:szCs w:val="28"/>
        </w:rPr>
        <w:t>методика исследований</w:t>
      </w:r>
    </w:p>
    <w:p w14:paraId="5F2B3F29" w14:textId="7777777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Работа была выполнена на базе лаборатории популяционной биологии и генетики ИБВВ РАН (п. Борок, Ярославская обл.). Для исследований использовали дафний в возрасте 5 дней – второе поколение потомков одной самки.</w:t>
      </w:r>
    </w:p>
    <w:p w14:paraId="1922F19F" w14:textId="4F883E04" w:rsidR="005725B6" w:rsidRPr="00637871"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Для приготовления растворов имидаклоприда и эсфенвалерата использовали коммерческие средства для борьбы с вредителями «</w:t>
      </w:r>
      <w:r w:rsidR="005D2F1C" w:rsidRPr="004310AC">
        <w:rPr>
          <w:rFonts w:ascii="Times New Roman" w:hAnsi="Times New Roman" w:cs="Times New Roman"/>
          <w:sz w:val="28"/>
          <w:szCs w:val="28"/>
        </w:rPr>
        <w:t>Корадо</w:t>
      </w:r>
      <w:r w:rsidRPr="004310AC">
        <w:rPr>
          <w:rFonts w:ascii="Times New Roman" w:hAnsi="Times New Roman" w:cs="Times New Roman"/>
          <w:sz w:val="28"/>
          <w:szCs w:val="28"/>
        </w:rPr>
        <w:t>» и «Сэмпай» с известной концентрацией действующих веществ. Изначально были приготовлены маточные растворы пестицидов в культивационной воде с концентрацией эсфенвалерата 25 мг/л и имидаклоприда 250 мг/л</w:t>
      </w:r>
      <w:r w:rsidR="007F5007" w:rsidRPr="004310AC">
        <w:rPr>
          <w:rFonts w:ascii="Times New Roman" w:hAnsi="Times New Roman" w:cs="Times New Roman"/>
          <w:sz w:val="28"/>
          <w:szCs w:val="28"/>
        </w:rPr>
        <w:t xml:space="preserve"> (ПРИЛОЖЕНИЕ 3)</w:t>
      </w:r>
      <w:r w:rsidRPr="004310AC">
        <w:rPr>
          <w:rFonts w:ascii="Times New Roman" w:hAnsi="Times New Roman" w:cs="Times New Roman"/>
          <w:sz w:val="28"/>
          <w:szCs w:val="28"/>
        </w:rPr>
        <w:t>. Затем за счет последовательных десятикратных разбавлений были получены растворы эсфенвалерата в культивационной воде с концентрацией 0.0025 мг/л, 0.025 мг/л, 0.25 мг/л, 2.5 мг/л и растворы имидаклоприда в культивационной воде с концентрацией 0.025 мг/л, 0.25 мг/л, 2.5 мг/л, 25 мг/л. Такие концентрации были выбраны научными на основе анализа публикаций и ПДК для данных веществ.</w:t>
      </w:r>
      <w:r w:rsidR="006C4983">
        <w:rPr>
          <w:rFonts w:ascii="Times New Roman" w:hAnsi="Times New Roman" w:cs="Times New Roman"/>
          <w:sz w:val="28"/>
          <w:szCs w:val="28"/>
        </w:rPr>
        <w:t xml:space="preserve"> Минимальные концентрации обоих веществ немного ниже ПДК, максимальные – соответствуют летальным </w:t>
      </w:r>
      <w:r w:rsidR="006C4983">
        <w:rPr>
          <w:rFonts w:ascii="Times New Roman" w:hAnsi="Times New Roman" w:cs="Times New Roman"/>
          <w:sz w:val="28"/>
          <w:szCs w:val="28"/>
        </w:rPr>
        <w:lastRenderedPageBreak/>
        <w:t xml:space="preserve">дозам при проведении тестов на острую токсичность с </w:t>
      </w:r>
      <w:r w:rsidR="006C4983" w:rsidRPr="006C4983">
        <w:rPr>
          <w:rFonts w:ascii="Times New Roman" w:hAnsi="Times New Roman" w:cs="Times New Roman"/>
          <w:i/>
          <w:iCs/>
          <w:sz w:val="28"/>
          <w:szCs w:val="28"/>
          <w:lang w:val="en-US"/>
        </w:rPr>
        <w:t>D</w:t>
      </w:r>
      <w:r w:rsidR="006C4983" w:rsidRPr="006C4983">
        <w:rPr>
          <w:rFonts w:ascii="Times New Roman" w:hAnsi="Times New Roman" w:cs="Times New Roman"/>
          <w:i/>
          <w:iCs/>
          <w:sz w:val="28"/>
          <w:szCs w:val="28"/>
        </w:rPr>
        <w:t xml:space="preserve">. </w:t>
      </w:r>
      <w:r w:rsidR="006C4983" w:rsidRPr="006C4983">
        <w:rPr>
          <w:rFonts w:ascii="Times New Roman" w:hAnsi="Times New Roman" w:cs="Times New Roman"/>
          <w:i/>
          <w:iCs/>
          <w:sz w:val="28"/>
          <w:szCs w:val="28"/>
          <w:lang w:val="en-US"/>
        </w:rPr>
        <w:t>magna</w:t>
      </w:r>
      <w:r w:rsidR="006C4983" w:rsidRPr="006C4983">
        <w:rPr>
          <w:rFonts w:ascii="Times New Roman" w:hAnsi="Times New Roman" w:cs="Times New Roman"/>
          <w:sz w:val="28"/>
          <w:szCs w:val="28"/>
        </w:rPr>
        <w:t xml:space="preserve"> (</w:t>
      </w:r>
      <w:r w:rsidR="006C4983" w:rsidRPr="004310AC">
        <w:rPr>
          <w:rFonts w:ascii="Times New Roman" w:hAnsi="Times New Roman" w:cs="Times New Roman"/>
          <w:sz w:val="28"/>
          <w:szCs w:val="28"/>
          <w:lang w:val="en-US"/>
        </w:rPr>
        <w:t>Song</w:t>
      </w:r>
      <w:r w:rsidR="006C4983" w:rsidRPr="004310AC">
        <w:rPr>
          <w:rFonts w:ascii="Times New Roman" w:hAnsi="Times New Roman" w:cs="Times New Roman"/>
          <w:sz w:val="28"/>
          <w:szCs w:val="28"/>
        </w:rPr>
        <w:t xml:space="preserve"> </w:t>
      </w:r>
      <w:r w:rsidR="006C4983" w:rsidRPr="004310AC">
        <w:rPr>
          <w:rFonts w:ascii="Times New Roman" w:hAnsi="Times New Roman" w:cs="Times New Roman"/>
          <w:sz w:val="28"/>
          <w:szCs w:val="28"/>
          <w:lang w:val="en-US"/>
        </w:rPr>
        <w:t>et</w:t>
      </w:r>
      <w:r w:rsidR="006C4983" w:rsidRPr="004310AC">
        <w:rPr>
          <w:rFonts w:ascii="Times New Roman" w:hAnsi="Times New Roman" w:cs="Times New Roman"/>
          <w:sz w:val="28"/>
          <w:szCs w:val="28"/>
        </w:rPr>
        <w:t xml:space="preserve"> </w:t>
      </w:r>
      <w:r w:rsidR="006C4983" w:rsidRPr="004310AC">
        <w:rPr>
          <w:rFonts w:ascii="Times New Roman" w:hAnsi="Times New Roman" w:cs="Times New Roman"/>
          <w:sz w:val="28"/>
          <w:szCs w:val="28"/>
          <w:lang w:val="en-US"/>
        </w:rPr>
        <w:t>al</w:t>
      </w:r>
      <w:r w:rsidR="006C4983" w:rsidRPr="004310AC">
        <w:rPr>
          <w:rFonts w:ascii="Times New Roman" w:hAnsi="Times New Roman" w:cs="Times New Roman"/>
          <w:sz w:val="28"/>
          <w:szCs w:val="28"/>
        </w:rPr>
        <w:t xml:space="preserve">., 1997; </w:t>
      </w:r>
      <w:r w:rsidR="006C4983" w:rsidRPr="004310AC">
        <w:rPr>
          <w:rFonts w:ascii="Times New Roman" w:hAnsi="Times New Roman" w:cs="Times New Roman"/>
          <w:sz w:val="28"/>
          <w:szCs w:val="28"/>
          <w:lang w:val="en-US"/>
        </w:rPr>
        <w:t>Tisler</w:t>
      </w:r>
      <w:r w:rsidR="006C4983" w:rsidRPr="004310AC">
        <w:rPr>
          <w:rFonts w:ascii="Times New Roman" w:hAnsi="Times New Roman" w:cs="Times New Roman"/>
          <w:color w:val="222222"/>
          <w:sz w:val="28"/>
          <w:szCs w:val="28"/>
          <w:shd w:val="clear" w:color="auto" w:fill="FFFFFF"/>
        </w:rPr>
        <w:t xml:space="preserve"> </w:t>
      </w:r>
      <w:r w:rsidR="006C4983" w:rsidRPr="004310AC">
        <w:rPr>
          <w:rFonts w:ascii="Times New Roman" w:hAnsi="Times New Roman" w:cs="Times New Roman"/>
          <w:color w:val="222222"/>
          <w:sz w:val="28"/>
          <w:szCs w:val="28"/>
          <w:shd w:val="clear" w:color="auto" w:fill="FFFFFF"/>
          <w:lang w:val="en-US"/>
        </w:rPr>
        <w:t>et</w:t>
      </w:r>
      <w:r w:rsidR="006C4983" w:rsidRPr="004310AC">
        <w:rPr>
          <w:rFonts w:ascii="Times New Roman" w:hAnsi="Times New Roman" w:cs="Times New Roman"/>
          <w:color w:val="222222"/>
          <w:sz w:val="28"/>
          <w:szCs w:val="28"/>
          <w:shd w:val="clear" w:color="auto" w:fill="FFFFFF"/>
        </w:rPr>
        <w:t xml:space="preserve"> </w:t>
      </w:r>
      <w:r w:rsidR="006C4983" w:rsidRPr="004310AC">
        <w:rPr>
          <w:rFonts w:ascii="Times New Roman" w:hAnsi="Times New Roman" w:cs="Times New Roman"/>
          <w:color w:val="222222"/>
          <w:sz w:val="28"/>
          <w:szCs w:val="28"/>
          <w:shd w:val="clear" w:color="auto" w:fill="FFFFFF"/>
          <w:lang w:val="en-US"/>
        </w:rPr>
        <w:t>al</w:t>
      </w:r>
      <w:r w:rsidR="006C4983" w:rsidRPr="004310AC">
        <w:rPr>
          <w:rFonts w:ascii="Times New Roman" w:hAnsi="Times New Roman" w:cs="Times New Roman"/>
          <w:color w:val="222222"/>
          <w:sz w:val="28"/>
          <w:szCs w:val="28"/>
          <w:shd w:val="clear" w:color="auto" w:fill="FFFFFF"/>
        </w:rPr>
        <w:t>.,</w:t>
      </w:r>
      <w:r w:rsidR="006C4983" w:rsidRPr="004310AC">
        <w:rPr>
          <w:rFonts w:ascii="Times New Roman" w:hAnsi="Times New Roman" w:cs="Times New Roman"/>
          <w:i/>
          <w:iCs/>
          <w:color w:val="222222"/>
          <w:sz w:val="28"/>
          <w:szCs w:val="28"/>
          <w:shd w:val="clear" w:color="auto" w:fill="FFFFFF"/>
        </w:rPr>
        <w:t xml:space="preserve"> </w:t>
      </w:r>
      <w:r w:rsidR="006C4983" w:rsidRPr="004310AC">
        <w:rPr>
          <w:rFonts w:ascii="Times New Roman" w:hAnsi="Times New Roman" w:cs="Times New Roman"/>
          <w:color w:val="222222"/>
          <w:sz w:val="28"/>
          <w:szCs w:val="28"/>
          <w:shd w:val="clear" w:color="auto" w:fill="FFFFFF"/>
        </w:rPr>
        <w:t>2009</w:t>
      </w:r>
      <w:r w:rsidR="006C4983" w:rsidRPr="006C4983">
        <w:rPr>
          <w:rFonts w:ascii="Times New Roman" w:hAnsi="Times New Roman" w:cs="Times New Roman"/>
          <w:color w:val="222222"/>
          <w:sz w:val="28"/>
          <w:szCs w:val="28"/>
          <w:shd w:val="clear" w:color="auto" w:fill="FFFFFF"/>
        </w:rPr>
        <w:t xml:space="preserve">; </w:t>
      </w:r>
      <w:r w:rsidR="006C4983" w:rsidRPr="004310AC">
        <w:rPr>
          <w:rFonts w:ascii="Times New Roman" w:hAnsi="Times New Roman" w:cs="Times New Roman"/>
          <w:sz w:val="28"/>
          <w:szCs w:val="28"/>
          <w:lang w:val="en-US"/>
        </w:rPr>
        <w:t>Schunck</w:t>
      </w:r>
      <w:r w:rsidR="006C4983" w:rsidRPr="004310AC">
        <w:rPr>
          <w:rFonts w:ascii="Times New Roman" w:hAnsi="Times New Roman" w:cs="Times New Roman"/>
          <w:sz w:val="28"/>
          <w:szCs w:val="28"/>
        </w:rPr>
        <w:t xml:space="preserve">, </w:t>
      </w:r>
      <w:r w:rsidR="006C4983" w:rsidRPr="004310AC">
        <w:rPr>
          <w:rFonts w:ascii="Times New Roman" w:hAnsi="Times New Roman" w:cs="Times New Roman"/>
          <w:sz w:val="28"/>
          <w:szCs w:val="28"/>
          <w:lang w:val="en-US"/>
        </w:rPr>
        <w:t>Liess</w:t>
      </w:r>
      <w:r w:rsidR="006C4983" w:rsidRPr="004310AC">
        <w:rPr>
          <w:rFonts w:ascii="Times New Roman" w:hAnsi="Times New Roman" w:cs="Times New Roman"/>
          <w:sz w:val="28"/>
          <w:szCs w:val="28"/>
        </w:rPr>
        <w:t>, 2023</w:t>
      </w:r>
      <w:r w:rsidR="006C4983" w:rsidRPr="006C4983">
        <w:rPr>
          <w:rFonts w:ascii="Times New Roman" w:hAnsi="Times New Roman" w:cs="Times New Roman"/>
          <w:sz w:val="28"/>
          <w:szCs w:val="28"/>
        </w:rPr>
        <w:t>)</w:t>
      </w:r>
      <w:r w:rsidR="00637871" w:rsidRPr="00637871">
        <w:rPr>
          <w:rFonts w:ascii="Times New Roman" w:hAnsi="Times New Roman" w:cs="Times New Roman"/>
          <w:sz w:val="28"/>
          <w:szCs w:val="28"/>
        </w:rPr>
        <w:t>.</w:t>
      </w:r>
    </w:p>
    <w:p w14:paraId="2D5CEF56" w14:textId="43F5F7D2"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Растворы инсектицидов и обычную воду наливали в 60 мл стеклянные ёмкости. Во время каждого эксперимента в эти ёмкости последовательно с разницей в 20 минут помещали по 10 дафний. 20 минут в последующем занимала регистрация сердцебиений всех особей из одной </w:t>
      </w:r>
      <w:r w:rsidR="00325BF9" w:rsidRPr="004310AC">
        <w:rPr>
          <w:rFonts w:ascii="Times New Roman" w:hAnsi="Times New Roman" w:cs="Times New Roman"/>
          <w:sz w:val="28"/>
          <w:szCs w:val="28"/>
        </w:rPr>
        <w:t>ёмкости</w:t>
      </w:r>
      <w:r w:rsidRPr="004310AC">
        <w:rPr>
          <w:rFonts w:ascii="Times New Roman" w:hAnsi="Times New Roman" w:cs="Times New Roman"/>
          <w:sz w:val="28"/>
          <w:szCs w:val="28"/>
        </w:rPr>
        <w:t>. Таким образом мы получали одинаковое время экспозиции для всех групп.</w:t>
      </w:r>
    </w:p>
    <w:p w14:paraId="61567747" w14:textId="07691CD5"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Было проведено 4 отдельных эксперимента. В первом и втором время пребывания дафний в растворах с разной концентрацией </w:t>
      </w:r>
      <w:r w:rsidR="00325BF9" w:rsidRPr="004310AC">
        <w:rPr>
          <w:rFonts w:ascii="Times New Roman" w:hAnsi="Times New Roman" w:cs="Times New Roman"/>
          <w:sz w:val="28"/>
          <w:szCs w:val="28"/>
        </w:rPr>
        <w:t xml:space="preserve">имидаклоприда </w:t>
      </w:r>
      <w:r w:rsidRPr="004310AC">
        <w:rPr>
          <w:rFonts w:ascii="Times New Roman" w:hAnsi="Times New Roman" w:cs="Times New Roman"/>
          <w:sz w:val="28"/>
          <w:szCs w:val="28"/>
        </w:rPr>
        <w:t xml:space="preserve">составило 1 час и 5 часов, соответственно. В третьем и четвёртом экспериментах дафнии пребывали в растворах </w:t>
      </w:r>
      <w:r w:rsidR="00325BF9" w:rsidRPr="004310AC">
        <w:rPr>
          <w:rFonts w:ascii="Times New Roman" w:hAnsi="Times New Roman" w:cs="Times New Roman"/>
          <w:sz w:val="28"/>
          <w:szCs w:val="28"/>
        </w:rPr>
        <w:t xml:space="preserve">эсфенвалерата </w:t>
      </w:r>
      <w:r w:rsidRPr="004310AC">
        <w:rPr>
          <w:rFonts w:ascii="Times New Roman" w:hAnsi="Times New Roman" w:cs="Times New Roman"/>
          <w:sz w:val="28"/>
          <w:szCs w:val="28"/>
        </w:rPr>
        <w:t>с разной концентрацией в течение 1 часа и 5 часов, соответственно</w:t>
      </w:r>
      <w:r w:rsidR="007F5007" w:rsidRPr="004310AC">
        <w:rPr>
          <w:rFonts w:ascii="Times New Roman" w:hAnsi="Times New Roman" w:cs="Times New Roman"/>
          <w:sz w:val="28"/>
          <w:szCs w:val="28"/>
        </w:rPr>
        <w:t xml:space="preserve"> (Рис. 2)</w:t>
      </w:r>
      <w:r w:rsidRPr="004310AC">
        <w:rPr>
          <w:rFonts w:ascii="Times New Roman" w:hAnsi="Times New Roman" w:cs="Times New Roman"/>
          <w:sz w:val="28"/>
          <w:szCs w:val="28"/>
        </w:rPr>
        <w:t>. По истечении указанного времени рачк</w:t>
      </w:r>
      <w:r w:rsidR="00325BF9" w:rsidRPr="004310AC">
        <w:rPr>
          <w:rFonts w:ascii="Times New Roman" w:hAnsi="Times New Roman" w:cs="Times New Roman"/>
          <w:sz w:val="28"/>
          <w:szCs w:val="28"/>
        </w:rPr>
        <w:t>ов</w:t>
      </w:r>
      <w:r w:rsidRPr="004310AC">
        <w:rPr>
          <w:rFonts w:ascii="Times New Roman" w:hAnsi="Times New Roman" w:cs="Times New Roman"/>
          <w:sz w:val="28"/>
          <w:szCs w:val="28"/>
        </w:rPr>
        <w:t xml:space="preserve"> переносили на предметное стекло для регистрации сердцебиений. </w:t>
      </w:r>
    </w:p>
    <w:p w14:paraId="428CA39F" w14:textId="77777777" w:rsidR="00820040" w:rsidRPr="004310AC" w:rsidRDefault="00820040"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Регистрация происходила в той же последовательности, в которой дафнии помещались в растворы. Для контрольных рачков из чистой воды регистрацию сердцебиений проводили так: часть дафний обрабатывали самыми первыми, до работы с рачками из минимальной концентрации инсектицида, другую часть – самыми последними, после работы с рачками из максимальной концентрации.</w:t>
      </w:r>
    </w:p>
    <w:p w14:paraId="1BC2FEA8" w14:textId="77777777" w:rsidR="007F5007" w:rsidRPr="004310AC" w:rsidRDefault="007F5007" w:rsidP="004310AC">
      <w:pPr>
        <w:spacing w:after="0" w:line="240" w:lineRule="auto"/>
        <w:ind w:firstLine="567"/>
        <w:jc w:val="both"/>
        <w:rPr>
          <w:rFonts w:ascii="Times New Roman" w:hAnsi="Times New Roman" w:cs="Times New Roman"/>
          <w:sz w:val="28"/>
          <w:szCs w:val="28"/>
        </w:rPr>
      </w:pPr>
    </w:p>
    <w:p w14:paraId="5BBF0F84" w14:textId="003847F4" w:rsidR="007F5007" w:rsidRPr="004310AC" w:rsidRDefault="007F5007" w:rsidP="004310AC">
      <w:pPr>
        <w:spacing w:after="0" w:line="240" w:lineRule="auto"/>
        <w:ind w:firstLine="567"/>
        <w:jc w:val="both"/>
        <w:rPr>
          <w:rFonts w:ascii="Times New Roman" w:hAnsi="Times New Roman" w:cs="Times New Roman"/>
          <w:sz w:val="28"/>
          <w:szCs w:val="28"/>
        </w:rPr>
      </w:pPr>
      <w:r w:rsidRPr="004310AC">
        <w:rPr>
          <w:noProof/>
          <w:sz w:val="28"/>
          <w:szCs w:val="28"/>
        </w:rPr>
        <w:drawing>
          <wp:inline distT="0" distB="0" distL="0" distR="0" wp14:anchorId="0A2D16FD" wp14:editId="7D61970F">
            <wp:extent cx="5004505" cy="3931920"/>
            <wp:effectExtent l="0" t="0" r="5715" b="0"/>
            <wp:docPr id="1041860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60000" name=""/>
                    <pic:cNvPicPr/>
                  </pic:nvPicPr>
                  <pic:blipFill>
                    <a:blip r:embed="rId8"/>
                    <a:stretch>
                      <a:fillRect/>
                    </a:stretch>
                  </pic:blipFill>
                  <pic:spPr>
                    <a:xfrm>
                      <a:off x="0" y="0"/>
                      <a:ext cx="5010545" cy="3936666"/>
                    </a:xfrm>
                    <a:prstGeom prst="rect">
                      <a:avLst/>
                    </a:prstGeom>
                  </pic:spPr>
                </pic:pic>
              </a:graphicData>
            </a:graphic>
          </wp:inline>
        </w:drawing>
      </w:r>
    </w:p>
    <w:p w14:paraId="6037D0EB" w14:textId="27E2A28C" w:rsidR="007F5007" w:rsidRPr="004310AC" w:rsidRDefault="007F5007" w:rsidP="004310AC">
      <w:pPr>
        <w:spacing w:before="120" w:after="120" w:line="240" w:lineRule="auto"/>
        <w:ind w:firstLine="567"/>
        <w:jc w:val="both"/>
        <w:rPr>
          <w:rFonts w:ascii="Times New Roman" w:hAnsi="Times New Roman" w:cs="Times New Roman"/>
          <w:bCs/>
          <w:sz w:val="28"/>
          <w:szCs w:val="28"/>
        </w:rPr>
      </w:pPr>
      <w:r w:rsidRPr="004310AC">
        <w:rPr>
          <w:rFonts w:ascii="Times New Roman" w:hAnsi="Times New Roman" w:cs="Times New Roman"/>
          <w:b/>
          <w:sz w:val="28"/>
          <w:szCs w:val="28"/>
        </w:rPr>
        <w:t>Рисунок 2.</w:t>
      </w:r>
      <w:r w:rsidRPr="004310AC">
        <w:rPr>
          <w:rFonts w:ascii="Times New Roman" w:hAnsi="Times New Roman" w:cs="Times New Roman"/>
          <w:bCs/>
          <w:sz w:val="28"/>
          <w:szCs w:val="28"/>
        </w:rPr>
        <w:t xml:space="preserve"> Схема эксперимента (в каждом стакане размещалось по 10 дафний).</w:t>
      </w:r>
    </w:p>
    <w:p w14:paraId="5B477A9D" w14:textId="77777777" w:rsidR="007F5007" w:rsidRPr="004310AC" w:rsidRDefault="007F5007" w:rsidP="004310AC">
      <w:pPr>
        <w:spacing w:after="0" w:line="240" w:lineRule="auto"/>
        <w:ind w:firstLine="567"/>
        <w:jc w:val="both"/>
        <w:rPr>
          <w:rFonts w:ascii="Times New Roman" w:hAnsi="Times New Roman" w:cs="Times New Roman"/>
          <w:sz w:val="28"/>
          <w:szCs w:val="28"/>
        </w:rPr>
      </w:pPr>
    </w:p>
    <w:p w14:paraId="22E04C33" w14:textId="22B02D1A" w:rsidR="00820040" w:rsidRPr="004310AC" w:rsidRDefault="00820040"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lastRenderedPageBreak/>
        <w:t xml:space="preserve">Для регистрации сердцебиений каждую дафнию размещали в капле воды на предметном стекле с лункой и накрывали покровным стеклом, чтобы устранить подвижность. Предварительные работы, выполненные учёными ИБВВ РАН, показали, что пятидневные дафнии под покровным стеклом не испытывают дискомфорта, так как размеры их тела соответствуют высоте лунки. Стекло с дафнией сразу переносили на предметный столик микроскопа </w:t>
      </w:r>
      <w:r w:rsidRPr="004310AC">
        <w:rPr>
          <w:rFonts w:ascii="Times New Roman" w:hAnsi="Times New Roman" w:cs="Times New Roman"/>
          <w:color w:val="212121"/>
          <w:sz w:val="28"/>
          <w:szCs w:val="28"/>
          <w:shd w:val="clear" w:color="auto" w:fill="FFFFFF"/>
          <w:lang w:val="en-US"/>
        </w:rPr>
        <w:t>Olympus</w:t>
      </w:r>
      <w:r w:rsidRPr="004310AC">
        <w:rPr>
          <w:rFonts w:ascii="Times New Roman" w:hAnsi="Times New Roman" w:cs="Times New Roman"/>
          <w:color w:val="212121"/>
          <w:sz w:val="28"/>
          <w:szCs w:val="28"/>
          <w:shd w:val="clear" w:color="auto" w:fill="FFFFFF"/>
        </w:rPr>
        <w:t xml:space="preserve"> </w:t>
      </w:r>
      <w:r w:rsidRPr="004310AC">
        <w:rPr>
          <w:rFonts w:ascii="Times New Roman" w:hAnsi="Times New Roman" w:cs="Times New Roman"/>
          <w:color w:val="212121"/>
          <w:sz w:val="28"/>
          <w:szCs w:val="28"/>
          <w:shd w:val="clear" w:color="auto" w:fill="FFFFFF"/>
          <w:lang w:val="en-US"/>
        </w:rPr>
        <w:t>CX</w:t>
      </w:r>
      <w:r w:rsidRPr="004310AC">
        <w:rPr>
          <w:rFonts w:ascii="Times New Roman" w:hAnsi="Times New Roman" w:cs="Times New Roman"/>
          <w:color w:val="212121"/>
          <w:sz w:val="28"/>
          <w:szCs w:val="28"/>
          <w:shd w:val="clear" w:color="auto" w:fill="FFFFFF"/>
        </w:rPr>
        <w:t>-35</w:t>
      </w:r>
      <w:r w:rsidRPr="004310AC">
        <w:rPr>
          <w:rFonts w:ascii="Times New Roman" w:hAnsi="Times New Roman" w:cs="Times New Roman"/>
          <w:sz w:val="28"/>
          <w:szCs w:val="28"/>
        </w:rPr>
        <w:t xml:space="preserve">, оснащенного видеокамерой </w:t>
      </w:r>
      <w:r w:rsidRPr="004310AC">
        <w:rPr>
          <w:rFonts w:ascii="Times New Roman" w:hAnsi="Times New Roman" w:cs="Times New Roman"/>
          <w:color w:val="212121"/>
          <w:sz w:val="28"/>
          <w:szCs w:val="28"/>
          <w:shd w:val="clear" w:color="auto" w:fill="FFFFFF"/>
          <w:lang w:val="en-US"/>
        </w:rPr>
        <w:t>TheImagingSource</w:t>
      </w:r>
      <w:r w:rsidRPr="004310AC">
        <w:rPr>
          <w:rFonts w:ascii="Times New Roman" w:hAnsi="Times New Roman" w:cs="Times New Roman"/>
          <w:color w:val="212121"/>
          <w:sz w:val="28"/>
          <w:szCs w:val="28"/>
          <w:shd w:val="clear" w:color="auto" w:fill="FFFFFF"/>
        </w:rPr>
        <w:t xml:space="preserve"> </w:t>
      </w:r>
      <w:r w:rsidRPr="004310AC">
        <w:rPr>
          <w:rFonts w:ascii="Times New Roman" w:hAnsi="Times New Roman" w:cs="Times New Roman"/>
          <w:color w:val="212121"/>
          <w:sz w:val="28"/>
          <w:szCs w:val="28"/>
          <w:shd w:val="clear" w:color="auto" w:fill="FFFFFF"/>
          <w:lang w:val="en-US"/>
        </w:rPr>
        <w:t>DMK</w:t>
      </w:r>
      <w:r w:rsidRPr="004310AC">
        <w:rPr>
          <w:rFonts w:ascii="Times New Roman" w:hAnsi="Times New Roman" w:cs="Times New Roman"/>
          <w:color w:val="212121"/>
          <w:sz w:val="28"/>
          <w:szCs w:val="28"/>
          <w:shd w:val="clear" w:color="auto" w:fill="FFFFFF"/>
        </w:rPr>
        <w:t xml:space="preserve"> 33</w:t>
      </w:r>
      <w:r w:rsidRPr="004310AC">
        <w:rPr>
          <w:rFonts w:ascii="Times New Roman" w:hAnsi="Times New Roman" w:cs="Times New Roman"/>
          <w:color w:val="212121"/>
          <w:sz w:val="28"/>
          <w:szCs w:val="28"/>
          <w:shd w:val="clear" w:color="auto" w:fill="FFFFFF"/>
          <w:lang w:val="en-US"/>
        </w:rPr>
        <w:t>UX</w:t>
      </w:r>
      <w:r w:rsidRPr="004310AC">
        <w:rPr>
          <w:rFonts w:ascii="Times New Roman" w:hAnsi="Times New Roman" w:cs="Times New Roman"/>
          <w:color w:val="212121"/>
          <w:sz w:val="28"/>
          <w:szCs w:val="28"/>
          <w:shd w:val="clear" w:color="auto" w:fill="FFFFFF"/>
        </w:rPr>
        <w:t>250</w:t>
      </w:r>
      <w:r w:rsidR="008E2E72" w:rsidRPr="004310AC">
        <w:rPr>
          <w:rFonts w:ascii="Times New Roman" w:hAnsi="Times New Roman" w:cs="Times New Roman"/>
          <w:color w:val="212121"/>
          <w:sz w:val="28"/>
          <w:szCs w:val="28"/>
          <w:shd w:val="clear" w:color="auto" w:fill="FFFFFF"/>
        </w:rPr>
        <w:t xml:space="preserve"> </w:t>
      </w:r>
      <w:r w:rsidR="008E2E72" w:rsidRPr="004310AC">
        <w:rPr>
          <w:rFonts w:ascii="Times New Roman" w:hAnsi="Times New Roman" w:cs="Times New Roman"/>
          <w:sz w:val="28"/>
          <w:szCs w:val="28"/>
        </w:rPr>
        <w:t>(ПРИЛОЖЕНИЕ 4)</w:t>
      </w:r>
      <w:r w:rsidRPr="004310AC">
        <w:rPr>
          <w:rFonts w:ascii="Times New Roman" w:hAnsi="Times New Roman" w:cs="Times New Roman"/>
          <w:sz w:val="28"/>
          <w:szCs w:val="28"/>
        </w:rPr>
        <w:t>. Для каждого рачка проводили видеозапись области сердца в течение 10 секунд с частотой 100 кадров в секунду с помощью специального программного обеспечения, разработанного в НТЦ УП РАН. После регистрации мы получали серии из 1000 кадров, на которых были запечатлены сокращения сердец дафний. Пример серий из восьми кадров представлен на рисунке 3.</w:t>
      </w:r>
    </w:p>
    <w:p w14:paraId="7222FC2F" w14:textId="77777777" w:rsidR="002F1AC2" w:rsidRDefault="002F1AC2" w:rsidP="004310AC">
      <w:pPr>
        <w:spacing w:after="0" w:line="240" w:lineRule="auto"/>
        <w:ind w:firstLine="567"/>
        <w:jc w:val="both"/>
        <w:rPr>
          <w:rFonts w:ascii="Times New Roman" w:hAnsi="Times New Roman" w:cs="Times New Roman"/>
          <w:sz w:val="28"/>
          <w:szCs w:val="28"/>
        </w:rPr>
      </w:pPr>
    </w:p>
    <w:p w14:paraId="2FE4EE7C" w14:textId="77777777" w:rsidR="00E03FDC" w:rsidRPr="004310AC" w:rsidRDefault="00E03FDC" w:rsidP="004310AC">
      <w:pPr>
        <w:spacing w:after="0" w:line="240" w:lineRule="auto"/>
        <w:ind w:firstLine="567"/>
        <w:jc w:val="both"/>
        <w:rPr>
          <w:rFonts w:ascii="Times New Roman" w:hAnsi="Times New Roman" w:cs="Times New Roman"/>
          <w:sz w:val="28"/>
          <w:szCs w:val="28"/>
        </w:rPr>
      </w:pPr>
    </w:p>
    <w:p w14:paraId="63B3210F" w14:textId="77777777" w:rsidR="005725B6" w:rsidRPr="004310AC" w:rsidRDefault="005725B6" w:rsidP="004310AC">
      <w:pPr>
        <w:spacing w:after="0" w:line="240" w:lineRule="auto"/>
        <w:jc w:val="both"/>
        <w:rPr>
          <w:rFonts w:ascii="Times New Roman" w:hAnsi="Times New Roman" w:cs="Times New Roman"/>
          <w:sz w:val="28"/>
          <w:szCs w:val="28"/>
        </w:rPr>
      </w:pPr>
      <w:r w:rsidRPr="004310AC">
        <w:rPr>
          <w:rFonts w:ascii="Times New Roman" w:hAnsi="Times New Roman" w:cs="Times New Roman"/>
          <w:noProof/>
          <w:sz w:val="28"/>
          <w:szCs w:val="28"/>
        </w:rPr>
        <w:drawing>
          <wp:inline distT="0" distB="0" distL="0" distR="0" wp14:anchorId="712D6B72" wp14:editId="767FE10F">
            <wp:extent cx="717702" cy="1116000"/>
            <wp:effectExtent l="0" t="0" r="6350" b="8255"/>
            <wp:docPr id="12089060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1769"/>
                    <a:stretch/>
                  </pic:blipFill>
                  <pic:spPr bwMode="auto">
                    <a:xfrm>
                      <a:off x="0" y="0"/>
                      <a:ext cx="717702" cy="1116000"/>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22E9E4FA" wp14:editId="17B15B33">
            <wp:extent cx="720000" cy="1115618"/>
            <wp:effectExtent l="0" t="0" r="4445" b="8890"/>
            <wp:docPr id="1120130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20000" cy="1115618"/>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23C4616B" wp14:editId="62CAC340">
            <wp:extent cx="720000" cy="1117593"/>
            <wp:effectExtent l="0" t="0" r="4445" b="6985"/>
            <wp:docPr id="11954648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20000" cy="1117593"/>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2B2552A4" wp14:editId="4B2B9A49">
            <wp:extent cx="717702" cy="1116000"/>
            <wp:effectExtent l="0" t="0" r="6350" b="8255"/>
            <wp:docPr id="1053768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7702" cy="1116000"/>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21F17317" wp14:editId="4FB0C2BD">
            <wp:extent cx="722570" cy="1119600"/>
            <wp:effectExtent l="0" t="0" r="1905" b="4445"/>
            <wp:docPr id="6167071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22570" cy="1119600"/>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0AB4DC8C" wp14:editId="3A399FB5">
            <wp:extent cx="720000" cy="1117593"/>
            <wp:effectExtent l="0" t="0" r="4445" b="6985"/>
            <wp:docPr id="14136814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20000" cy="1117593"/>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07F2CE4A" wp14:editId="77E8D4D3">
            <wp:extent cx="720000" cy="1117593"/>
            <wp:effectExtent l="0" t="0" r="4445" b="6985"/>
            <wp:docPr id="14603744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20000" cy="1117593"/>
                    </a:xfrm>
                    <a:prstGeom prst="rect">
                      <a:avLst/>
                    </a:prstGeom>
                    <a:noFill/>
                    <a:ln>
                      <a:noFill/>
                    </a:ln>
                    <a:extLst>
                      <a:ext uri="{53640926-AAD7-44D8-BBD7-CCE9431645EC}">
                        <a14:shadowObscured xmlns:a14="http://schemas.microsoft.com/office/drawing/2010/main"/>
                      </a:ext>
                    </a:extLst>
                  </pic:spPr>
                </pic:pic>
              </a:graphicData>
            </a:graphic>
          </wp:inline>
        </w:drawing>
      </w:r>
      <w:r w:rsidRPr="004310AC">
        <w:rPr>
          <w:rFonts w:ascii="Times New Roman" w:hAnsi="Times New Roman" w:cs="Times New Roman"/>
          <w:noProof/>
          <w:sz w:val="28"/>
          <w:szCs w:val="28"/>
        </w:rPr>
        <w:drawing>
          <wp:inline distT="0" distB="0" distL="0" distR="0" wp14:anchorId="2D1893B9" wp14:editId="198AABAD">
            <wp:extent cx="717702" cy="1116000"/>
            <wp:effectExtent l="0" t="0" r="6350" b="8255"/>
            <wp:docPr id="10785945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17702"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57DDD1EB" w14:textId="1A34B2E6"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rPr>
        <w:t>Рисунок</w:t>
      </w:r>
      <w:r w:rsidR="00B80E01" w:rsidRPr="004310AC">
        <w:rPr>
          <w:rFonts w:ascii="Times New Roman" w:hAnsi="Times New Roman" w:cs="Times New Roman"/>
          <w:b/>
          <w:bCs/>
          <w:sz w:val="28"/>
          <w:szCs w:val="28"/>
        </w:rPr>
        <w:t xml:space="preserve"> 3</w:t>
      </w:r>
      <w:r w:rsidRPr="004310AC">
        <w:rPr>
          <w:rFonts w:ascii="Times New Roman" w:hAnsi="Times New Roman" w:cs="Times New Roman"/>
          <w:b/>
          <w:bCs/>
          <w:sz w:val="28"/>
          <w:szCs w:val="28"/>
        </w:rPr>
        <w:t>.</w:t>
      </w:r>
      <w:r w:rsidRPr="004310AC">
        <w:rPr>
          <w:rFonts w:ascii="Times New Roman" w:hAnsi="Times New Roman" w:cs="Times New Roman"/>
          <w:sz w:val="28"/>
          <w:szCs w:val="28"/>
        </w:rPr>
        <w:t xml:space="preserve"> Серия кадров записи сердца дафнии, отражающая одно сокращение.</w:t>
      </w:r>
    </w:p>
    <w:p w14:paraId="777D99D0" w14:textId="77777777" w:rsidR="00471005" w:rsidRDefault="00471005" w:rsidP="004310AC">
      <w:pPr>
        <w:spacing w:after="0" w:line="240" w:lineRule="auto"/>
        <w:ind w:firstLine="567"/>
        <w:jc w:val="both"/>
        <w:rPr>
          <w:rFonts w:ascii="Times New Roman" w:hAnsi="Times New Roman" w:cs="Times New Roman"/>
          <w:sz w:val="28"/>
          <w:szCs w:val="28"/>
        </w:rPr>
      </w:pPr>
    </w:p>
    <w:p w14:paraId="4CF5F195" w14:textId="77777777" w:rsidR="00E03FDC" w:rsidRPr="004310AC" w:rsidRDefault="00E03FDC" w:rsidP="004310AC">
      <w:pPr>
        <w:spacing w:after="0" w:line="240" w:lineRule="auto"/>
        <w:ind w:firstLine="567"/>
        <w:jc w:val="both"/>
        <w:rPr>
          <w:rFonts w:ascii="Times New Roman" w:hAnsi="Times New Roman" w:cs="Times New Roman"/>
          <w:sz w:val="28"/>
          <w:szCs w:val="28"/>
        </w:rPr>
      </w:pPr>
    </w:p>
    <w:p w14:paraId="0D0A5C0F" w14:textId="77777777" w:rsidR="00B80E01" w:rsidRPr="004310AC" w:rsidRDefault="00B80E01" w:rsidP="004310AC">
      <w:pPr>
        <w:spacing w:after="0" w:line="240" w:lineRule="auto"/>
        <w:jc w:val="both"/>
        <w:rPr>
          <w:rFonts w:ascii="Times New Roman" w:hAnsi="Times New Roman" w:cs="Times New Roman"/>
          <w:sz w:val="28"/>
          <w:szCs w:val="28"/>
        </w:rPr>
      </w:pPr>
      <w:r w:rsidRPr="004310AC">
        <w:rPr>
          <w:rFonts w:ascii="Times New Roman" w:hAnsi="Times New Roman" w:cs="Times New Roman"/>
          <w:noProof/>
          <w:sz w:val="28"/>
          <w:szCs w:val="28"/>
        </w:rPr>
        <w:drawing>
          <wp:inline distT="0" distB="0" distL="0" distR="0" wp14:anchorId="2DBE059A" wp14:editId="0CA46385">
            <wp:extent cx="5940425" cy="3210560"/>
            <wp:effectExtent l="19050" t="19050" r="22225" b="27940"/>
            <wp:docPr id="10146583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40425" cy="32105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17A593B" w14:textId="6B5C2B4A" w:rsidR="00B80E01" w:rsidRPr="004310AC" w:rsidRDefault="00B80E01"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rPr>
        <w:t>Рисунок 4.</w:t>
      </w:r>
      <w:r w:rsidRPr="004310AC">
        <w:rPr>
          <w:rFonts w:ascii="Times New Roman" w:hAnsi="Times New Roman" w:cs="Times New Roman"/>
          <w:sz w:val="28"/>
          <w:szCs w:val="28"/>
        </w:rPr>
        <w:t xml:space="preserve"> Рабочая область программы </w:t>
      </w:r>
      <w:r w:rsidRPr="004310AC">
        <w:rPr>
          <w:rFonts w:ascii="Times New Roman" w:hAnsi="Times New Roman" w:cs="Times New Roman"/>
          <w:sz w:val="28"/>
          <w:szCs w:val="28"/>
          <w:lang w:val="en-US"/>
        </w:rPr>
        <w:t>VesselImage</w:t>
      </w:r>
      <w:r w:rsidRPr="004310AC">
        <w:rPr>
          <w:rFonts w:ascii="Times New Roman" w:hAnsi="Times New Roman" w:cs="Times New Roman"/>
          <w:sz w:val="28"/>
          <w:szCs w:val="28"/>
        </w:rPr>
        <w:t xml:space="preserve"> для определения частоты сердечных сокращений и сопутствующих параметров работы сердца, разработанной в НТЦ УП РАН.</w:t>
      </w:r>
    </w:p>
    <w:p w14:paraId="418E2FF1" w14:textId="77777777" w:rsidR="00B80E01" w:rsidRPr="004310AC" w:rsidRDefault="00B80E01" w:rsidP="004310AC">
      <w:pPr>
        <w:spacing w:after="0" w:line="240" w:lineRule="auto"/>
        <w:ind w:firstLine="567"/>
        <w:jc w:val="both"/>
        <w:rPr>
          <w:rFonts w:ascii="Times New Roman" w:hAnsi="Times New Roman" w:cs="Times New Roman"/>
          <w:sz w:val="28"/>
          <w:szCs w:val="28"/>
        </w:rPr>
      </w:pPr>
    </w:p>
    <w:p w14:paraId="70D38477" w14:textId="77777777" w:rsidR="00820040" w:rsidRPr="004310AC" w:rsidRDefault="00820040"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lastRenderedPageBreak/>
        <w:t xml:space="preserve">Для обработки серий кадров была использована программа </w:t>
      </w:r>
      <w:r w:rsidRPr="004310AC">
        <w:rPr>
          <w:rFonts w:ascii="Times New Roman" w:hAnsi="Times New Roman" w:cs="Times New Roman"/>
          <w:sz w:val="28"/>
          <w:szCs w:val="28"/>
          <w:lang w:val="en-US"/>
        </w:rPr>
        <w:t>VesselImage</w:t>
      </w:r>
      <w:r w:rsidRPr="004310AC">
        <w:rPr>
          <w:rFonts w:ascii="Times New Roman" w:hAnsi="Times New Roman" w:cs="Times New Roman"/>
          <w:sz w:val="28"/>
          <w:szCs w:val="28"/>
        </w:rPr>
        <w:t>, разработанная в НТЦ УП РАН, которая по изменениям окраски пикселей во времени определяет частоту сердечных сокращений (Рис. 4). Процесс обработки кадров подробно описан в работе А.С. Мачихина и соавторов (</w:t>
      </w:r>
      <w:r w:rsidRPr="004310AC">
        <w:rPr>
          <w:rFonts w:ascii="Times New Roman" w:hAnsi="Times New Roman"/>
          <w:noProof/>
          <w:sz w:val="28"/>
          <w:szCs w:val="28"/>
        </w:rPr>
        <w:t xml:space="preserve">Machikhin </w:t>
      </w:r>
      <w:r w:rsidRPr="004310AC">
        <w:rPr>
          <w:rFonts w:ascii="Times New Roman" w:hAnsi="Times New Roman"/>
          <w:noProof/>
          <w:sz w:val="28"/>
          <w:szCs w:val="28"/>
          <w:lang w:val="en-US"/>
        </w:rPr>
        <w:t>et</w:t>
      </w:r>
      <w:r w:rsidRPr="004310AC">
        <w:rPr>
          <w:rFonts w:ascii="Times New Roman" w:hAnsi="Times New Roman"/>
          <w:noProof/>
          <w:sz w:val="28"/>
          <w:szCs w:val="28"/>
        </w:rPr>
        <w:t xml:space="preserve"> </w:t>
      </w:r>
      <w:r w:rsidRPr="004310AC">
        <w:rPr>
          <w:rFonts w:ascii="Times New Roman" w:hAnsi="Times New Roman"/>
          <w:noProof/>
          <w:sz w:val="28"/>
          <w:szCs w:val="28"/>
          <w:lang w:val="en-US"/>
        </w:rPr>
        <w:t>al</w:t>
      </w:r>
      <w:r w:rsidRPr="004310AC">
        <w:rPr>
          <w:rFonts w:ascii="Times New Roman" w:hAnsi="Times New Roman"/>
          <w:noProof/>
          <w:sz w:val="28"/>
          <w:szCs w:val="28"/>
        </w:rPr>
        <w:t>., 2020</w:t>
      </w:r>
      <w:r w:rsidRPr="004310AC">
        <w:rPr>
          <w:rFonts w:ascii="Times New Roman" w:hAnsi="Times New Roman" w:cs="Times New Roman"/>
          <w:sz w:val="28"/>
          <w:szCs w:val="28"/>
        </w:rPr>
        <w:t>).</w:t>
      </w:r>
    </w:p>
    <w:p w14:paraId="63B31362" w14:textId="6E3A7FAC"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Данные обрабатывали следующим образом. Для всех значений частоты сердечных сокращений внутри группы дафний, пребывавших в одной концентрации исследуемых веществ рассчитывали среднее значение.</w:t>
      </w:r>
      <w:r w:rsidR="0014746D" w:rsidRPr="004310AC">
        <w:rPr>
          <w:rFonts w:ascii="Times New Roman" w:hAnsi="Times New Roman" w:cs="Times New Roman"/>
          <w:sz w:val="28"/>
          <w:szCs w:val="28"/>
        </w:rPr>
        <w:t xml:space="preserve"> В качестве показателем вариабельности исходных данных приведены стандартные ошибки. Для оценки значимости различий между контролем и опытом использовали критерий Стьюдента. Распределение данных было нормальным (проверку на нормальность выполнял научный руководитель). Все перечисленные статистические показатели рассчитывали с использованием надстройки «Анализ данных» программы </w:t>
      </w:r>
      <w:r w:rsidR="0014746D" w:rsidRPr="004310AC">
        <w:rPr>
          <w:rFonts w:ascii="Times New Roman" w:hAnsi="Times New Roman" w:cs="Times New Roman"/>
          <w:sz w:val="28"/>
          <w:szCs w:val="28"/>
          <w:lang w:val="en-US"/>
        </w:rPr>
        <w:t>Excel</w:t>
      </w:r>
      <w:r w:rsidR="0014746D" w:rsidRPr="004310AC">
        <w:rPr>
          <w:rFonts w:ascii="Times New Roman" w:hAnsi="Times New Roman" w:cs="Times New Roman"/>
          <w:sz w:val="28"/>
          <w:szCs w:val="28"/>
        </w:rPr>
        <w:t>. Поскольку мы сравнивали несколько экспериментальных групп с одним контролем, использовалась поправка Бонферрони</w:t>
      </w:r>
      <w:r w:rsidR="004223AB" w:rsidRPr="004310AC">
        <w:rPr>
          <w:rFonts w:ascii="Times New Roman" w:hAnsi="Times New Roman" w:cs="Times New Roman"/>
          <w:sz w:val="28"/>
          <w:szCs w:val="28"/>
        </w:rPr>
        <w:t xml:space="preserve">: статистически значимыми признавали различия с уровнем значимости </w:t>
      </w:r>
      <w:r w:rsidR="004223AB" w:rsidRPr="004310AC">
        <w:rPr>
          <w:rFonts w:ascii="Times New Roman" w:hAnsi="Times New Roman" w:cs="Times New Roman"/>
          <w:sz w:val="28"/>
          <w:szCs w:val="28"/>
          <w:lang w:val="en-US"/>
        </w:rPr>
        <w:t>p</w:t>
      </w:r>
      <w:r w:rsidR="004223AB" w:rsidRPr="004310AC">
        <w:rPr>
          <w:rFonts w:ascii="Times New Roman" w:hAnsi="Times New Roman" w:cs="Times New Roman"/>
          <w:sz w:val="28"/>
          <w:szCs w:val="28"/>
        </w:rPr>
        <w:t xml:space="preserve"> &lt; 0.01.</w:t>
      </w:r>
    </w:p>
    <w:p w14:paraId="2086F7AB" w14:textId="6AF0C6CE" w:rsidR="008E29F5" w:rsidRPr="004310AC" w:rsidRDefault="008E29F5" w:rsidP="004310AC">
      <w:pPr>
        <w:spacing w:line="240" w:lineRule="auto"/>
        <w:rPr>
          <w:rFonts w:ascii="Times New Roman" w:hAnsi="Times New Roman" w:cs="Times New Roman"/>
          <w:sz w:val="28"/>
          <w:szCs w:val="28"/>
        </w:rPr>
      </w:pPr>
    </w:p>
    <w:p w14:paraId="3645F781" w14:textId="01331A5C" w:rsidR="005725B6" w:rsidRPr="004310AC" w:rsidRDefault="008E29F5" w:rsidP="004310AC">
      <w:pPr>
        <w:spacing w:after="0" w:line="240" w:lineRule="auto"/>
        <w:ind w:firstLine="567"/>
        <w:jc w:val="center"/>
        <w:rPr>
          <w:rFonts w:ascii="Times New Roman" w:hAnsi="Times New Roman" w:cs="Times New Roman"/>
          <w:b/>
          <w:bCs/>
          <w:caps/>
          <w:sz w:val="28"/>
          <w:szCs w:val="28"/>
        </w:rPr>
      </w:pPr>
      <w:r w:rsidRPr="004310AC">
        <w:rPr>
          <w:rFonts w:ascii="Times New Roman" w:hAnsi="Times New Roman" w:cs="Times New Roman"/>
          <w:b/>
          <w:bCs/>
          <w:caps/>
          <w:sz w:val="28"/>
          <w:szCs w:val="28"/>
        </w:rPr>
        <w:t>результаты исследований и их обсуждение</w:t>
      </w:r>
    </w:p>
    <w:p w14:paraId="3534EB47" w14:textId="49634746"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Частота сердечных сокращений дафний в чистой воде во всех проведенных экспериментах составляла 650-700 ударов в минуту (Рис. </w:t>
      </w:r>
      <w:r w:rsidR="00D61025" w:rsidRPr="004310AC">
        <w:rPr>
          <w:rFonts w:ascii="Times New Roman" w:hAnsi="Times New Roman" w:cs="Times New Roman"/>
          <w:sz w:val="28"/>
          <w:szCs w:val="28"/>
        </w:rPr>
        <w:t>5-</w:t>
      </w:r>
      <w:r w:rsidRPr="004310AC">
        <w:rPr>
          <w:rFonts w:ascii="Times New Roman" w:hAnsi="Times New Roman" w:cs="Times New Roman"/>
          <w:sz w:val="28"/>
          <w:szCs w:val="28"/>
        </w:rPr>
        <w:t xml:space="preserve">8). Эти значения соответствуют нормальной работе сердца </w:t>
      </w:r>
      <w:r w:rsidRPr="004310AC">
        <w:rPr>
          <w:rFonts w:ascii="Times New Roman" w:hAnsi="Times New Roman" w:cs="Times New Roman"/>
          <w:i/>
          <w:iCs/>
          <w:sz w:val="28"/>
          <w:szCs w:val="28"/>
          <w:lang w:val="en-US"/>
        </w:rPr>
        <w:t>D</w:t>
      </w:r>
      <w:r w:rsidRPr="004310AC">
        <w:rPr>
          <w:rFonts w:ascii="Times New Roman" w:hAnsi="Times New Roman" w:cs="Times New Roman"/>
          <w:i/>
          <w:iCs/>
          <w:sz w:val="28"/>
          <w:szCs w:val="28"/>
        </w:rPr>
        <w:t xml:space="preserve">. </w:t>
      </w:r>
      <w:r w:rsidRPr="004310AC">
        <w:rPr>
          <w:rFonts w:ascii="Times New Roman" w:hAnsi="Times New Roman" w:cs="Times New Roman"/>
          <w:i/>
          <w:iCs/>
          <w:sz w:val="28"/>
          <w:szCs w:val="28"/>
          <w:lang w:val="en-US"/>
        </w:rPr>
        <w:t>magna</w:t>
      </w:r>
      <w:r w:rsidRPr="004310AC">
        <w:rPr>
          <w:rFonts w:ascii="Times New Roman" w:hAnsi="Times New Roman" w:cs="Times New Roman"/>
          <w:sz w:val="28"/>
          <w:szCs w:val="28"/>
        </w:rPr>
        <w:t xml:space="preserve"> (</w:t>
      </w:r>
      <w:r w:rsidR="00BE32D8" w:rsidRPr="004310AC">
        <w:rPr>
          <w:rFonts w:ascii="Times New Roman" w:hAnsi="Times New Roman" w:cs="Times New Roman"/>
          <w:sz w:val="28"/>
          <w:szCs w:val="28"/>
          <w:lang w:val="en-US"/>
        </w:rPr>
        <w:t>Santoso</w:t>
      </w:r>
      <w:r w:rsidR="00BE32D8" w:rsidRPr="004310AC">
        <w:rPr>
          <w:rFonts w:ascii="Times New Roman" w:hAnsi="Times New Roman" w:cs="Times New Roman"/>
          <w:sz w:val="28"/>
          <w:szCs w:val="28"/>
        </w:rPr>
        <w:t xml:space="preserve"> </w:t>
      </w:r>
      <w:r w:rsidR="00BE32D8" w:rsidRPr="004310AC">
        <w:rPr>
          <w:rFonts w:ascii="Times New Roman" w:hAnsi="Times New Roman" w:cs="Times New Roman"/>
          <w:sz w:val="28"/>
          <w:szCs w:val="28"/>
          <w:lang w:val="en-US"/>
        </w:rPr>
        <w:t>et</w:t>
      </w:r>
      <w:r w:rsidR="00BE32D8" w:rsidRPr="004310AC">
        <w:rPr>
          <w:rFonts w:ascii="Times New Roman" w:hAnsi="Times New Roman" w:cs="Times New Roman"/>
          <w:sz w:val="28"/>
          <w:szCs w:val="28"/>
        </w:rPr>
        <w:t xml:space="preserve"> </w:t>
      </w:r>
      <w:r w:rsidR="00BE32D8" w:rsidRPr="004310AC">
        <w:rPr>
          <w:rFonts w:ascii="Times New Roman" w:hAnsi="Times New Roman" w:cs="Times New Roman"/>
          <w:sz w:val="28"/>
          <w:szCs w:val="28"/>
          <w:lang w:val="en-US"/>
        </w:rPr>
        <w:t>al</w:t>
      </w:r>
      <w:r w:rsidR="00BE32D8" w:rsidRPr="004310AC">
        <w:rPr>
          <w:rFonts w:ascii="Times New Roman" w:hAnsi="Times New Roman" w:cs="Times New Roman"/>
          <w:sz w:val="28"/>
          <w:szCs w:val="28"/>
        </w:rPr>
        <w:t>., 2020</w:t>
      </w:r>
      <w:r w:rsidRPr="004310AC">
        <w:rPr>
          <w:rFonts w:ascii="Times New Roman" w:hAnsi="Times New Roman" w:cs="Times New Roman"/>
          <w:sz w:val="28"/>
          <w:szCs w:val="28"/>
        </w:rPr>
        <w:t>).</w:t>
      </w:r>
    </w:p>
    <w:p w14:paraId="09220073" w14:textId="77777777" w:rsidR="00E03FDC" w:rsidRPr="004310AC" w:rsidRDefault="00E03FDC" w:rsidP="00E03FD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Пребывание дафний в растворах имидаклоприда в течение 1 и 5 часов не приводило к гибели рачков, но сказалось на частоте сердечных сокращений. Воздействие этого инсектицида в концентрациях 25 мг/л и 250 мг/л в течение 1 часа приводило к снижению частоты сердечного ритма до 596 и 567 ударов в минуту (Рис. 5). С учётом множественного сравнения с контролем, статистически значимым было воздействие имидаклоприда в концентрации 250 мг/л. В контроле и менее концентрированных растворах частота сердечных сокращений была выше 650 ударов в минуту (Рис. 5).</w:t>
      </w:r>
    </w:p>
    <w:p w14:paraId="7877F4F2" w14:textId="77777777" w:rsidR="00E03FDC" w:rsidRPr="004310AC" w:rsidRDefault="00E03FDC" w:rsidP="00E03FD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Если же пребывание в растворах имидаклоприда продолжалось 5 часов, то уже в трёх группах: 2.5 мг/л, 25 мг/л и 250 мг/л, наблюдалось снижение частоты сердечного ритма до 600, 607 и 610 ударов в минуту. Тогда как в контроле и в растворах имидаклоприда с концентрацией 0.025 мг/л и 0.25 мг/л этот показатель оставался выше 650 ударов в минуту (Рис 6).</w:t>
      </w:r>
    </w:p>
    <w:p w14:paraId="7B08D3BF" w14:textId="77777777" w:rsidR="00E03FDC" w:rsidRPr="004310AC" w:rsidRDefault="00E03FDC" w:rsidP="00E03FD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Эсфенвалерат в исследованных концентрациях оказался для дафний губительнее, чем имидаклоприд. Пребывание рачков в течение как 5 часов, так и 1 часа в растворе этого инсектицида с концентрацией 25 мг/л приводило к гибели всех особей. После воздействия эсфенвалерата в концентрации 2.5 мг/л в течение 1 часа умерли 7 дафний из 10. 5-часовое пребывание рачков в этом растворе вызывало гибель всех особей.</w:t>
      </w:r>
    </w:p>
    <w:p w14:paraId="0324BE31" w14:textId="77777777" w:rsidR="00777638" w:rsidRPr="004310AC" w:rsidRDefault="00777638" w:rsidP="004310AC">
      <w:pPr>
        <w:spacing w:after="0" w:line="240" w:lineRule="auto"/>
        <w:ind w:firstLine="567"/>
        <w:jc w:val="both"/>
        <w:rPr>
          <w:rFonts w:ascii="Times New Roman" w:hAnsi="Times New Roman" w:cs="Times New Roman"/>
          <w:sz w:val="28"/>
          <w:szCs w:val="28"/>
        </w:rPr>
      </w:pPr>
    </w:p>
    <w:p w14:paraId="4A32CD59" w14:textId="77777777" w:rsidR="005725B6" w:rsidRPr="004310AC" w:rsidRDefault="005725B6" w:rsidP="004310AC">
      <w:pPr>
        <w:spacing w:after="0" w:line="240" w:lineRule="auto"/>
        <w:jc w:val="both"/>
        <w:rPr>
          <w:rFonts w:ascii="Times New Roman" w:hAnsi="Times New Roman" w:cs="Times New Roman"/>
          <w:sz w:val="28"/>
          <w:szCs w:val="28"/>
          <w:lang w:val="en-US"/>
        </w:rPr>
      </w:pPr>
      <w:r w:rsidRPr="004310AC">
        <w:rPr>
          <w:rFonts w:ascii="Times New Roman" w:hAnsi="Times New Roman" w:cs="Times New Roman"/>
          <w:noProof/>
          <w:sz w:val="28"/>
          <w:szCs w:val="28"/>
        </w:rPr>
        <w:lastRenderedPageBreak/>
        <w:drawing>
          <wp:inline distT="0" distB="0" distL="0" distR="0" wp14:anchorId="09C2CBB7" wp14:editId="0A6564F2">
            <wp:extent cx="5940000" cy="3733800"/>
            <wp:effectExtent l="0" t="0" r="3810" b="0"/>
            <wp:docPr id="938382927" name="Диаграмма 1">
              <a:extLst xmlns:a="http://schemas.openxmlformats.org/drawingml/2006/main">
                <a:ext uri="{FF2B5EF4-FFF2-40B4-BE49-F238E27FC236}">
                  <a16:creationId xmlns:a16="http://schemas.microsoft.com/office/drawing/2014/main" id="{014957EB-AD29-4C4A-44E4-3A59E5B3B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04996B" w14:textId="1F0F62EC" w:rsidR="00777638" w:rsidRPr="00C57B2F" w:rsidRDefault="00777638"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rPr>
        <w:t xml:space="preserve">Рисунок 5. </w:t>
      </w:r>
      <w:r w:rsidRPr="004310AC">
        <w:rPr>
          <w:rFonts w:ascii="Times New Roman" w:hAnsi="Times New Roman" w:cs="Times New Roman"/>
          <w:sz w:val="28"/>
          <w:szCs w:val="28"/>
        </w:rPr>
        <w:t xml:space="preserve">Частота сердечных сокращений у дафний после пребывания в растворах имидаклоприда с разной концентрацией в течение 1 часа. </w:t>
      </w:r>
      <w:r w:rsidR="0085163C" w:rsidRPr="004310AC">
        <w:rPr>
          <w:rFonts w:ascii="Times New Roman" w:hAnsi="Times New Roman" w:cs="Times New Roman"/>
          <w:sz w:val="28"/>
          <w:szCs w:val="28"/>
        </w:rPr>
        <w:t>З</w:t>
      </w:r>
      <w:r w:rsidR="00C57B2F">
        <w:rPr>
          <w:rFonts w:ascii="Times New Roman" w:hAnsi="Times New Roman" w:cs="Times New Roman"/>
          <w:sz w:val="28"/>
          <w:szCs w:val="28"/>
        </w:rPr>
        <w:t xml:space="preserve">десь и на </w:t>
      </w:r>
      <w:r w:rsidR="00E03FDC">
        <w:rPr>
          <w:rFonts w:ascii="Times New Roman" w:hAnsi="Times New Roman" w:cs="Times New Roman"/>
          <w:sz w:val="28"/>
          <w:szCs w:val="28"/>
        </w:rPr>
        <w:t>Рис.</w:t>
      </w:r>
      <w:r w:rsidR="00C57B2F">
        <w:rPr>
          <w:rFonts w:ascii="Times New Roman" w:hAnsi="Times New Roman" w:cs="Times New Roman"/>
          <w:sz w:val="28"/>
          <w:szCs w:val="28"/>
        </w:rPr>
        <w:t xml:space="preserve"> 6-8 </w:t>
      </w:r>
      <w:r w:rsidR="00C57B2F">
        <w:rPr>
          <w:rFonts w:ascii="Times New Roman" w:hAnsi="Times New Roman"/>
          <w:sz w:val="28"/>
          <w:szCs w:val="28"/>
        </w:rPr>
        <w:t>д</w:t>
      </w:r>
      <w:r w:rsidR="00C57B2F" w:rsidRPr="00716777">
        <w:rPr>
          <w:rFonts w:ascii="Times New Roman" w:hAnsi="Times New Roman"/>
          <w:sz w:val="28"/>
          <w:szCs w:val="28"/>
        </w:rPr>
        <w:t>анные представлены как среднее ± ошибка среднего</w:t>
      </w:r>
      <w:r w:rsidR="00C57B2F">
        <w:rPr>
          <w:rFonts w:ascii="Times New Roman" w:hAnsi="Times New Roman"/>
          <w:sz w:val="28"/>
          <w:szCs w:val="28"/>
        </w:rPr>
        <w:t>,</w:t>
      </w:r>
      <w:r w:rsidR="00C57B2F">
        <w:rPr>
          <w:rFonts w:ascii="Times New Roman" w:hAnsi="Times New Roman" w:cs="Times New Roman"/>
          <w:sz w:val="28"/>
          <w:szCs w:val="28"/>
        </w:rPr>
        <w:t xml:space="preserve"> з</w:t>
      </w:r>
      <w:r w:rsidR="0085163C" w:rsidRPr="004310AC">
        <w:rPr>
          <w:rFonts w:ascii="Times New Roman" w:hAnsi="Times New Roman" w:cs="Times New Roman"/>
          <w:sz w:val="28"/>
          <w:szCs w:val="28"/>
        </w:rPr>
        <w:t>начимые отличия от контроля обозначены звёздочк</w:t>
      </w:r>
      <w:r w:rsidR="00D908B3">
        <w:rPr>
          <w:rFonts w:ascii="Times New Roman" w:hAnsi="Times New Roman" w:cs="Times New Roman"/>
          <w:sz w:val="28"/>
          <w:szCs w:val="28"/>
        </w:rPr>
        <w:t>ами</w:t>
      </w:r>
      <w:r w:rsidR="0085163C" w:rsidRPr="004310AC">
        <w:rPr>
          <w:rFonts w:ascii="Times New Roman" w:hAnsi="Times New Roman" w:cs="Times New Roman"/>
          <w:sz w:val="28"/>
          <w:szCs w:val="28"/>
        </w:rPr>
        <w:t xml:space="preserve"> </w:t>
      </w:r>
      <w:r w:rsidR="00D908B3">
        <w:rPr>
          <w:rFonts w:ascii="Times New Roman" w:hAnsi="Times New Roman" w:cs="Times New Roman"/>
          <w:sz w:val="28"/>
          <w:szCs w:val="28"/>
        </w:rPr>
        <w:t>(</w:t>
      </w:r>
      <w:r w:rsidR="0085163C" w:rsidRPr="004310AC">
        <w:rPr>
          <w:rFonts w:ascii="Times New Roman" w:hAnsi="Times New Roman" w:cs="Times New Roman"/>
          <w:color w:val="FF0000"/>
          <w:sz w:val="28"/>
          <w:szCs w:val="28"/>
        </w:rPr>
        <w:t>***</w:t>
      </w:r>
      <w:r w:rsidR="0085163C" w:rsidRPr="004310AC">
        <w:rPr>
          <w:rFonts w:ascii="Times New Roman" w:hAnsi="Times New Roman" w:cs="Times New Roman"/>
          <w:sz w:val="28"/>
          <w:szCs w:val="28"/>
        </w:rPr>
        <w:t xml:space="preserve"> - </w:t>
      </w:r>
      <w:r w:rsidR="00D908B3" w:rsidRPr="004310AC">
        <w:rPr>
          <w:rFonts w:ascii="Times New Roman" w:hAnsi="Times New Roman" w:cs="Times New Roman"/>
          <w:sz w:val="28"/>
          <w:szCs w:val="28"/>
          <w:lang w:val="en-US"/>
        </w:rPr>
        <w:t>p</w:t>
      </w:r>
      <w:r w:rsidR="00D908B3" w:rsidRPr="004310AC">
        <w:rPr>
          <w:rFonts w:ascii="Times New Roman" w:hAnsi="Times New Roman" w:cs="Times New Roman"/>
          <w:sz w:val="28"/>
          <w:szCs w:val="28"/>
        </w:rPr>
        <w:t>&lt;0.001</w:t>
      </w:r>
      <w:r w:rsidR="00C57B2F">
        <w:rPr>
          <w:rFonts w:ascii="Times New Roman" w:hAnsi="Times New Roman" w:cs="Times New Roman"/>
          <w:sz w:val="28"/>
          <w:szCs w:val="28"/>
        </w:rPr>
        <w:t xml:space="preserve"> с учётом поправки Бонферрони</w:t>
      </w:r>
      <w:r w:rsidR="00D908B3">
        <w:rPr>
          <w:rFonts w:ascii="Times New Roman" w:hAnsi="Times New Roman" w:cs="Times New Roman"/>
          <w:sz w:val="28"/>
          <w:szCs w:val="28"/>
        </w:rPr>
        <w:t xml:space="preserve">, </w:t>
      </w:r>
      <w:r w:rsidR="00C57B2F" w:rsidRPr="004310AC">
        <w:rPr>
          <w:rFonts w:ascii="Times New Roman" w:hAnsi="Times New Roman" w:cs="Times New Roman"/>
          <w:sz w:val="28"/>
          <w:szCs w:val="28"/>
        </w:rPr>
        <w:t xml:space="preserve">* - </w:t>
      </w:r>
      <w:r w:rsidR="00C57B2F" w:rsidRPr="004310AC">
        <w:rPr>
          <w:rFonts w:ascii="Times New Roman" w:hAnsi="Times New Roman" w:cs="Times New Roman"/>
          <w:sz w:val="28"/>
          <w:szCs w:val="28"/>
          <w:lang w:val="en-US"/>
        </w:rPr>
        <w:t>p</w:t>
      </w:r>
      <w:r w:rsidR="00C57B2F" w:rsidRPr="004310AC">
        <w:rPr>
          <w:rFonts w:ascii="Times New Roman" w:hAnsi="Times New Roman" w:cs="Times New Roman"/>
          <w:sz w:val="28"/>
          <w:szCs w:val="28"/>
        </w:rPr>
        <w:t>&lt;0.05</w:t>
      </w:r>
      <w:r w:rsidR="00D908B3">
        <w:rPr>
          <w:rFonts w:ascii="Times New Roman" w:hAnsi="Times New Roman" w:cs="Times New Roman"/>
          <w:sz w:val="28"/>
          <w:szCs w:val="28"/>
        </w:rPr>
        <w:t>).</w:t>
      </w:r>
    </w:p>
    <w:p w14:paraId="349707CB" w14:textId="77777777" w:rsidR="00777638" w:rsidRPr="004310AC" w:rsidRDefault="00777638" w:rsidP="004310AC">
      <w:pPr>
        <w:spacing w:after="0" w:line="240" w:lineRule="auto"/>
        <w:ind w:firstLine="567"/>
        <w:jc w:val="both"/>
        <w:rPr>
          <w:rFonts w:ascii="Times New Roman" w:hAnsi="Times New Roman" w:cs="Times New Roman"/>
          <w:sz w:val="28"/>
          <w:szCs w:val="28"/>
        </w:rPr>
      </w:pPr>
    </w:p>
    <w:p w14:paraId="0B690061" w14:textId="77777777" w:rsidR="005725B6" w:rsidRPr="004310AC" w:rsidRDefault="005725B6" w:rsidP="004310AC">
      <w:pPr>
        <w:spacing w:after="0" w:line="240" w:lineRule="auto"/>
        <w:jc w:val="both"/>
        <w:rPr>
          <w:rFonts w:ascii="Times New Roman" w:hAnsi="Times New Roman" w:cs="Times New Roman"/>
          <w:sz w:val="28"/>
          <w:szCs w:val="28"/>
        </w:rPr>
      </w:pPr>
      <w:r w:rsidRPr="004310AC">
        <w:rPr>
          <w:rFonts w:ascii="Times New Roman" w:hAnsi="Times New Roman" w:cs="Times New Roman"/>
          <w:noProof/>
          <w:sz w:val="28"/>
          <w:szCs w:val="28"/>
        </w:rPr>
        <w:drawing>
          <wp:inline distT="0" distB="0" distL="0" distR="0" wp14:anchorId="5BD8F28E" wp14:editId="2F5C6DD3">
            <wp:extent cx="5940000" cy="3572516"/>
            <wp:effectExtent l="0" t="0" r="3810" b="8890"/>
            <wp:docPr id="506740785" name="Диаграмма 1">
              <a:extLst xmlns:a="http://schemas.openxmlformats.org/drawingml/2006/main">
                <a:ext uri="{FF2B5EF4-FFF2-40B4-BE49-F238E27FC236}">
                  <a16:creationId xmlns:a16="http://schemas.microsoft.com/office/drawing/2014/main" id="{47096904-1888-407F-B9B3-7D695C05252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B3FDAD" w14:textId="06C16EA9" w:rsidR="005725B6" w:rsidRPr="004310AC" w:rsidRDefault="007913E0"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rPr>
        <w:t xml:space="preserve">Рисунок 6. </w:t>
      </w:r>
      <w:r w:rsidRPr="004310AC">
        <w:rPr>
          <w:rFonts w:ascii="Times New Roman" w:hAnsi="Times New Roman" w:cs="Times New Roman"/>
          <w:sz w:val="28"/>
          <w:szCs w:val="28"/>
        </w:rPr>
        <w:t xml:space="preserve">Частота сердечных сокращений у дафний после пребывания в растворах имидаклоприда с разной концентрацией в течение 5 часов. </w:t>
      </w:r>
      <w:r w:rsidR="00E03FDC">
        <w:rPr>
          <w:rFonts w:ascii="Times New Roman" w:hAnsi="Times New Roman" w:cs="Times New Roman"/>
          <w:sz w:val="28"/>
          <w:szCs w:val="28"/>
        </w:rPr>
        <w:t>Обозначения как на Рис. 5</w:t>
      </w:r>
      <w:r w:rsidRPr="004310AC">
        <w:rPr>
          <w:rFonts w:ascii="Times New Roman" w:hAnsi="Times New Roman" w:cs="Times New Roman"/>
          <w:sz w:val="28"/>
          <w:szCs w:val="28"/>
        </w:rPr>
        <w:t>.</w:t>
      </w:r>
    </w:p>
    <w:p w14:paraId="74D01FEC" w14:textId="77777777" w:rsidR="007F039C" w:rsidRPr="004310AC" w:rsidRDefault="007F039C"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lastRenderedPageBreak/>
        <w:t>При этом частота сердечных сокращений у трёх живых дафний, находившихся в растворе эсфенвалерата с концентрацией 2.5 мг/л в течение 1 часа, снизилась примерно в 6 раз относительно контроля и составила 108 ударов в минуту (Рис. 7). Значимое замедление сердечного ритма до 496 ударов в минуту также было зарегистрировано после воздействия этого инсектицида в концентрации 0.25 мг/л в течение 1 часа, то есть в группе, где смертности не было. В контроле и в растворе эсфенвалерата с концентрацией 0.0025 мг/л частота сердечных сокращений оставалась на уровне 650 ударов в минуту (Рис. 7).</w:t>
      </w:r>
    </w:p>
    <w:p w14:paraId="057501BB" w14:textId="77777777" w:rsidR="007F039C" w:rsidRPr="004310AC" w:rsidRDefault="007F039C" w:rsidP="004310AC">
      <w:pPr>
        <w:spacing w:after="0" w:line="240" w:lineRule="auto"/>
        <w:ind w:firstLine="567"/>
        <w:jc w:val="both"/>
        <w:rPr>
          <w:rFonts w:ascii="Times New Roman" w:hAnsi="Times New Roman" w:cs="Times New Roman"/>
          <w:sz w:val="28"/>
          <w:szCs w:val="28"/>
        </w:rPr>
      </w:pPr>
    </w:p>
    <w:p w14:paraId="4F17DE11" w14:textId="77777777" w:rsidR="005725B6" w:rsidRPr="004310AC" w:rsidRDefault="005725B6" w:rsidP="004310AC">
      <w:pPr>
        <w:spacing w:after="0" w:line="240" w:lineRule="auto"/>
        <w:jc w:val="both"/>
        <w:rPr>
          <w:rFonts w:ascii="Times New Roman" w:hAnsi="Times New Roman" w:cs="Times New Roman"/>
          <w:sz w:val="28"/>
          <w:szCs w:val="28"/>
        </w:rPr>
      </w:pPr>
      <w:r w:rsidRPr="004310AC">
        <w:rPr>
          <w:rFonts w:ascii="Times New Roman" w:hAnsi="Times New Roman" w:cs="Times New Roman"/>
          <w:noProof/>
          <w:sz w:val="28"/>
          <w:szCs w:val="28"/>
        </w:rPr>
        <w:drawing>
          <wp:inline distT="0" distB="0" distL="0" distR="0" wp14:anchorId="5E9F984D" wp14:editId="049BD76D">
            <wp:extent cx="5940000" cy="3572516"/>
            <wp:effectExtent l="0" t="0" r="3810" b="8890"/>
            <wp:docPr id="2037805084" name="Диаграмма 1">
              <a:extLst xmlns:a="http://schemas.openxmlformats.org/drawingml/2006/main">
                <a:ext uri="{FF2B5EF4-FFF2-40B4-BE49-F238E27FC236}">
                  <a16:creationId xmlns:a16="http://schemas.microsoft.com/office/drawing/2014/main" id="{B72C6401-E199-4674-814D-104CC3EB652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0E98A3" w14:textId="442EB105" w:rsidR="00AA46FA" w:rsidRPr="004310AC" w:rsidRDefault="00AA46FA"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rPr>
        <w:t xml:space="preserve">Рисунок 7. </w:t>
      </w:r>
      <w:r w:rsidRPr="004310AC">
        <w:rPr>
          <w:rFonts w:ascii="Times New Roman" w:hAnsi="Times New Roman" w:cs="Times New Roman"/>
          <w:sz w:val="28"/>
          <w:szCs w:val="28"/>
        </w:rPr>
        <w:t xml:space="preserve">Частота сердечных сокращений у дафний после пребывания в растворах эсфенвалерата с разной концентрацией в течение 1 часа. </w:t>
      </w:r>
      <w:r w:rsidR="00E03FDC">
        <w:rPr>
          <w:rFonts w:ascii="Times New Roman" w:hAnsi="Times New Roman" w:cs="Times New Roman"/>
          <w:sz w:val="28"/>
          <w:szCs w:val="28"/>
        </w:rPr>
        <w:t>Обозначения как на Рис. 5</w:t>
      </w:r>
      <w:r w:rsidR="00E03FDC" w:rsidRPr="004310AC">
        <w:rPr>
          <w:rFonts w:ascii="Times New Roman" w:hAnsi="Times New Roman" w:cs="Times New Roman"/>
          <w:sz w:val="28"/>
          <w:szCs w:val="28"/>
        </w:rPr>
        <w:t>.</w:t>
      </w:r>
    </w:p>
    <w:p w14:paraId="62194C93" w14:textId="77777777" w:rsidR="00E25CFB" w:rsidRPr="004310AC" w:rsidRDefault="00E25CFB" w:rsidP="004310AC">
      <w:pPr>
        <w:spacing w:after="0" w:line="240" w:lineRule="auto"/>
        <w:ind w:firstLine="567"/>
        <w:jc w:val="both"/>
        <w:rPr>
          <w:rFonts w:ascii="Times New Roman" w:hAnsi="Times New Roman" w:cs="Times New Roman"/>
          <w:sz w:val="28"/>
          <w:szCs w:val="28"/>
        </w:rPr>
      </w:pPr>
    </w:p>
    <w:p w14:paraId="3E068B78" w14:textId="77777777" w:rsidR="00E25CFB" w:rsidRPr="004310AC" w:rsidRDefault="00E25CFB"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Более длительное пребывание дафний в растворах эсфенвалерата в течение 5 часов приводило к такой же картине снижения частоты сердечных сокращений, что и в предыдущем эксперименте. Инсектицид в концентрациях 0.0025 мг/л и 0.025 мг/л не влиял на частоту сердечного ритма. Однако эсфенвалерат в концентрации 0.25 мг/л приводил к статистически значимому снижению этого показателя (Рис. 8).</w:t>
      </w:r>
    </w:p>
    <w:p w14:paraId="1C214779" w14:textId="77777777" w:rsidR="00E25CFB" w:rsidRPr="004310AC" w:rsidRDefault="00E25CFB"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В наших экспериментах имидаклоприд повлиял на частоту сердечных сокращений дафний. Если при оценке токсичности для каждого образца воды брать отдельный контроль (значимость различий при </w:t>
      </w:r>
      <w:r w:rsidRPr="004310AC">
        <w:rPr>
          <w:rFonts w:ascii="Times New Roman" w:hAnsi="Times New Roman" w:cs="Times New Roman"/>
          <w:sz w:val="28"/>
          <w:szCs w:val="28"/>
          <w:lang w:val="en-US"/>
        </w:rPr>
        <w:t>p</w:t>
      </w:r>
      <w:r w:rsidRPr="004310AC">
        <w:rPr>
          <w:rFonts w:ascii="Times New Roman" w:hAnsi="Times New Roman" w:cs="Times New Roman"/>
          <w:sz w:val="28"/>
          <w:szCs w:val="28"/>
        </w:rPr>
        <w:t xml:space="preserve">&lt;0.05), то использованный нами метод, позволяет выявить реакцию на имидаклоприд в концентрации 25 мг/л и 2.5 мг/л при воздействии в течение 1 часа и 5 часов соответственно. А это существенно ниже летальных концентраций </w:t>
      </w:r>
      <w:r w:rsidRPr="004310AC">
        <w:rPr>
          <w:rFonts w:ascii="Times New Roman" w:hAnsi="Times New Roman" w:cs="Times New Roman"/>
          <w:sz w:val="28"/>
          <w:szCs w:val="28"/>
          <w:lang w:val="en-US"/>
        </w:rPr>
        <w:t>LC</w:t>
      </w:r>
      <w:r w:rsidRPr="004310AC">
        <w:rPr>
          <w:rFonts w:ascii="Times New Roman" w:hAnsi="Times New Roman" w:cs="Times New Roman"/>
          <w:sz w:val="28"/>
          <w:szCs w:val="28"/>
        </w:rPr>
        <w:t xml:space="preserve">50, которые определяются в однодневных и двухдневных тестах на острую </w:t>
      </w:r>
      <w:r w:rsidRPr="004310AC">
        <w:rPr>
          <w:rFonts w:ascii="Times New Roman" w:hAnsi="Times New Roman" w:cs="Times New Roman"/>
          <w:sz w:val="28"/>
          <w:szCs w:val="28"/>
        </w:rPr>
        <w:lastRenderedPageBreak/>
        <w:t>токсичность: 10.44-97.9 мг/л (</w:t>
      </w:r>
      <w:r w:rsidRPr="004310AC">
        <w:rPr>
          <w:rFonts w:ascii="Times New Roman" w:hAnsi="Times New Roman" w:cs="Times New Roman"/>
          <w:sz w:val="28"/>
          <w:szCs w:val="28"/>
          <w:lang w:val="en-US"/>
        </w:rPr>
        <w:t>Song</w:t>
      </w:r>
      <w:r w:rsidRPr="004310AC">
        <w:rPr>
          <w:rFonts w:ascii="Times New Roman" w:hAnsi="Times New Roman" w:cs="Times New Roman"/>
          <w:sz w:val="28"/>
          <w:szCs w:val="28"/>
        </w:rPr>
        <w:t xml:space="preserve"> </w:t>
      </w:r>
      <w:r w:rsidRPr="004310AC">
        <w:rPr>
          <w:rFonts w:ascii="Times New Roman" w:hAnsi="Times New Roman" w:cs="Times New Roman"/>
          <w:sz w:val="28"/>
          <w:szCs w:val="28"/>
          <w:lang w:val="en-US"/>
        </w:rPr>
        <w:t>et</w:t>
      </w:r>
      <w:r w:rsidRPr="004310AC">
        <w:rPr>
          <w:rFonts w:ascii="Times New Roman" w:hAnsi="Times New Roman" w:cs="Times New Roman"/>
          <w:sz w:val="28"/>
          <w:szCs w:val="28"/>
        </w:rPr>
        <w:t xml:space="preserve"> </w:t>
      </w:r>
      <w:r w:rsidRPr="004310AC">
        <w:rPr>
          <w:rFonts w:ascii="Times New Roman" w:hAnsi="Times New Roman" w:cs="Times New Roman"/>
          <w:sz w:val="28"/>
          <w:szCs w:val="28"/>
          <w:lang w:val="en-US"/>
        </w:rPr>
        <w:t>al</w:t>
      </w:r>
      <w:r w:rsidRPr="004310AC">
        <w:rPr>
          <w:rFonts w:ascii="Times New Roman" w:hAnsi="Times New Roman" w:cs="Times New Roman"/>
          <w:sz w:val="28"/>
          <w:szCs w:val="28"/>
        </w:rPr>
        <w:t xml:space="preserve">., 1997; </w:t>
      </w:r>
      <w:r w:rsidRPr="004310AC">
        <w:rPr>
          <w:rFonts w:ascii="Times New Roman" w:hAnsi="Times New Roman" w:cs="Times New Roman"/>
          <w:sz w:val="28"/>
          <w:szCs w:val="28"/>
          <w:lang w:val="en-US"/>
        </w:rPr>
        <w:t>Tisler</w:t>
      </w:r>
      <w:r w:rsidRPr="004310AC">
        <w:rPr>
          <w:rFonts w:ascii="Times New Roman" w:hAnsi="Times New Roman" w:cs="Times New Roman"/>
          <w:color w:val="222222"/>
          <w:sz w:val="28"/>
          <w:szCs w:val="28"/>
          <w:shd w:val="clear" w:color="auto" w:fill="FFFFFF"/>
        </w:rPr>
        <w:t xml:space="preserve"> </w:t>
      </w:r>
      <w:r w:rsidRPr="004310AC">
        <w:rPr>
          <w:rFonts w:ascii="Times New Roman" w:hAnsi="Times New Roman" w:cs="Times New Roman"/>
          <w:color w:val="222222"/>
          <w:sz w:val="28"/>
          <w:szCs w:val="28"/>
          <w:shd w:val="clear" w:color="auto" w:fill="FFFFFF"/>
          <w:lang w:val="en-US"/>
        </w:rPr>
        <w:t>et</w:t>
      </w:r>
      <w:r w:rsidRPr="004310AC">
        <w:rPr>
          <w:rFonts w:ascii="Times New Roman" w:hAnsi="Times New Roman" w:cs="Times New Roman"/>
          <w:color w:val="222222"/>
          <w:sz w:val="28"/>
          <w:szCs w:val="28"/>
          <w:shd w:val="clear" w:color="auto" w:fill="FFFFFF"/>
        </w:rPr>
        <w:t xml:space="preserve"> </w:t>
      </w:r>
      <w:r w:rsidRPr="004310AC">
        <w:rPr>
          <w:rFonts w:ascii="Times New Roman" w:hAnsi="Times New Roman" w:cs="Times New Roman"/>
          <w:color w:val="222222"/>
          <w:sz w:val="28"/>
          <w:szCs w:val="28"/>
          <w:shd w:val="clear" w:color="auto" w:fill="FFFFFF"/>
          <w:lang w:val="en-US"/>
        </w:rPr>
        <w:t>al</w:t>
      </w:r>
      <w:r w:rsidRPr="004310AC">
        <w:rPr>
          <w:rFonts w:ascii="Times New Roman" w:hAnsi="Times New Roman" w:cs="Times New Roman"/>
          <w:color w:val="222222"/>
          <w:sz w:val="28"/>
          <w:szCs w:val="28"/>
          <w:shd w:val="clear" w:color="auto" w:fill="FFFFFF"/>
        </w:rPr>
        <w:t>.,</w:t>
      </w:r>
      <w:r w:rsidRPr="004310AC">
        <w:rPr>
          <w:rFonts w:ascii="Times New Roman" w:hAnsi="Times New Roman" w:cs="Times New Roman"/>
          <w:i/>
          <w:iCs/>
          <w:color w:val="222222"/>
          <w:sz w:val="28"/>
          <w:szCs w:val="28"/>
          <w:shd w:val="clear" w:color="auto" w:fill="FFFFFF"/>
        </w:rPr>
        <w:t xml:space="preserve"> </w:t>
      </w:r>
      <w:r w:rsidRPr="004310AC">
        <w:rPr>
          <w:rFonts w:ascii="Times New Roman" w:hAnsi="Times New Roman" w:cs="Times New Roman"/>
          <w:color w:val="222222"/>
          <w:sz w:val="28"/>
          <w:szCs w:val="28"/>
          <w:shd w:val="clear" w:color="auto" w:fill="FFFFFF"/>
        </w:rPr>
        <w:t>2009</w:t>
      </w:r>
      <w:r w:rsidRPr="004310AC">
        <w:rPr>
          <w:rFonts w:ascii="Times New Roman" w:hAnsi="Times New Roman" w:cs="Times New Roman"/>
          <w:sz w:val="28"/>
          <w:szCs w:val="28"/>
        </w:rPr>
        <w:t xml:space="preserve">). Летальная концентрация </w:t>
      </w:r>
      <w:r w:rsidRPr="004310AC">
        <w:rPr>
          <w:rFonts w:ascii="Times New Roman" w:hAnsi="Times New Roman" w:cs="Times New Roman"/>
          <w:sz w:val="28"/>
          <w:szCs w:val="28"/>
          <w:lang w:val="en-US"/>
        </w:rPr>
        <w:t>LC</w:t>
      </w:r>
      <w:r w:rsidRPr="004310AC">
        <w:rPr>
          <w:rFonts w:ascii="Times New Roman" w:hAnsi="Times New Roman" w:cs="Times New Roman"/>
          <w:sz w:val="28"/>
          <w:szCs w:val="28"/>
        </w:rPr>
        <w:t>50 эсфенвалерата для большой дафнии составляет порядка 1 мг/л (</w:t>
      </w:r>
      <w:r w:rsidRPr="004310AC">
        <w:rPr>
          <w:rFonts w:ascii="Times New Roman" w:hAnsi="Times New Roman" w:cs="Times New Roman"/>
          <w:sz w:val="28"/>
          <w:szCs w:val="28"/>
          <w:lang w:val="en-US"/>
        </w:rPr>
        <w:t>Schunck</w:t>
      </w:r>
      <w:r w:rsidRPr="004310AC">
        <w:rPr>
          <w:rFonts w:ascii="Times New Roman" w:hAnsi="Times New Roman" w:cs="Times New Roman"/>
          <w:sz w:val="28"/>
          <w:szCs w:val="28"/>
        </w:rPr>
        <w:t xml:space="preserve">, </w:t>
      </w:r>
      <w:r w:rsidRPr="004310AC">
        <w:rPr>
          <w:rFonts w:ascii="Times New Roman" w:hAnsi="Times New Roman" w:cs="Times New Roman"/>
          <w:sz w:val="28"/>
          <w:szCs w:val="28"/>
          <w:lang w:val="en-US"/>
        </w:rPr>
        <w:t>Liess</w:t>
      </w:r>
      <w:r w:rsidRPr="004310AC">
        <w:rPr>
          <w:rFonts w:ascii="Times New Roman" w:hAnsi="Times New Roman" w:cs="Times New Roman"/>
          <w:sz w:val="28"/>
          <w:szCs w:val="28"/>
        </w:rPr>
        <w:t>, 2023). В наших экспериментах частота сердечных сокращений существенно снижалась при воздействии этого вещества в концентрации 0.25 мг/л. Таким образом, использованный нами метод заметно чувствительнее тестов на острую токсичность в отношении исследованных инсектицидов и при этом значительно быстрее. Результаты могут быть получены в течение одного рабочего дня.</w:t>
      </w:r>
    </w:p>
    <w:p w14:paraId="0E53C057" w14:textId="77777777" w:rsidR="00E25CFB" w:rsidRPr="004310AC" w:rsidRDefault="00E25CFB" w:rsidP="004310AC">
      <w:pPr>
        <w:spacing w:after="0" w:line="240" w:lineRule="auto"/>
        <w:ind w:firstLine="567"/>
        <w:jc w:val="both"/>
        <w:rPr>
          <w:rFonts w:ascii="Times New Roman" w:hAnsi="Times New Roman" w:cs="Times New Roman"/>
          <w:sz w:val="28"/>
          <w:szCs w:val="28"/>
        </w:rPr>
      </w:pPr>
    </w:p>
    <w:p w14:paraId="4707EB55" w14:textId="77777777" w:rsidR="005725B6" w:rsidRPr="004310AC" w:rsidRDefault="005725B6" w:rsidP="004310AC">
      <w:pPr>
        <w:spacing w:after="0" w:line="240" w:lineRule="auto"/>
        <w:jc w:val="both"/>
        <w:rPr>
          <w:rFonts w:ascii="Times New Roman" w:hAnsi="Times New Roman" w:cs="Times New Roman"/>
          <w:sz w:val="28"/>
          <w:szCs w:val="28"/>
        </w:rPr>
      </w:pPr>
      <w:r w:rsidRPr="004310AC">
        <w:rPr>
          <w:rFonts w:ascii="Times New Roman" w:hAnsi="Times New Roman" w:cs="Times New Roman"/>
          <w:noProof/>
          <w:sz w:val="28"/>
          <w:szCs w:val="28"/>
        </w:rPr>
        <w:drawing>
          <wp:inline distT="0" distB="0" distL="0" distR="0" wp14:anchorId="1A7972A1" wp14:editId="0FE95A6D">
            <wp:extent cx="5940000" cy="3572516"/>
            <wp:effectExtent l="0" t="0" r="3810" b="8890"/>
            <wp:docPr id="789721533" name="Диаграмма 1">
              <a:extLst xmlns:a="http://schemas.openxmlformats.org/drawingml/2006/main">
                <a:ext uri="{FF2B5EF4-FFF2-40B4-BE49-F238E27FC236}">
                  <a16:creationId xmlns:a16="http://schemas.microsoft.com/office/drawing/2014/main" id="{E0D5D007-63B2-41CD-9210-4DAD91BD5A7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3D5F16" w14:textId="0322B838" w:rsidR="00AA46FA" w:rsidRPr="004310AC" w:rsidRDefault="00AA46FA"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b/>
          <w:bCs/>
          <w:sz w:val="28"/>
          <w:szCs w:val="28"/>
        </w:rPr>
        <w:t xml:space="preserve">Рисунок 8. </w:t>
      </w:r>
      <w:r w:rsidRPr="004310AC">
        <w:rPr>
          <w:rFonts w:ascii="Times New Roman" w:hAnsi="Times New Roman" w:cs="Times New Roman"/>
          <w:sz w:val="28"/>
          <w:szCs w:val="28"/>
        </w:rPr>
        <w:t xml:space="preserve">Частота сердечных сокращений у дафний после пребывания в растворах эсфенвалерата с разной концентрацией в течение </w:t>
      </w:r>
      <w:r w:rsidR="0004177A" w:rsidRPr="004310AC">
        <w:rPr>
          <w:rFonts w:ascii="Times New Roman" w:hAnsi="Times New Roman" w:cs="Times New Roman"/>
          <w:sz w:val="28"/>
          <w:szCs w:val="28"/>
        </w:rPr>
        <w:t>5</w:t>
      </w:r>
      <w:r w:rsidRPr="004310AC">
        <w:rPr>
          <w:rFonts w:ascii="Times New Roman" w:hAnsi="Times New Roman" w:cs="Times New Roman"/>
          <w:sz w:val="28"/>
          <w:szCs w:val="28"/>
        </w:rPr>
        <w:t xml:space="preserve"> час</w:t>
      </w:r>
      <w:r w:rsidR="0004177A" w:rsidRPr="004310AC">
        <w:rPr>
          <w:rFonts w:ascii="Times New Roman" w:hAnsi="Times New Roman" w:cs="Times New Roman"/>
          <w:sz w:val="28"/>
          <w:szCs w:val="28"/>
        </w:rPr>
        <w:t>ов</w:t>
      </w:r>
      <w:r w:rsidRPr="004310AC">
        <w:rPr>
          <w:rFonts w:ascii="Times New Roman" w:hAnsi="Times New Roman" w:cs="Times New Roman"/>
          <w:sz w:val="28"/>
          <w:szCs w:val="28"/>
        </w:rPr>
        <w:t xml:space="preserve">. </w:t>
      </w:r>
      <w:r w:rsidR="00E03FDC">
        <w:rPr>
          <w:rFonts w:ascii="Times New Roman" w:hAnsi="Times New Roman" w:cs="Times New Roman"/>
          <w:sz w:val="28"/>
          <w:szCs w:val="28"/>
        </w:rPr>
        <w:t>Обозначения как на Рис. 5</w:t>
      </w:r>
      <w:r w:rsidR="00E03FDC" w:rsidRPr="004310AC">
        <w:rPr>
          <w:rFonts w:ascii="Times New Roman" w:hAnsi="Times New Roman" w:cs="Times New Roman"/>
          <w:sz w:val="28"/>
          <w:szCs w:val="28"/>
        </w:rPr>
        <w:t>.</w:t>
      </w:r>
    </w:p>
    <w:p w14:paraId="5269CE07" w14:textId="77777777" w:rsidR="00AA46FA" w:rsidRPr="004310AC" w:rsidRDefault="00AA46FA" w:rsidP="004310AC">
      <w:pPr>
        <w:spacing w:after="0" w:line="240" w:lineRule="auto"/>
        <w:ind w:firstLine="567"/>
        <w:jc w:val="both"/>
        <w:rPr>
          <w:rFonts w:ascii="Times New Roman" w:hAnsi="Times New Roman" w:cs="Times New Roman"/>
          <w:sz w:val="28"/>
          <w:szCs w:val="28"/>
        </w:rPr>
      </w:pPr>
    </w:p>
    <w:p w14:paraId="2329868E" w14:textId="036C8DBD"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Время пребывания в растворах инсектицида имело важное значение при оценке действия имидаклоприда. Увеличение периода воздействия с 1 до 5 часов повысило чувствительность оценки в 10 раз (снижение частоты сердечных сокращений зарегистрировали в концентрации 2.5 мг/л). В экспериментах с эсфенвалератом изученное время воздействия не играло существенной роли: минимальная эффективная концентрация 0.25 мг/л была выявлена после пребывания в инсектициде как в течение 1, так и 5 часов. Возможно, это связано с тем, что эсфенвалерат, в отличии от имидаклоприд является пестицидом с высокой начальной токсичностью (</w:t>
      </w:r>
      <w:r w:rsidR="00B214CF" w:rsidRPr="004310AC">
        <w:rPr>
          <w:rFonts w:ascii="Times New Roman" w:hAnsi="Times New Roman" w:cs="Times New Roman"/>
          <w:sz w:val="28"/>
          <w:szCs w:val="28"/>
        </w:rPr>
        <w:t xml:space="preserve">сайт </w:t>
      </w:r>
      <w:r w:rsidR="00B214CF" w:rsidRPr="004310AC">
        <w:rPr>
          <w:rFonts w:ascii="Times New Roman" w:hAnsi="Times New Roman" w:cs="Times New Roman"/>
          <w:bCs/>
          <w:sz w:val="28"/>
          <w:szCs w:val="28"/>
        </w:rPr>
        <w:t>https://www.pesticidy.ru/</w:t>
      </w:r>
      <w:r w:rsidRPr="004310AC">
        <w:rPr>
          <w:rFonts w:ascii="Times New Roman" w:hAnsi="Times New Roman" w:cs="Times New Roman"/>
          <w:sz w:val="28"/>
          <w:szCs w:val="28"/>
        </w:rPr>
        <w:t>). По-видимому, эта высокая начальная токсичность проявилась уже через 1 час после воздействия.</w:t>
      </w:r>
    </w:p>
    <w:p w14:paraId="1FEE5E2C" w14:textId="77777777" w:rsidR="008E29F5" w:rsidRPr="004310AC" w:rsidRDefault="008E29F5" w:rsidP="004310AC">
      <w:pPr>
        <w:spacing w:line="240" w:lineRule="auto"/>
        <w:rPr>
          <w:rFonts w:ascii="Times New Roman" w:hAnsi="Times New Roman" w:cs="Times New Roman"/>
          <w:b/>
          <w:bCs/>
          <w:sz w:val="28"/>
          <w:szCs w:val="28"/>
        </w:rPr>
      </w:pPr>
      <w:r w:rsidRPr="004310AC">
        <w:rPr>
          <w:rFonts w:ascii="Times New Roman" w:hAnsi="Times New Roman" w:cs="Times New Roman"/>
          <w:b/>
          <w:bCs/>
          <w:sz w:val="28"/>
          <w:szCs w:val="28"/>
        </w:rPr>
        <w:br w:type="page"/>
      </w:r>
    </w:p>
    <w:p w14:paraId="4A408B4E" w14:textId="169F7A01" w:rsidR="00307D9A" w:rsidRPr="004310AC" w:rsidRDefault="00307D9A" w:rsidP="004310AC">
      <w:pPr>
        <w:spacing w:after="0" w:line="240" w:lineRule="auto"/>
        <w:ind w:firstLine="567"/>
        <w:jc w:val="center"/>
        <w:rPr>
          <w:rFonts w:ascii="Times New Roman" w:hAnsi="Times New Roman" w:cs="Times New Roman"/>
          <w:b/>
          <w:bCs/>
          <w:caps/>
          <w:sz w:val="28"/>
          <w:szCs w:val="28"/>
        </w:rPr>
      </w:pPr>
      <w:r w:rsidRPr="004310AC">
        <w:rPr>
          <w:rFonts w:ascii="Times New Roman" w:hAnsi="Times New Roman" w:cs="Times New Roman"/>
          <w:b/>
          <w:bCs/>
          <w:caps/>
          <w:sz w:val="28"/>
          <w:szCs w:val="28"/>
        </w:rPr>
        <w:lastRenderedPageBreak/>
        <w:t>Выводы</w:t>
      </w:r>
    </w:p>
    <w:p w14:paraId="42C0D37D" w14:textId="03F0DC50"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1. Частота сердечных сокращений у дафний существенно снижалась по сравнению с контролем после пребывания рачков в растворах имидаклоприда с концентрацией 25 мг/л и 250 мг/л в течение 1 часа и в растворах с концентрацией 2.5 мг/л, 25 мг/л и 250 мг/л в течение 5 часов.</w:t>
      </w:r>
    </w:p>
    <w:p w14:paraId="7A7E39C6" w14:textId="2628B2E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 xml:space="preserve">2. Частота сердечных сокращений у дафний существенно снижалась по сравнению с контролем после пребывания рачков в растворах эсфенвалерата с концентрацией 0.25 мг/л и 2.5 мг/л в течение 1 часа и в растворе с концентрацией </w:t>
      </w:r>
      <w:r w:rsidR="00880C98" w:rsidRPr="004310AC">
        <w:rPr>
          <w:rFonts w:ascii="Times New Roman" w:hAnsi="Times New Roman" w:cs="Times New Roman"/>
          <w:sz w:val="28"/>
          <w:szCs w:val="28"/>
        </w:rPr>
        <w:t>0.</w:t>
      </w:r>
      <w:r w:rsidRPr="004310AC">
        <w:rPr>
          <w:rFonts w:ascii="Times New Roman" w:hAnsi="Times New Roman" w:cs="Times New Roman"/>
          <w:sz w:val="28"/>
          <w:szCs w:val="28"/>
        </w:rPr>
        <w:t>25 мг/л в течение 5 часов.</w:t>
      </w:r>
    </w:p>
    <w:p w14:paraId="577B5930" w14:textId="7777777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3. Увеличение продолжительности пребывания рачков в растворах исследованных пестицидов с 1 до 5 часов повышает чувствительность реакции на имидаклоприд, но не на эсфенвалерат.</w:t>
      </w:r>
    </w:p>
    <w:p w14:paraId="321974CF" w14:textId="7777777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4. Реакция сердечного ритма на наличие исследованных пестицидов чувствительнее тестов на острую токсичность.</w:t>
      </w:r>
    </w:p>
    <w:p w14:paraId="15A2F208" w14:textId="77777777" w:rsidR="005725B6" w:rsidRPr="004310AC" w:rsidRDefault="005725B6" w:rsidP="004310AC">
      <w:pPr>
        <w:spacing w:after="0" w:line="240" w:lineRule="auto"/>
        <w:ind w:firstLine="567"/>
        <w:jc w:val="both"/>
        <w:rPr>
          <w:rFonts w:ascii="Times New Roman" w:hAnsi="Times New Roman" w:cs="Times New Roman"/>
          <w:sz w:val="28"/>
          <w:szCs w:val="28"/>
        </w:rPr>
      </w:pPr>
      <w:r w:rsidRPr="004310AC">
        <w:rPr>
          <w:rFonts w:ascii="Times New Roman" w:hAnsi="Times New Roman" w:cs="Times New Roman"/>
          <w:sz w:val="28"/>
          <w:szCs w:val="28"/>
        </w:rPr>
        <w:t>5. Использованный в работе подход может применяться для оценки токсичности воды как недорогая, быстрая и чувствительная альтернатива другим методам биотестирования.</w:t>
      </w:r>
    </w:p>
    <w:p w14:paraId="602DE80E" w14:textId="52109A8B" w:rsidR="008E29F5" w:rsidRDefault="008E29F5" w:rsidP="004310AC">
      <w:pPr>
        <w:spacing w:line="240" w:lineRule="auto"/>
        <w:rPr>
          <w:rFonts w:ascii="Times New Roman" w:hAnsi="Times New Roman" w:cs="Times New Roman"/>
          <w:sz w:val="28"/>
          <w:szCs w:val="28"/>
        </w:rPr>
      </w:pPr>
    </w:p>
    <w:p w14:paraId="0E158735" w14:textId="77777777" w:rsidR="00E03FDC" w:rsidRPr="004310AC" w:rsidRDefault="00E03FDC" w:rsidP="004310AC">
      <w:pPr>
        <w:spacing w:line="240" w:lineRule="auto"/>
        <w:rPr>
          <w:rFonts w:ascii="Times New Roman" w:hAnsi="Times New Roman" w:cs="Times New Roman"/>
          <w:sz w:val="28"/>
          <w:szCs w:val="28"/>
        </w:rPr>
      </w:pPr>
    </w:p>
    <w:p w14:paraId="15695E15" w14:textId="4E3EE235" w:rsidR="00EC2987" w:rsidRPr="004310AC" w:rsidRDefault="00EC2987" w:rsidP="004310AC">
      <w:pPr>
        <w:spacing w:after="0" w:line="240" w:lineRule="auto"/>
        <w:ind w:firstLine="567"/>
        <w:jc w:val="center"/>
        <w:rPr>
          <w:rFonts w:ascii="Times New Roman" w:hAnsi="Times New Roman" w:cs="Times New Roman"/>
          <w:b/>
          <w:bCs/>
          <w:caps/>
          <w:sz w:val="28"/>
          <w:szCs w:val="28"/>
        </w:rPr>
      </w:pPr>
      <w:r w:rsidRPr="004310AC">
        <w:rPr>
          <w:rFonts w:ascii="Times New Roman" w:hAnsi="Times New Roman" w:cs="Times New Roman"/>
          <w:b/>
          <w:bCs/>
          <w:caps/>
          <w:sz w:val="28"/>
          <w:szCs w:val="28"/>
        </w:rPr>
        <w:t>ЗАКЛЮЧЕНИЕ</w:t>
      </w:r>
    </w:p>
    <w:p w14:paraId="08CFE1F7" w14:textId="3E2B8E42" w:rsidR="00EC2987" w:rsidRPr="004310AC" w:rsidRDefault="008215D3" w:rsidP="004310AC">
      <w:pPr>
        <w:spacing w:line="240" w:lineRule="auto"/>
        <w:ind w:firstLine="567"/>
        <w:jc w:val="both"/>
        <w:rPr>
          <w:rFonts w:ascii="Times New Roman" w:hAnsi="Times New Roman" w:cs="Times New Roman"/>
          <w:b/>
          <w:bCs/>
          <w:caps/>
          <w:sz w:val="28"/>
          <w:szCs w:val="28"/>
        </w:rPr>
      </w:pPr>
      <w:r w:rsidRPr="004310AC">
        <w:rPr>
          <w:rFonts w:ascii="Times New Roman" w:hAnsi="Times New Roman" w:cs="Times New Roman"/>
          <w:sz w:val="28"/>
          <w:szCs w:val="28"/>
        </w:rPr>
        <w:t xml:space="preserve">Результаты исследования показали, что оценка частоты сердечных сокращений у дафний может быть использована в биотестировании. Этот подход чувствительнее тестов на острую токсичность. Он позволяет быстро оценить влияние пестицидов и других загрязняющих веществ на организмы. Однако на данный момент этот метод отработан не небольшом количестве токсикантов. В будущем планируется оценить изменения сердечного ритма </w:t>
      </w:r>
      <w:r w:rsidRPr="004310AC">
        <w:rPr>
          <w:rFonts w:ascii="Times New Roman" w:hAnsi="Times New Roman" w:cs="Times New Roman"/>
          <w:i/>
          <w:iCs/>
          <w:sz w:val="28"/>
          <w:szCs w:val="28"/>
          <w:lang w:val="en-US"/>
        </w:rPr>
        <w:t>D</w:t>
      </w:r>
      <w:r w:rsidRPr="004310AC">
        <w:rPr>
          <w:rFonts w:ascii="Times New Roman" w:hAnsi="Times New Roman" w:cs="Times New Roman"/>
          <w:i/>
          <w:iCs/>
          <w:sz w:val="28"/>
          <w:szCs w:val="28"/>
        </w:rPr>
        <w:t xml:space="preserve">. </w:t>
      </w:r>
      <w:r w:rsidRPr="004310AC">
        <w:rPr>
          <w:rFonts w:ascii="Times New Roman" w:hAnsi="Times New Roman" w:cs="Times New Roman"/>
          <w:i/>
          <w:iCs/>
          <w:sz w:val="28"/>
          <w:szCs w:val="28"/>
          <w:lang w:val="en-US"/>
        </w:rPr>
        <w:t>magna</w:t>
      </w:r>
      <w:r w:rsidRPr="004310AC">
        <w:rPr>
          <w:rFonts w:ascii="Times New Roman" w:hAnsi="Times New Roman" w:cs="Times New Roman"/>
          <w:i/>
          <w:iCs/>
          <w:sz w:val="28"/>
          <w:szCs w:val="28"/>
        </w:rPr>
        <w:t xml:space="preserve"> </w:t>
      </w:r>
      <w:r w:rsidRPr="004310AC">
        <w:rPr>
          <w:rFonts w:ascii="Times New Roman" w:hAnsi="Times New Roman" w:cs="Times New Roman"/>
          <w:sz w:val="28"/>
          <w:szCs w:val="28"/>
        </w:rPr>
        <w:t>в ответ на действие других загрязнителей.</w:t>
      </w:r>
      <w:r w:rsidR="00EC2987" w:rsidRPr="004310AC">
        <w:rPr>
          <w:rFonts w:ascii="Times New Roman" w:hAnsi="Times New Roman" w:cs="Times New Roman"/>
          <w:b/>
          <w:bCs/>
          <w:caps/>
          <w:sz w:val="28"/>
          <w:szCs w:val="28"/>
        </w:rPr>
        <w:br w:type="page"/>
      </w:r>
    </w:p>
    <w:p w14:paraId="5A166C8B" w14:textId="064B10CB" w:rsidR="005725B6" w:rsidRPr="004310AC" w:rsidRDefault="00661A25" w:rsidP="004310AC">
      <w:pPr>
        <w:spacing w:after="0" w:line="240" w:lineRule="auto"/>
        <w:ind w:firstLine="567"/>
        <w:jc w:val="center"/>
        <w:rPr>
          <w:rFonts w:ascii="Times New Roman" w:hAnsi="Times New Roman" w:cs="Times New Roman"/>
          <w:b/>
          <w:bCs/>
          <w:caps/>
          <w:sz w:val="28"/>
          <w:szCs w:val="28"/>
        </w:rPr>
      </w:pPr>
      <w:bookmarkStart w:id="1" w:name="_Hlk179834105"/>
      <w:r w:rsidRPr="004310AC">
        <w:rPr>
          <w:rFonts w:ascii="Times New Roman" w:hAnsi="Times New Roman" w:cs="Times New Roman"/>
          <w:b/>
          <w:bCs/>
          <w:caps/>
          <w:sz w:val="28"/>
          <w:szCs w:val="28"/>
        </w:rPr>
        <w:lastRenderedPageBreak/>
        <w:t>Список использованных источников</w:t>
      </w:r>
    </w:p>
    <w:bookmarkEnd w:id="1"/>
    <w:p w14:paraId="25F96B37" w14:textId="77777777" w:rsidR="003809E2" w:rsidRPr="004310AC" w:rsidRDefault="003809E2" w:rsidP="004310AC">
      <w:pPr>
        <w:spacing w:after="0" w:line="240" w:lineRule="auto"/>
        <w:ind w:firstLine="567"/>
        <w:jc w:val="both"/>
        <w:rPr>
          <w:rStyle w:val="a3"/>
          <w:rFonts w:ascii="Times New Roman" w:hAnsi="Times New Roman" w:cs="Times New Roman"/>
          <w:color w:val="auto"/>
          <w:sz w:val="28"/>
          <w:szCs w:val="28"/>
        </w:rPr>
      </w:pPr>
    </w:p>
    <w:p w14:paraId="08AA6F07"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Колупаева В.Н. Методы изучения миграции пестицидов: анализ, сравнение, рекомендации по использованию при оценке риска воздействия на грунтовые воды // Биосфера. 2022. Т. 14. № 3. С. 168-174.</w:t>
      </w:r>
    </w:p>
    <w:p w14:paraId="0D7220F5"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Лесников. Л.А., Мосиенко. Т.К. Приемы биоиндикации, биотестирования при текущем надзоре за загрязненностью водных объектов и выявлении превышения их ассимилирующей способности. Методические указания. С.-Пб.: Издательство ГосНИОРХ. 1992. 79 с.</w:t>
      </w:r>
    </w:p>
    <w:p w14:paraId="6E67206E"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Лукьянов Т.Ф., Коржевина В.И., Мачихин А.С. и др. Влияние глифосата и имидаклоприда на сердечный ритм Danio rerio и Daphnia Magna // Антропогенное влияние на водные организмы и экосистемы : Сборник материалов VIII Всероссийской конференции по водной экотоксикологии, посвященной 85-летию со дня рождения Бориса Александровича Флёрова, Борок, 17–20 октября 2023 года. 2023. С. 88-90.</w:t>
      </w:r>
    </w:p>
    <w:p w14:paraId="05541C78"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 xml:space="preserve">Олькова А.С. Условия культивирования и многообразие тест-функций </w:t>
      </w:r>
      <w:r w:rsidRPr="004310AC">
        <w:rPr>
          <w:rFonts w:ascii="Times New Roman" w:hAnsi="Times New Roman" w:cs="Times New Roman"/>
          <w:bCs/>
          <w:i/>
          <w:iCs/>
          <w:sz w:val="28"/>
          <w:szCs w:val="28"/>
        </w:rPr>
        <w:t>Daphnia magna</w:t>
      </w:r>
      <w:r w:rsidRPr="004310AC">
        <w:rPr>
          <w:rFonts w:ascii="Times New Roman" w:hAnsi="Times New Roman" w:cs="Times New Roman"/>
          <w:bCs/>
          <w:sz w:val="28"/>
          <w:szCs w:val="28"/>
        </w:rPr>
        <w:t xml:space="preserve"> Straus при биотестировании // Вода и экология: проблемы и решения. 2017. №1 С. 63-82.</w:t>
      </w:r>
    </w:p>
    <w:p w14:paraId="06D4C87E"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sz w:val="28"/>
          <w:szCs w:val="28"/>
        </w:rPr>
        <w:t>ПНД Ф Т 14.1:2:3:4.12-06 (2014 г.)</w:t>
      </w:r>
      <w:r w:rsidRPr="004310AC">
        <w:rPr>
          <w:rFonts w:ascii="Times New Roman" w:hAnsi="Times New Roman" w:cs="Times New Roman"/>
          <w:b/>
          <w:bCs/>
          <w:sz w:val="28"/>
          <w:szCs w:val="28"/>
        </w:rPr>
        <w:t xml:space="preserve"> </w:t>
      </w:r>
      <w:r w:rsidRPr="004310AC">
        <w:rPr>
          <w:rFonts w:ascii="Times New Roman" w:hAnsi="Times New Roman" w:cs="Times New Roman"/>
          <w:bCs/>
          <w:sz w:val="28"/>
          <w:szCs w:val="28"/>
        </w:rPr>
        <w:t xml:space="preserve">Токсикологические методы контроля. Методика измерений количества </w:t>
      </w:r>
      <w:r w:rsidRPr="004310AC">
        <w:rPr>
          <w:rFonts w:ascii="Times New Roman" w:hAnsi="Times New Roman" w:cs="Times New Roman"/>
          <w:bCs/>
          <w:i/>
          <w:iCs/>
          <w:sz w:val="28"/>
          <w:szCs w:val="28"/>
        </w:rPr>
        <w:t xml:space="preserve">Daphnia magna </w:t>
      </w:r>
      <w:r w:rsidRPr="004310AC">
        <w:rPr>
          <w:rFonts w:ascii="Times New Roman" w:hAnsi="Times New Roman" w:cs="Times New Roman"/>
          <w:bCs/>
          <w:sz w:val="28"/>
          <w:szCs w:val="28"/>
        </w:rPr>
        <w:t>Straus для определения токсичности питьевых, пресных природных и сточных вод, водных вытяжек из грунтов, почв, осадков сточных вод, отходов производства и потребления методом прямого счета</w:t>
      </w:r>
    </w:p>
    <w:p w14:paraId="2C1C3349"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Приказ Минприроды России № 536. «Об утверждении Критериев отнесения отходов к I - V классам опасности по степени негативного воздействия на окружающую среду». 2015.</w:t>
      </w:r>
    </w:p>
    <w:p w14:paraId="50E8431F" w14:textId="5B4723C5"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Строганов. Н.С., Исакова. Е.Ф. Колосова. Л.В. Метод биотестирования качества вод с использованием дафний. в сборнике «Методы биоиндикации и биотестирования природных вод»</w:t>
      </w:r>
      <w:r w:rsidR="001A2A67" w:rsidRPr="004310AC">
        <w:rPr>
          <w:rFonts w:ascii="Times New Roman" w:hAnsi="Times New Roman" w:cs="Times New Roman"/>
          <w:bCs/>
          <w:sz w:val="28"/>
          <w:szCs w:val="28"/>
        </w:rPr>
        <w:t>.</w:t>
      </w:r>
      <w:r w:rsidRPr="004310AC">
        <w:rPr>
          <w:rFonts w:ascii="Times New Roman" w:hAnsi="Times New Roman" w:cs="Times New Roman"/>
          <w:bCs/>
          <w:sz w:val="28"/>
          <w:szCs w:val="28"/>
        </w:rPr>
        <w:t xml:space="preserve"> </w:t>
      </w:r>
      <w:r w:rsidR="001A2A67" w:rsidRPr="004310AC">
        <w:rPr>
          <w:rFonts w:ascii="Times New Roman" w:hAnsi="Times New Roman" w:cs="Times New Roman"/>
          <w:bCs/>
          <w:sz w:val="28"/>
          <w:szCs w:val="28"/>
        </w:rPr>
        <w:t xml:space="preserve">Л.: Гидрометеоиздат. </w:t>
      </w:r>
      <w:r w:rsidRPr="004310AC">
        <w:rPr>
          <w:rFonts w:ascii="Times New Roman" w:hAnsi="Times New Roman" w:cs="Times New Roman"/>
          <w:bCs/>
          <w:sz w:val="28"/>
          <w:szCs w:val="28"/>
        </w:rPr>
        <w:t>1989. 78 с.</w:t>
      </w:r>
    </w:p>
    <w:p w14:paraId="7963E0AA"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Тюрин А.Н., Христофорова Н.</w:t>
      </w:r>
      <w:r w:rsidRPr="004310AC">
        <w:rPr>
          <w:rFonts w:ascii="Times New Roman" w:hAnsi="Times New Roman" w:cs="Times New Roman"/>
          <w:bCs/>
          <w:sz w:val="28"/>
          <w:szCs w:val="28"/>
          <w:lang w:val="en-US"/>
        </w:rPr>
        <w:t>K</w:t>
      </w:r>
      <w:r w:rsidRPr="004310AC">
        <w:rPr>
          <w:rFonts w:ascii="Times New Roman" w:hAnsi="Times New Roman" w:cs="Times New Roman"/>
          <w:bCs/>
          <w:sz w:val="28"/>
          <w:szCs w:val="28"/>
        </w:rPr>
        <w:t>. Выбор тестов для оценки загрязнения морской среды // Биология моря. 1995. Т. 21. № 6. С. 361-368.</w:t>
      </w:r>
    </w:p>
    <w:p w14:paraId="07AEC2E3"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Филенко О.Ф. Биотестировацие: возможности и перспективы использования в контроле поверхностных вод // Методы биоиндикации и биотестирования природных вод. Д.: Гидрометеоиздат. 1989. С. 185-193.</w:t>
      </w:r>
    </w:p>
    <w:p w14:paraId="56772BF2"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ФР.1.39.2007.03222 «Методика определения токсичности воды и водных вытяжек из почв, осадков сточных вод, отходов по смертности и изменению плодовитости дафний». М: Издательство: «Акварос» 2007. 52 с.</w:t>
      </w:r>
    </w:p>
    <w:p w14:paraId="34DDC692" w14:textId="77777777" w:rsidR="003809E2" w:rsidRPr="004310AC" w:rsidRDefault="003809E2" w:rsidP="004310AC">
      <w:pPr>
        <w:spacing w:after="0" w:line="240" w:lineRule="auto"/>
        <w:ind w:firstLine="567"/>
        <w:jc w:val="both"/>
        <w:rPr>
          <w:rFonts w:ascii="Times New Roman" w:hAnsi="Times New Roman" w:cs="Times New Roman"/>
          <w:bCs/>
          <w:sz w:val="28"/>
          <w:szCs w:val="28"/>
        </w:rPr>
      </w:pPr>
      <w:r w:rsidRPr="004310AC">
        <w:rPr>
          <w:rFonts w:ascii="Times New Roman" w:hAnsi="Times New Roman" w:cs="Times New Roman"/>
          <w:bCs/>
          <w:sz w:val="28"/>
          <w:szCs w:val="28"/>
        </w:rPr>
        <w:t>Черкашин С.А. Биотестирование: терминология, задачи, основные требования и применение в рыбохозяйственной токсикологии // Известия ТИНРО. 2001. Т. 128. № 1-3. С. 1020-1035.</w:t>
      </w:r>
    </w:p>
    <w:p w14:paraId="3B1798D8" w14:textId="77777777" w:rsidR="003809E2" w:rsidRPr="004310AC" w:rsidRDefault="003809E2" w:rsidP="004310AC">
      <w:pPr>
        <w:spacing w:after="0" w:line="240" w:lineRule="auto"/>
        <w:ind w:firstLine="567"/>
        <w:jc w:val="both"/>
        <w:rPr>
          <w:rFonts w:ascii="Times New Roman" w:hAnsi="Times New Roman" w:cs="Times New Roman"/>
          <w:bCs/>
          <w:sz w:val="28"/>
          <w:szCs w:val="28"/>
          <w:lang w:val="en-US"/>
        </w:rPr>
      </w:pPr>
      <w:r w:rsidRPr="004310AC">
        <w:rPr>
          <w:rFonts w:ascii="Times New Roman" w:hAnsi="Times New Roman" w:cs="Times New Roman"/>
          <w:bCs/>
          <w:sz w:val="28"/>
          <w:szCs w:val="28"/>
        </w:rPr>
        <w:t xml:space="preserve">Шевкопляс-Гурьева Н.А., Сивкова Г.А. Применение пестицидов и их влияние на окружающую среду и здоровье человека // Инновационная наука. </w:t>
      </w:r>
      <w:r w:rsidRPr="004310AC">
        <w:rPr>
          <w:rFonts w:ascii="Times New Roman" w:hAnsi="Times New Roman" w:cs="Times New Roman"/>
          <w:bCs/>
          <w:sz w:val="28"/>
          <w:szCs w:val="28"/>
          <w:lang w:val="en-US"/>
        </w:rPr>
        <w:t xml:space="preserve">2020. № 12. </w:t>
      </w:r>
      <w:r w:rsidRPr="004310AC">
        <w:rPr>
          <w:rFonts w:ascii="Times New Roman" w:hAnsi="Times New Roman" w:cs="Times New Roman"/>
          <w:bCs/>
          <w:sz w:val="28"/>
          <w:szCs w:val="28"/>
        </w:rPr>
        <w:t>С</w:t>
      </w:r>
      <w:r w:rsidRPr="004310AC">
        <w:rPr>
          <w:rFonts w:ascii="Times New Roman" w:hAnsi="Times New Roman" w:cs="Times New Roman"/>
          <w:bCs/>
          <w:sz w:val="28"/>
          <w:szCs w:val="28"/>
          <w:lang w:val="en-US"/>
        </w:rPr>
        <w:t>. 15-16.</w:t>
      </w:r>
    </w:p>
    <w:p w14:paraId="0596680A" w14:textId="77777777" w:rsidR="003809E2" w:rsidRPr="004310AC" w:rsidRDefault="003809E2" w:rsidP="004310AC">
      <w:pPr>
        <w:spacing w:after="0" w:line="240" w:lineRule="auto"/>
        <w:ind w:firstLine="567"/>
        <w:rPr>
          <w:rFonts w:ascii="Times New Roman" w:hAnsi="Times New Roman" w:cs="Times New Roman"/>
          <w:bCs/>
          <w:sz w:val="28"/>
          <w:szCs w:val="28"/>
          <w:lang w:val="en-US"/>
        </w:rPr>
      </w:pPr>
      <w:r w:rsidRPr="004310AC">
        <w:rPr>
          <w:rFonts w:ascii="Times New Roman" w:hAnsi="Times New Roman" w:cs="Times New Roman"/>
          <w:bCs/>
          <w:sz w:val="28"/>
          <w:szCs w:val="28"/>
          <w:lang w:val="en-US"/>
        </w:rPr>
        <w:lastRenderedPageBreak/>
        <w:t xml:space="preserve">Depledge M.H. Changes in cardiac activity, oxygen uptake and perfusion indices in </w:t>
      </w:r>
      <w:r w:rsidRPr="004310AC">
        <w:rPr>
          <w:rFonts w:ascii="Times New Roman" w:hAnsi="Times New Roman" w:cs="Times New Roman"/>
          <w:bCs/>
          <w:i/>
          <w:iCs/>
          <w:sz w:val="28"/>
          <w:szCs w:val="28"/>
          <w:lang w:val="en-US"/>
        </w:rPr>
        <w:t>Carcinus maenas</w:t>
      </w:r>
      <w:r w:rsidRPr="004310AC">
        <w:rPr>
          <w:rFonts w:ascii="Times New Roman" w:hAnsi="Times New Roman" w:cs="Times New Roman"/>
          <w:bCs/>
          <w:sz w:val="28"/>
          <w:szCs w:val="28"/>
          <w:lang w:val="en-US"/>
        </w:rPr>
        <w:t xml:space="preserve"> (L.) exposed to crude oil and dispersant // Comparative Biochemistry and Physiology Part C: Comparative Pharmacology. 1984. V. 78. Iss. 2. P. 461-466.</w:t>
      </w:r>
    </w:p>
    <w:p w14:paraId="5D7E8292" w14:textId="509888E6" w:rsidR="003809E2" w:rsidRPr="004310AC" w:rsidRDefault="003809E2" w:rsidP="004310AC">
      <w:pPr>
        <w:spacing w:after="0" w:line="240" w:lineRule="auto"/>
        <w:ind w:firstLine="567"/>
        <w:jc w:val="both"/>
        <w:rPr>
          <w:rFonts w:ascii="Times New Roman" w:hAnsi="Times New Roman" w:cs="Times New Roman"/>
          <w:bCs/>
          <w:sz w:val="28"/>
          <w:szCs w:val="28"/>
          <w:lang w:val="en-US"/>
        </w:rPr>
      </w:pPr>
      <w:r w:rsidRPr="004310AC">
        <w:rPr>
          <w:rFonts w:ascii="Times New Roman" w:hAnsi="Times New Roman" w:cs="Times New Roman"/>
          <w:bCs/>
          <w:sz w:val="28"/>
          <w:szCs w:val="28"/>
          <w:lang w:val="en-US"/>
        </w:rPr>
        <w:t xml:space="preserve">Kang J. et al. 2024. Analyzing the impact of residential chemicals upon the heartbeat of </w:t>
      </w:r>
      <w:r w:rsidRPr="004310AC">
        <w:rPr>
          <w:rFonts w:ascii="Times New Roman" w:hAnsi="Times New Roman" w:cs="Times New Roman"/>
          <w:bCs/>
          <w:i/>
          <w:iCs/>
          <w:sz w:val="28"/>
          <w:szCs w:val="28"/>
          <w:lang w:val="en-US"/>
        </w:rPr>
        <w:t>Daphnia magna</w:t>
      </w:r>
      <w:r w:rsidRPr="004310AC">
        <w:rPr>
          <w:rFonts w:ascii="Times New Roman" w:hAnsi="Times New Roman" w:cs="Times New Roman"/>
          <w:bCs/>
          <w:sz w:val="28"/>
          <w:szCs w:val="28"/>
          <w:lang w:val="en-US"/>
        </w:rPr>
        <w:t xml:space="preserve"> // Journal of Global Ecology and Environment. </w:t>
      </w:r>
      <w:r w:rsidR="001A2A67" w:rsidRPr="004310AC">
        <w:rPr>
          <w:rFonts w:ascii="Times New Roman" w:hAnsi="Times New Roman" w:cs="Times New Roman"/>
          <w:bCs/>
          <w:sz w:val="28"/>
          <w:szCs w:val="28"/>
          <w:lang w:val="en-US"/>
        </w:rPr>
        <w:t>V</w:t>
      </w:r>
      <w:r w:rsidRPr="004310AC">
        <w:rPr>
          <w:rFonts w:ascii="Times New Roman" w:hAnsi="Times New Roman" w:cs="Times New Roman"/>
          <w:bCs/>
          <w:sz w:val="28"/>
          <w:szCs w:val="28"/>
          <w:lang w:val="en-US"/>
        </w:rPr>
        <w:t xml:space="preserve">. 20. №. 4. </w:t>
      </w:r>
      <w:r w:rsidRPr="004310AC">
        <w:rPr>
          <w:rFonts w:ascii="Times New Roman" w:hAnsi="Times New Roman" w:cs="Times New Roman"/>
          <w:bCs/>
          <w:sz w:val="28"/>
          <w:szCs w:val="28"/>
        </w:rPr>
        <w:t>С</w:t>
      </w:r>
      <w:r w:rsidRPr="004310AC">
        <w:rPr>
          <w:rFonts w:ascii="Times New Roman" w:hAnsi="Times New Roman" w:cs="Times New Roman"/>
          <w:bCs/>
          <w:sz w:val="28"/>
          <w:szCs w:val="28"/>
          <w:lang w:val="en-US"/>
        </w:rPr>
        <w:t>. 29-42.</w:t>
      </w:r>
    </w:p>
    <w:p w14:paraId="596410AD" w14:textId="65804D66" w:rsidR="003809E2" w:rsidRPr="004310AC" w:rsidRDefault="003809E2" w:rsidP="004310AC">
      <w:pPr>
        <w:pStyle w:val="MDPI71References"/>
        <w:numPr>
          <w:ilvl w:val="0"/>
          <w:numId w:val="0"/>
        </w:numPr>
        <w:spacing w:line="240" w:lineRule="auto"/>
        <w:ind w:firstLine="567"/>
        <w:rPr>
          <w:rFonts w:ascii="Times New Roman" w:hAnsi="Times New Roman"/>
          <w:noProof/>
          <w:color w:val="auto"/>
          <w:sz w:val="28"/>
          <w:szCs w:val="28"/>
        </w:rPr>
      </w:pPr>
      <w:r w:rsidRPr="004310AC">
        <w:rPr>
          <w:rFonts w:ascii="Times New Roman" w:hAnsi="Times New Roman"/>
          <w:noProof/>
          <w:color w:val="auto"/>
          <w:sz w:val="28"/>
          <w:szCs w:val="28"/>
        </w:rPr>
        <w:t xml:space="preserve">Machikhin A.S., Burlakov A.B., Volkov M.V, Khokhlov D.D. Imaging photoplethysmography and videocapillaroscopy enable noninvasive study of zebrafish cardiovascular system functioning </w:t>
      </w:r>
      <w:r w:rsidRPr="004310AC">
        <w:rPr>
          <w:rFonts w:ascii="Times New Roman" w:hAnsi="Times New Roman"/>
          <w:sz w:val="28"/>
          <w:szCs w:val="28"/>
        </w:rPr>
        <w:t xml:space="preserve">// </w:t>
      </w:r>
      <w:r w:rsidRPr="004310AC">
        <w:rPr>
          <w:rFonts w:ascii="Times New Roman" w:hAnsi="Times New Roman"/>
          <w:noProof/>
          <w:color w:val="auto"/>
          <w:sz w:val="28"/>
          <w:szCs w:val="28"/>
        </w:rPr>
        <w:t xml:space="preserve">J. Biophotonics. 2020. </w:t>
      </w:r>
      <w:r w:rsidR="001A2A67" w:rsidRPr="004310AC">
        <w:rPr>
          <w:rFonts w:ascii="Times New Roman" w:hAnsi="Times New Roman"/>
          <w:noProof/>
          <w:color w:val="auto"/>
          <w:sz w:val="28"/>
          <w:szCs w:val="28"/>
        </w:rPr>
        <w:t xml:space="preserve">V. </w:t>
      </w:r>
      <w:r w:rsidRPr="004310AC">
        <w:rPr>
          <w:rFonts w:ascii="Times New Roman" w:hAnsi="Times New Roman"/>
          <w:noProof/>
          <w:color w:val="auto"/>
          <w:sz w:val="28"/>
          <w:szCs w:val="28"/>
        </w:rPr>
        <w:t>13 (7): e202000061.</w:t>
      </w:r>
    </w:p>
    <w:p w14:paraId="6EE09D6D" w14:textId="31F91BD9" w:rsidR="003809E2" w:rsidRPr="004310AC" w:rsidRDefault="003809E2" w:rsidP="004310AC">
      <w:pPr>
        <w:spacing w:after="0" w:line="240" w:lineRule="auto"/>
        <w:ind w:firstLine="567"/>
        <w:jc w:val="both"/>
        <w:rPr>
          <w:rFonts w:ascii="Times New Roman" w:hAnsi="Times New Roman" w:cs="Times New Roman"/>
          <w:sz w:val="28"/>
          <w:szCs w:val="28"/>
          <w:lang w:val="en-US"/>
        </w:rPr>
      </w:pPr>
      <w:r w:rsidRPr="004310AC">
        <w:rPr>
          <w:rFonts w:ascii="Times New Roman" w:hAnsi="Times New Roman" w:cs="Times New Roman"/>
          <w:sz w:val="28"/>
          <w:szCs w:val="28"/>
          <w:lang w:val="en-US"/>
        </w:rPr>
        <w:t xml:space="preserve">Santoso F., Krylov V.V., Castillo A.L., Saputra F., Chen H.-M., Lai H.-T., Hsiao C.-D. Cardiovascular performance measurement in water fleas by utilizing high-speed videography and ImageJ software and its application for pesticide toxicity assessment // Animals. 2020. </w:t>
      </w:r>
      <w:r w:rsidR="001A2A67" w:rsidRPr="004310AC">
        <w:rPr>
          <w:rFonts w:ascii="Times New Roman" w:hAnsi="Times New Roman" w:cs="Times New Roman"/>
          <w:sz w:val="28"/>
          <w:szCs w:val="28"/>
          <w:lang w:val="en-US"/>
        </w:rPr>
        <w:t xml:space="preserve">V. </w:t>
      </w:r>
      <w:r w:rsidRPr="004310AC">
        <w:rPr>
          <w:rFonts w:ascii="Times New Roman" w:hAnsi="Times New Roman" w:cs="Times New Roman"/>
          <w:sz w:val="28"/>
          <w:szCs w:val="28"/>
          <w:lang w:val="en-US"/>
        </w:rPr>
        <w:t>10(9): 1587.</w:t>
      </w:r>
    </w:p>
    <w:p w14:paraId="3A0463F8" w14:textId="198D1BA7" w:rsidR="003809E2" w:rsidRPr="004310AC" w:rsidRDefault="003809E2" w:rsidP="004310AC">
      <w:pPr>
        <w:spacing w:after="0" w:line="240" w:lineRule="auto"/>
        <w:ind w:firstLine="567"/>
        <w:jc w:val="both"/>
        <w:rPr>
          <w:rFonts w:ascii="Times New Roman" w:hAnsi="Times New Roman" w:cs="Times New Roman"/>
          <w:sz w:val="28"/>
          <w:szCs w:val="28"/>
          <w:lang w:val="en-US"/>
        </w:rPr>
      </w:pPr>
      <w:r w:rsidRPr="004310AC">
        <w:rPr>
          <w:rFonts w:ascii="Times New Roman" w:hAnsi="Times New Roman" w:cs="Times New Roman"/>
          <w:sz w:val="28"/>
          <w:szCs w:val="28"/>
          <w:lang w:val="en-US"/>
        </w:rPr>
        <w:t>Schunck F., Liess M. Ultra-low Esfenvalerate concentrations increase biomass and may reduce competitiveness of Daphnia magna populations // Sci Total Environ. 2023.</w:t>
      </w:r>
      <w:r w:rsidR="001A2A67" w:rsidRPr="004310AC">
        <w:rPr>
          <w:rFonts w:ascii="Times New Roman" w:hAnsi="Times New Roman" w:cs="Times New Roman"/>
          <w:sz w:val="28"/>
          <w:szCs w:val="28"/>
          <w:lang w:val="en-US"/>
        </w:rPr>
        <w:t xml:space="preserve"> V.</w:t>
      </w:r>
      <w:r w:rsidRPr="004310AC">
        <w:rPr>
          <w:rFonts w:ascii="Times New Roman" w:hAnsi="Times New Roman" w:cs="Times New Roman"/>
          <w:sz w:val="28"/>
          <w:szCs w:val="28"/>
          <w:lang w:val="en-US"/>
        </w:rPr>
        <w:t xml:space="preserve"> 886: 163916.</w:t>
      </w:r>
    </w:p>
    <w:p w14:paraId="557C0738" w14:textId="65F0908D" w:rsidR="003809E2" w:rsidRPr="004310AC" w:rsidRDefault="003809E2" w:rsidP="004310AC">
      <w:pPr>
        <w:spacing w:after="0" w:line="240" w:lineRule="auto"/>
        <w:ind w:firstLine="567"/>
        <w:jc w:val="both"/>
        <w:rPr>
          <w:rFonts w:ascii="Times New Roman" w:hAnsi="Times New Roman" w:cs="Times New Roman"/>
          <w:sz w:val="28"/>
          <w:szCs w:val="28"/>
          <w:lang w:val="en-US"/>
        </w:rPr>
      </w:pPr>
      <w:r w:rsidRPr="004310AC">
        <w:rPr>
          <w:rFonts w:ascii="Times New Roman" w:hAnsi="Times New Roman" w:cs="Times New Roman"/>
          <w:sz w:val="28"/>
          <w:szCs w:val="28"/>
          <w:lang w:val="en-US"/>
        </w:rPr>
        <w:t xml:space="preserve">Song M.Y., Stark J.D., Brown J.J. Comparative toxicity of four insecticides, including imidacloprid and tebufenozide, to four aquatic arthropods // Environ. Toxicol. Chem. 1997. </w:t>
      </w:r>
      <w:r w:rsidR="001A2A67" w:rsidRPr="004310AC">
        <w:rPr>
          <w:rFonts w:ascii="Times New Roman" w:hAnsi="Times New Roman" w:cs="Times New Roman"/>
          <w:sz w:val="28"/>
          <w:szCs w:val="28"/>
          <w:lang w:val="en-US"/>
        </w:rPr>
        <w:t xml:space="preserve">V. </w:t>
      </w:r>
      <w:r w:rsidRPr="004310AC">
        <w:rPr>
          <w:rFonts w:ascii="Times New Roman" w:hAnsi="Times New Roman" w:cs="Times New Roman"/>
          <w:sz w:val="28"/>
          <w:szCs w:val="28"/>
          <w:lang w:val="en-US"/>
        </w:rPr>
        <w:t>16: 2494–2500</w:t>
      </w:r>
    </w:p>
    <w:p w14:paraId="122DDF4A" w14:textId="529BDD20" w:rsidR="003809E2" w:rsidRPr="004310AC" w:rsidRDefault="003809E2" w:rsidP="004310AC">
      <w:pPr>
        <w:spacing w:after="0" w:line="240" w:lineRule="auto"/>
        <w:ind w:firstLine="567"/>
        <w:jc w:val="both"/>
        <w:rPr>
          <w:rFonts w:ascii="Times New Roman" w:hAnsi="Times New Roman" w:cs="Times New Roman"/>
          <w:sz w:val="28"/>
          <w:szCs w:val="28"/>
          <w:lang w:val="en-US"/>
        </w:rPr>
      </w:pPr>
      <w:r w:rsidRPr="004310AC">
        <w:rPr>
          <w:rFonts w:ascii="Times New Roman" w:hAnsi="Times New Roman" w:cs="Times New Roman"/>
          <w:sz w:val="28"/>
          <w:szCs w:val="28"/>
          <w:lang w:val="en-US"/>
        </w:rPr>
        <w:t xml:space="preserve">Tisler T., Jemec A., Mozetic B., </w:t>
      </w:r>
      <w:r w:rsidRPr="004310AC">
        <w:rPr>
          <w:rFonts w:ascii="Times New Roman" w:hAnsi="Times New Roman" w:cs="Times New Roman"/>
          <w:color w:val="222222"/>
          <w:sz w:val="28"/>
          <w:szCs w:val="28"/>
          <w:shd w:val="clear" w:color="auto" w:fill="FFFFFF"/>
          <w:lang w:val="en-US"/>
        </w:rPr>
        <w:t xml:space="preserve">Trebse P. </w:t>
      </w:r>
      <w:r w:rsidRPr="004310AC">
        <w:rPr>
          <w:rFonts w:ascii="Times New Roman" w:hAnsi="Times New Roman" w:cs="Times New Roman"/>
          <w:sz w:val="28"/>
          <w:szCs w:val="28"/>
          <w:lang w:val="en-US"/>
        </w:rPr>
        <w:t>Hazard identification of imidacloprid to aquatic environment // Chemosphere</w:t>
      </w:r>
      <w:r w:rsidR="001A2A67" w:rsidRPr="004310AC">
        <w:rPr>
          <w:rFonts w:ascii="Times New Roman" w:hAnsi="Times New Roman" w:cs="Times New Roman"/>
          <w:sz w:val="28"/>
          <w:szCs w:val="28"/>
          <w:lang w:val="en-US"/>
        </w:rPr>
        <w:t>.</w:t>
      </w:r>
      <w:r w:rsidRPr="004310AC">
        <w:rPr>
          <w:rFonts w:ascii="Times New Roman" w:hAnsi="Times New Roman" w:cs="Times New Roman"/>
          <w:sz w:val="28"/>
          <w:szCs w:val="28"/>
          <w:lang w:val="en-US"/>
        </w:rPr>
        <w:t xml:space="preserve"> </w:t>
      </w:r>
      <w:r w:rsidRPr="004310AC">
        <w:rPr>
          <w:rFonts w:ascii="Times New Roman" w:hAnsi="Times New Roman" w:cs="Times New Roman"/>
          <w:sz w:val="28"/>
          <w:szCs w:val="28"/>
          <w:shd w:val="clear" w:color="auto" w:fill="FFFFFF"/>
          <w:lang w:val="en-US"/>
        </w:rPr>
        <w:t>2009.</w:t>
      </w:r>
      <w:r w:rsidR="001A2A67" w:rsidRPr="004310AC">
        <w:rPr>
          <w:rFonts w:ascii="Times New Roman" w:hAnsi="Times New Roman" w:cs="Times New Roman"/>
          <w:sz w:val="28"/>
          <w:szCs w:val="28"/>
          <w:shd w:val="clear" w:color="auto" w:fill="FFFFFF"/>
          <w:lang w:val="en-US"/>
        </w:rPr>
        <w:t xml:space="preserve"> V.</w:t>
      </w:r>
      <w:r w:rsidRPr="004310AC">
        <w:rPr>
          <w:rFonts w:ascii="Times New Roman" w:hAnsi="Times New Roman" w:cs="Times New Roman"/>
          <w:sz w:val="28"/>
          <w:szCs w:val="28"/>
          <w:shd w:val="clear" w:color="auto" w:fill="FFFFFF"/>
          <w:lang w:val="en-US"/>
        </w:rPr>
        <w:t xml:space="preserve"> </w:t>
      </w:r>
      <w:r w:rsidRPr="004310AC">
        <w:rPr>
          <w:rFonts w:ascii="Times New Roman" w:hAnsi="Times New Roman" w:cs="Times New Roman"/>
          <w:sz w:val="28"/>
          <w:szCs w:val="28"/>
          <w:lang w:val="en-US"/>
        </w:rPr>
        <w:t>76: 907</w:t>
      </w:r>
      <w:r w:rsidRPr="004310AC">
        <w:rPr>
          <w:rFonts w:ascii="Times New Roman" w:hAnsi="Times New Roman" w:cs="Times New Roman"/>
          <w:noProof/>
          <w:sz w:val="28"/>
          <w:szCs w:val="28"/>
          <w:lang w:val="en-US"/>
        </w:rPr>
        <w:t>–9</w:t>
      </w:r>
      <w:r w:rsidRPr="004310AC">
        <w:rPr>
          <w:rFonts w:ascii="Times New Roman" w:hAnsi="Times New Roman" w:cs="Times New Roman"/>
          <w:sz w:val="28"/>
          <w:szCs w:val="28"/>
          <w:lang w:val="en-US"/>
        </w:rPr>
        <w:t>14.</w:t>
      </w:r>
    </w:p>
    <w:p w14:paraId="48EC4D55" w14:textId="7E6CBCEB" w:rsidR="003809E2" w:rsidRPr="004310AC" w:rsidRDefault="003809E2" w:rsidP="004310AC">
      <w:pPr>
        <w:spacing w:after="0" w:line="240" w:lineRule="auto"/>
        <w:ind w:firstLine="567"/>
        <w:jc w:val="both"/>
        <w:rPr>
          <w:rFonts w:ascii="Times New Roman" w:hAnsi="Times New Roman" w:cs="Times New Roman"/>
          <w:sz w:val="28"/>
          <w:szCs w:val="28"/>
          <w:lang w:val="en-US"/>
        </w:rPr>
      </w:pPr>
      <w:r w:rsidRPr="004310AC">
        <w:rPr>
          <w:rFonts w:ascii="Times New Roman" w:hAnsi="Times New Roman" w:cs="Times New Roman"/>
          <w:sz w:val="28"/>
          <w:szCs w:val="28"/>
          <w:lang w:val="en-US"/>
        </w:rPr>
        <w:t>https://www.pesticidy.ru/active_substance/esfenvalerate</w:t>
      </w:r>
    </w:p>
    <w:p w14:paraId="25D86923" w14:textId="73E51A29" w:rsidR="00B214CF" w:rsidRPr="004310AC" w:rsidRDefault="003809E2" w:rsidP="004310AC">
      <w:pPr>
        <w:spacing w:after="0" w:line="240" w:lineRule="auto"/>
        <w:ind w:firstLine="567"/>
        <w:jc w:val="both"/>
        <w:rPr>
          <w:rStyle w:val="a3"/>
          <w:rFonts w:ascii="Times New Roman" w:hAnsi="Times New Roman" w:cs="Times New Roman"/>
          <w:color w:val="auto"/>
          <w:sz w:val="28"/>
          <w:szCs w:val="28"/>
          <w:lang w:val="en-US"/>
        </w:rPr>
      </w:pPr>
      <w:r w:rsidRPr="004310AC">
        <w:rPr>
          <w:rFonts w:ascii="Times New Roman" w:hAnsi="Times New Roman" w:cs="Times New Roman"/>
          <w:sz w:val="28"/>
          <w:szCs w:val="28"/>
          <w:lang w:val="en-US"/>
        </w:rPr>
        <w:t>https://www.pesticidy.ru/active_substance/imidacloprid</w:t>
      </w:r>
    </w:p>
    <w:p w14:paraId="1AE55C3A" w14:textId="6C0FCEBF" w:rsidR="00B14F4F" w:rsidRPr="003809E2" w:rsidRDefault="00B14F4F">
      <w:pPr>
        <w:rPr>
          <w:rStyle w:val="a3"/>
          <w:rFonts w:ascii="Times New Roman" w:hAnsi="Times New Roman" w:cs="Times New Roman"/>
          <w:color w:val="auto"/>
          <w:sz w:val="28"/>
          <w:szCs w:val="28"/>
          <w:lang w:val="en-US"/>
        </w:rPr>
      </w:pPr>
      <w:r w:rsidRPr="003809E2">
        <w:rPr>
          <w:rStyle w:val="a3"/>
          <w:rFonts w:ascii="Times New Roman" w:hAnsi="Times New Roman" w:cs="Times New Roman"/>
          <w:color w:val="auto"/>
          <w:sz w:val="28"/>
          <w:szCs w:val="28"/>
          <w:lang w:val="en-US"/>
        </w:rPr>
        <w:br w:type="page"/>
      </w:r>
    </w:p>
    <w:p w14:paraId="759C415B" w14:textId="77777777" w:rsidR="00B14F4F" w:rsidRDefault="00B14F4F" w:rsidP="00B14F4F">
      <w:r>
        <w:lastRenderedPageBreak/>
        <w:t>ПРИЛОЖЕНИЕ 1</w:t>
      </w:r>
    </w:p>
    <w:p w14:paraId="06843759" w14:textId="77777777" w:rsidR="00B14F4F" w:rsidRDefault="00B14F4F" w:rsidP="00B14F4F"/>
    <w:p w14:paraId="194C0B67" w14:textId="77777777" w:rsidR="00B14F4F" w:rsidRPr="00B73710" w:rsidRDefault="00B14F4F" w:rsidP="00B14F4F">
      <w:pPr>
        <w:rPr>
          <w:b/>
          <w:bCs/>
        </w:rPr>
      </w:pPr>
      <w:r w:rsidRPr="00B73710">
        <w:rPr>
          <w:b/>
          <w:bCs/>
        </w:rPr>
        <w:t>Имидаклоприд</w:t>
      </w:r>
    </w:p>
    <w:p w14:paraId="155E3F7E" w14:textId="77777777" w:rsidR="00B14F4F" w:rsidRPr="00B73710" w:rsidRDefault="00B14F4F" w:rsidP="00B14F4F">
      <w:r w:rsidRPr="00B73710">
        <w:t> </w:t>
      </w:r>
      <w:r w:rsidRPr="00B73710">
        <w:rPr>
          <w:noProof/>
        </w:rPr>
        <w:drawing>
          <wp:inline distT="0" distB="0" distL="0" distR="0" wp14:anchorId="338D8806" wp14:editId="57A8240C">
            <wp:extent cx="1905000" cy="1432560"/>
            <wp:effectExtent l="0" t="0" r="0" b="0"/>
            <wp:docPr id="272240736" name="Рисунок 7" descr="Имидаклоп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мидаклоприд"/>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r w:rsidRPr="00B73710">
        <w:t> </w:t>
      </w:r>
    </w:p>
    <w:p w14:paraId="5BB68CC7" w14:textId="77777777" w:rsidR="00B14F4F" w:rsidRPr="00B73710" w:rsidRDefault="00B14F4F" w:rsidP="00B14F4F">
      <w:r w:rsidRPr="00B73710">
        <w:rPr>
          <w:noProof/>
        </w:rPr>
        <w:drawing>
          <wp:inline distT="0" distB="0" distL="0" distR="0" wp14:anchorId="687BC057" wp14:editId="6E8EBD98">
            <wp:extent cx="571500" cy="426720"/>
            <wp:effectExtent l="0" t="0" r="0" b="0"/>
            <wp:docPr id="489072267" name="Рисунок 6" descr="Имидаклоприд - Трехмерная модель молек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мидаклоприд - Трехмерная модель молекул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r w:rsidRPr="00B73710">
        <w:rPr>
          <w:noProof/>
        </w:rPr>
        <w:drawing>
          <wp:inline distT="0" distB="0" distL="0" distR="0" wp14:anchorId="750C50F3" wp14:editId="748A674C">
            <wp:extent cx="571500" cy="426720"/>
            <wp:effectExtent l="0" t="0" r="0" b="0"/>
            <wp:docPr id="564349391" name="Рисунок 5" descr="Имидаклоприд - Структурн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мидаклоприд - Структурная формул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p>
    <w:p w14:paraId="05439D7E" w14:textId="77777777" w:rsidR="00B14F4F" w:rsidRPr="00B73710" w:rsidRDefault="00B14F4F" w:rsidP="00B14F4F"/>
    <w:p w14:paraId="0DFD8D2B" w14:textId="77777777" w:rsidR="00B14F4F" w:rsidRPr="00B73710" w:rsidRDefault="00B14F4F" w:rsidP="00B14F4F"/>
    <w:tbl>
      <w:tblPr>
        <w:tblW w:w="0" w:type="auto"/>
        <w:tblCellMar>
          <w:top w:w="15" w:type="dxa"/>
          <w:left w:w="15" w:type="dxa"/>
          <w:bottom w:w="15" w:type="dxa"/>
          <w:right w:w="15" w:type="dxa"/>
        </w:tblCellMar>
        <w:tblLook w:val="04A0" w:firstRow="1" w:lastRow="0" w:firstColumn="1" w:lastColumn="0" w:noHBand="0" w:noVBand="1"/>
      </w:tblPr>
      <w:tblGrid>
        <w:gridCol w:w="2827"/>
        <w:gridCol w:w="6286"/>
      </w:tblGrid>
      <w:tr w:rsidR="003D7337" w:rsidRPr="003D7337" w14:paraId="3E8BE49F" w14:textId="77777777" w:rsidTr="00F45F3D">
        <w:tc>
          <w:tcPr>
            <w:tcW w:w="0" w:type="auto"/>
            <w:tcMar>
              <w:top w:w="0" w:type="dxa"/>
              <w:left w:w="45" w:type="dxa"/>
              <w:bottom w:w="0" w:type="dxa"/>
              <w:right w:w="75" w:type="dxa"/>
            </w:tcMar>
            <w:vAlign w:val="center"/>
            <w:hideMark/>
          </w:tcPr>
          <w:p w14:paraId="531D6C68" w14:textId="4EDECB11" w:rsidR="00B14F4F" w:rsidRPr="003D7337" w:rsidRDefault="00B14F4F" w:rsidP="00F45F3D">
            <w:pPr>
              <w:rPr>
                <w:b/>
                <w:bCs/>
              </w:rPr>
            </w:pPr>
            <w:r w:rsidRPr="003D7337">
              <w:rPr>
                <w:b/>
                <w:bCs/>
              </w:rPr>
              <w:t>IUPAC по-русски</w:t>
            </w:r>
          </w:p>
        </w:tc>
        <w:tc>
          <w:tcPr>
            <w:tcW w:w="4527" w:type="dxa"/>
            <w:tcMar>
              <w:top w:w="0" w:type="dxa"/>
              <w:left w:w="525" w:type="dxa"/>
              <w:bottom w:w="0" w:type="dxa"/>
              <w:right w:w="0" w:type="dxa"/>
            </w:tcMar>
            <w:vAlign w:val="center"/>
            <w:hideMark/>
          </w:tcPr>
          <w:p w14:paraId="2AD4BE0E" w14:textId="77777777" w:rsidR="00B14F4F" w:rsidRPr="003D7337" w:rsidRDefault="00B14F4F" w:rsidP="00F45F3D">
            <w:r w:rsidRPr="003D7337">
              <w:t>(NE)-N-[1-[(6-хлорпиридин-3-ил)метил]имидазолидин-2-илиден]нитрамид</w:t>
            </w:r>
          </w:p>
        </w:tc>
      </w:tr>
      <w:tr w:rsidR="003D7337" w:rsidRPr="00D31A42" w14:paraId="32F05948" w14:textId="77777777" w:rsidTr="00F45F3D">
        <w:tc>
          <w:tcPr>
            <w:tcW w:w="0" w:type="auto"/>
            <w:tcMar>
              <w:top w:w="0" w:type="dxa"/>
              <w:left w:w="45" w:type="dxa"/>
              <w:bottom w:w="0" w:type="dxa"/>
              <w:right w:w="75" w:type="dxa"/>
            </w:tcMar>
            <w:vAlign w:val="center"/>
            <w:hideMark/>
          </w:tcPr>
          <w:p w14:paraId="17CE70D2" w14:textId="77777777" w:rsidR="00B14F4F" w:rsidRPr="003D7337" w:rsidRDefault="00B14F4F" w:rsidP="00F45F3D">
            <w:pPr>
              <w:rPr>
                <w:b/>
                <w:bCs/>
              </w:rPr>
            </w:pPr>
            <w:r w:rsidRPr="003D7337">
              <w:rPr>
                <w:b/>
                <w:bCs/>
              </w:rPr>
              <w:t>IUPAC по англ.</w:t>
            </w:r>
          </w:p>
        </w:tc>
        <w:tc>
          <w:tcPr>
            <w:tcW w:w="4527" w:type="dxa"/>
            <w:tcMar>
              <w:top w:w="0" w:type="dxa"/>
              <w:left w:w="525" w:type="dxa"/>
              <w:bottom w:w="0" w:type="dxa"/>
              <w:right w:w="0" w:type="dxa"/>
            </w:tcMar>
            <w:vAlign w:val="center"/>
            <w:hideMark/>
          </w:tcPr>
          <w:p w14:paraId="65CADF96" w14:textId="77777777" w:rsidR="00B14F4F" w:rsidRPr="003D7337" w:rsidRDefault="00B14F4F" w:rsidP="00F45F3D">
            <w:pPr>
              <w:rPr>
                <w:lang w:val="en-US"/>
              </w:rPr>
            </w:pPr>
            <w:r w:rsidRPr="003D7337">
              <w:rPr>
                <w:lang w:val="en-US"/>
              </w:rPr>
              <w:t>(NE)-N-[1-[(6-chloropyridin-3-yl)methyl]imidazolidin-2-ylidene]nitramide</w:t>
            </w:r>
          </w:p>
        </w:tc>
      </w:tr>
      <w:tr w:rsidR="003D7337" w:rsidRPr="003D7337" w14:paraId="65E87D88" w14:textId="77777777" w:rsidTr="00F45F3D">
        <w:tc>
          <w:tcPr>
            <w:tcW w:w="0" w:type="auto"/>
            <w:tcMar>
              <w:top w:w="0" w:type="dxa"/>
              <w:left w:w="45" w:type="dxa"/>
              <w:bottom w:w="0" w:type="dxa"/>
              <w:right w:w="75" w:type="dxa"/>
            </w:tcMar>
            <w:vAlign w:val="center"/>
            <w:hideMark/>
          </w:tcPr>
          <w:p w14:paraId="499DE630" w14:textId="77777777" w:rsidR="00B14F4F" w:rsidRPr="003D7337" w:rsidRDefault="00B14F4F" w:rsidP="00F45F3D">
            <w:pPr>
              <w:rPr>
                <w:b/>
                <w:bCs/>
              </w:rPr>
            </w:pPr>
            <w:r w:rsidRPr="003D7337">
              <w:rPr>
                <w:b/>
                <w:bCs/>
              </w:rPr>
              <w:t>Номер CAS</w:t>
            </w:r>
          </w:p>
        </w:tc>
        <w:tc>
          <w:tcPr>
            <w:tcW w:w="4527" w:type="dxa"/>
            <w:tcMar>
              <w:top w:w="0" w:type="dxa"/>
              <w:left w:w="525" w:type="dxa"/>
              <w:bottom w:w="0" w:type="dxa"/>
              <w:right w:w="0" w:type="dxa"/>
            </w:tcMar>
            <w:vAlign w:val="center"/>
            <w:hideMark/>
          </w:tcPr>
          <w:p w14:paraId="4994A0C5" w14:textId="77777777" w:rsidR="00B14F4F" w:rsidRPr="003D7337" w:rsidRDefault="00B14F4F" w:rsidP="00F45F3D">
            <w:r w:rsidRPr="003D7337">
              <w:t>105827-78-9, 138261-41-3</w:t>
            </w:r>
          </w:p>
        </w:tc>
      </w:tr>
      <w:tr w:rsidR="003D7337" w:rsidRPr="003D7337" w14:paraId="51280643" w14:textId="77777777" w:rsidTr="00F45F3D">
        <w:trPr>
          <w:trHeight w:val="300"/>
        </w:trPr>
        <w:tc>
          <w:tcPr>
            <w:tcW w:w="0" w:type="auto"/>
            <w:gridSpan w:val="2"/>
            <w:tcMar>
              <w:top w:w="0" w:type="dxa"/>
              <w:left w:w="0" w:type="dxa"/>
              <w:bottom w:w="0" w:type="dxa"/>
              <w:right w:w="0" w:type="dxa"/>
            </w:tcMar>
            <w:vAlign w:val="center"/>
            <w:hideMark/>
          </w:tcPr>
          <w:p w14:paraId="2324ADB0" w14:textId="77777777" w:rsidR="00B14F4F" w:rsidRPr="003D7337" w:rsidRDefault="00000000" w:rsidP="00F45F3D">
            <w:r>
              <w:pict w14:anchorId="6EAEA391">
                <v:rect id="_x0000_i1025" style="width:364.5pt;height:.75pt" o:hrpct="0" o:hralign="center" o:hrstd="t" o:hrnoshade="t" o:hr="t" fillcolor="#f2f2f2" stroked="f"/>
              </w:pict>
            </w:r>
          </w:p>
        </w:tc>
      </w:tr>
      <w:tr w:rsidR="003D7337" w:rsidRPr="003D7337" w14:paraId="61DDBFA0" w14:textId="77777777" w:rsidTr="00F45F3D">
        <w:tc>
          <w:tcPr>
            <w:tcW w:w="0" w:type="auto"/>
            <w:tcMar>
              <w:top w:w="0" w:type="dxa"/>
              <w:left w:w="45" w:type="dxa"/>
              <w:bottom w:w="0" w:type="dxa"/>
              <w:right w:w="75" w:type="dxa"/>
            </w:tcMar>
            <w:vAlign w:val="center"/>
            <w:hideMark/>
          </w:tcPr>
          <w:p w14:paraId="07852391" w14:textId="77777777" w:rsidR="00B14F4F" w:rsidRPr="003D7337" w:rsidRDefault="00B14F4F" w:rsidP="00F45F3D">
            <w:pPr>
              <w:rPr>
                <w:b/>
                <w:bCs/>
              </w:rPr>
            </w:pPr>
            <w:r w:rsidRPr="003D7337">
              <w:rPr>
                <w:b/>
                <w:bCs/>
              </w:rPr>
              <w:t>Синонимы</w:t>
            </w:r>
          </w:p>
        </w:tc>
        <w:tc>
          <w:tcPr>
            <w:tcW w:w="4527" w:type="dxa"/>
            <w:tcMar>
              <w:top w:w="0" w:type="dxa"/>
              <w:left w:w="525" w:type="dxa"/>
              <w:bottom w:w="0" w:type="dxa"/>
              <w:right w:w="0" w:type="dxa"/>
            </w:tcMar>
            <w:vAlign w:val="center"/>
            <w:hideMark/>
          </w:tcPr>
          <w:p w14:paraId="19B22262" w14:textId="77777777" w:rsidR="00B14F4F" w:rsidRPr="003D7337" w:rsidRDefault="00B14F4F" w:rsidP="00F45F3D">
            <w:r w:rsidRPr="003D7337">
              <w:t>Имидаклоприд, Конфидор, Копфидор, Адмир, Гаучо, Premise 75, Confidor, Provado, (E)-1-(6-chloro-3-pyridylmethyl)-N-nitroimidazolidin-2-ylideneamine</w:t>
            </w:r>
          </w:p>
        </w:tc>
      </w:tr>
      <w:tr w:rsidR="003D7337" w:rsidRPr="003D7337" w14:paraId="32D833E3" w14:textId="77777777" w:rsidTr="00F45F3D">
        <w:tc>
          <w:tcPr>
            <w:tcW w:w="0" w:type="auto"/>
            <w:tcMar>
              <w:top w:w="0" w:type="dxa"/>
              <w:left w:w="45" w:type="dxa"/>
              <w:bottom w:w="0" w:type="dxa"/>
              <w:right w:w="75" w:type="dxa"/>
            </w:tcMar>
            <w:vAlign w:val="center"/>
            <w:hideMark/>
          </w:tcPr>
          <w:p w14:paraId="130D358B" w14:textId="16B43E25" w:rsidR="00B14F4F" w:rsidRPr="003D7337" w:rsidRDefault="00B14F4F" w:rsidP="00F45F3D">
            <w:pPr>
              <w:rPr>
                <w:b/>
                <w:bCs/>
              </w:rPr>
            </w:pPr>
            <w:r w:rsidRPr="003D7337">
              <w:rPr>
                <w:b/>
                <w:bCs/>
              </w:rPr>
              <w:t>По-английски</w:t>
            </w:r>
          </w:p>
        </w:tc>
        <w:tc>
          <w:tcPr>
            <w:tcW w:w="4527" w:type="dxa"/>
            <w:tcMar>
              <w:top w:w="0" w:type="dxa"/>
              <w:left w:w="525" w:type="dxa"/>
              <w:bottom w:w="0" w:type="dxa"/>
              <w:right w:w="0" w:type="dxa"/>
            </w:tcMar>
            <w:vAlign w:val="center"/>
            <w:hideMark/>
          </w:tcPr>
          <w:p w14:paraId="7CCBD5DB" w14:textId="77777777" w:rsidR="00B14F4F" w:rsidRPr="003D7337" w:rsidRDefault="00B14F4F" w:rsidP="00F45F3D">
            <w:r w:rsidRPr="003D7337">
              <w:t>Imidacloprid</w:t>
            </w:r>
          </w:p>
        </w:tc>
      </w:tr>
      <w:tr w:rsidR="003D7337" w:rsidRPr="003D7337" w14:paraId="44CD183B" w14:textId="77777777" w:rsidTr="00F45F3D">
        <w:tc>
          <w:tcPr>
            <w:tcW w:w="0" w:type="auto"/>
            <w:tcMar>
              <w:top w:w="0" w:type="dxa"/>
              <w:left w:w="45" w:type="dxa"/>
              <w:bottom w:w="0" w:type="dxa"/>
              <w:right w:w="75" w:type="dxa"/>
            </w:tcMar>
            <w:vAlign w:val="center"/>
            <w:hideMark/>
          </w:tcPr>
          <w:p w14:paraId="2B4B52B9" w14:textId="77777777" w:rsidR="00B14F4F" w:rsidRPr="003D7337" w:rsidRDefault="00B14F4F" w:rsidP="00F45F3D">
            <w:pPr>
              <w:rPr>
                <w:b/>
                <w:bCs/>
              </w:rPr>
            </w:pPr>
            <w:r w:rsidRPr="003D7337">
              <w:rPr>
                <w:b/>
                <w:bCs/>
              </w:rPr>
              <w:t>Эмпирическая формула</w:t>
            </w:r>
          </w:p>
        </w:tc>
        <w:tc>
          <w:tcPr>
            <w:tcW w:w="4527" w:type="dxa"/>
            <w:tcMar>
              <w:top w:w="0" w:type="dxa"/>
              <w:left w:w="525" w:type="dxa"/>
              <w:bottom w:w="0" w:type="dxa"/>
              <w:right w:w="0" w:type="dxa"/>
            </w:tcMar>
            <w:vAlign w:val="center"/>
            <w:hideMark/>
          </w:tcPr>
          <w:p w14:paraId="03B15316" w14:textId="77777777" w:rsidR="00B14F4F" w:rsidRPr="003D7337" w:rsidRDefault="00B14F4F" w:rsidP="00F45F3D">
            <w:r w:rsidRPr="003D7337">
              <w:t>С</w:t>
            </w:r>
            <w:r w:rsidRPr="003D7337">
              <w:rPr>
                <w:vertAlign w:val="subscript"/>
              </w:rPr>
              <w:t>9</w:t>
            </w:r>
            <w:r w:rsidRPr="003D7337">
              <w:t>Н</w:t>
            </w:r>
            <w:r w:rsidRPr="003D7337">
              <w:rPr>
                <w:vertAlign w:val="subscript"/>
              </w:rPr>
              <w:t>10</w:t>
            </w:r>
            <w:r w:rsidRPr="003D7337">
              <w:t>СlN</w:t>
            </w:r>
            <w:r w:rsidRPr="003D7337">
              <w:rPr>
                <w:vertAlign w:val="subscript"/>
              </w:rPr>
              <w:t>5</w:t>
            </w:r>
            <w:r w:rsidRPr="003D7337">
              <w:t>O</w:t>
            </w:r>
            <w:r w:rsidRPr="003D7337">
              <w:rPr>
                <w:vertAlign w:val="subscript"/>
              </w:rPr>
              <w:t>2</w:t>
            </w:r>
          </w:p>
        </w:tc>
      </w:tr>
      <w:tr w:rsidR="003D7337" w:rsidRPr="003D7337" w14:paraId="5681356B" w14:textId="77777777" w:rsidTr="00F45F3D">
        <w:tc>
          <w:tcPr>
            <w:tcW w:w="0" w:type="auto"/>
            <w:tcMar>
              <w:top w:w="0" w:type="dxa"/>
              <w:left w:w="45" w:type="dxa"/>
              <w:bottom w:w="0" w:type="dxa"/>
              <w:right w:w="75" w:type="dxa"/>
            </w:tcMar>
            <w:vAlign w:val="center"/>
            <w:hideMark/>
          </w:tcPr>
          <w:p w14:paraId="0B2773D7" w14:textId="77777777" w:rsidR="00B14F4F" w:rsidRPr="003D7337" w:rsidRDefault="00B14F4F" w:rsidP="00F45F3D">
            <w:pPr>
              <w:rPr>
                <w:b/>
                <w:bCs/>
              </w:rPr>
            </w:pPr>
            <w:r w:rsidRPr="003D7337">
              <w:rPr>
                <w:b/>
                <w:bCs/>
              </w:rPr>
              <w:t>Группа на сайте</w:t>
            </w:r>
          </w:p>
        </w:tc>
        <w:tc>
          <w:tcPr>
            <w:tcW w:w="4527" w:type="dxa"/>
            <w:tcMar>
              <w:top w:w="0" w:type="dxa"/>
              <w:left w:w="525" w:type="dxa"/>
              <w:bottom w:w="0" w:type="dxa"/>
              <w:right w:w="0" w:type="dxa"/>
            </w:tcMar>
            <w:vAlign w:val="center"/>
            <w:hideMark/>
          </w:tcPr>
          <w:p w14:paraId="0393C1DF" w14:textId="77777777" w:rsidR="00B14F4F" w:rsidRPr="003D7337" w:rsidRDefault="00B14F4F" w:rsidP="00F45F3D">
            <w:hyperlink r:id="rId25" w:history="1">
              <w:r w:rsidRPr="003D7337">
                <w:rPr>
                  <w:rStyle w:val="a3"/>
                  <w:color w:val="auto"/>
                </w:rPr>
                <w:t>Регулятор роста растений</w:t>
              </w:r>
            </w:hyperlink>
            <w:r w:rsidRPr="003D7337">
              <w:t>, </w:t>
            </w:r>
            <w:hyperlink r:id="rId26" w:history="1">
              <w:r w:rsidRPr="003D7337">
                <w:rPr>
                  <w:rStyle w:val="a3"/>
                  <w:color w:val="auto"/>
                </w:rPr>
                <w:t>Действующие вещества регуляторов роста растений</w:t>
              </w:r>
            </w:hyperlink>
            <w:r w:rsidRPr="003D7337">
              <w:t>, </w:t>
            </w:r>
            <w:hyperlink r:id="rId27" w:history="1">
              <w:r w:rsidRPr="003D7337">
                <w:rPr>
                  <w:rStyle w:val="a3"/>
                  <w:color w:val="auto"/>
                </w:rPr>
                <w:t>Инсектициды и акарициды сельскохозяйственные</w:t>
              </w:r>
            </w:hyperlink>
            <w:r w:rsidRPr="003D7337">
              <w:t>, </w:t>
            </w:r>
            <w:hyperlink r:id="rId28" w:history="1">
              <w:r w:rsidRPr="003D7337">
                <w:rPr>
                  <w:rStyle w:val="a3"/>
                  <w:color w:val="auto"/>
                </w:rPr>
                <w:t>Действующие вещества сельскохозяйственных инсектицидов и акарицидов</w:t>
              </w:r>
            </w:hyperlink>
          </w:p>
        </w:tc>
      </w:tr>
      <w:tr w:rsidR="003D7337" w:rsidRPr="003D7337" w14:paraId="560EAC9E" w14:textId="77777777" w:rsidTr="003D7337">
        <w:tc>
          <w:tcPr>
            <w:tcW w:w="0" w:type="auto"/>
            <w:shd w:val="clear" w:color="auto" w:fill="auto"/>
            <w:tcMar>
              <w:top w:w="0" w:type="dxa"/>
              <w:left w:w="45" w:type="dxa"/>
              <w:bottom w:w="0" w:type="dxa"/>
              <w:right w:w="75" w:type="dxa"/>
            </w:tcMar>
            <w:vAlign w:val="center"/>
            <w:hideMark/>
          </w:tcPr>
          <w:p w14:paraId="35EB268F" w14:textId="77777777" w:rsidR="00B14F4F" w:rsidRPr="003D7337" w:rsidRDefault="00B14F4F" w:rsidP="00F45F3D">
            <w:pPr>
              <w:rPr>
                <w:b/>
                <w:bCs/>
              </w:rPr>
            </w:pPr>
            <w:r w:rsidRPr="003D7337">
              <w:rPr>
                <w:b/>
                <w:bCs/>
              </w:rPr>
              <w:t>Химический класс</w:t>
            </w:r>
          </w:p>
        </w:tc>
        <w:tc>
          <w:tcPr>
            <w:tcW w:w="4527" w:type="dxa"/>
            <w:shd w:val="clear" w:color="auto" w:fill="auto"/>
            <w:tcMar>
              <w:top w:w="0" w:type="dxa"/>
              <w:left w:w="525" w:type="dxa"/>
              <w:bottom w:w="0" w:type="dxa"/>
              <w:right w:w="0" w:type="dxa"/>
            </w:tcMar>
            <w:vAlign w:val="center"/>
            <w:hideMark/>
          </w:tcPr>
          <w:p w14:paraId="193309E1" w14:textId="77777777" w:rsidR="00B14F4F" w:rsidRPr="003D7337" w:rsidRDefault="00B14F4F" w:rsidP="00F45F3D">
            <w:hyperlink r:id="rId29" w:history="1">
              <w:r w:rsidRPr="003D7337">
                <w:rPr>
                  <w:rStyle w:val="a3"/>
                  <w:b/>
                  <w:bCs/>
                  <w:color w:val="auto"/>
                </w:rPr>
                <w:t>Негормональные действующие вещества регуляторов роста растений</w:t>
              </w:r>
            </w:hyperlink>
            <w:r w:rsidRPr="003D7337">
              <w:t>, </w:t>
            </w:r>
            <w:hyperlink r:id="rId30" w:history="1">
              <w:r w:rsidRPr="003D7337">
                <w:rPr>
                  <w:rStyle w:val="a3"/>
                  <w:b/>
                  <w:bCs/>
                  <w:color w:val="auto"/>
                </w:rPr>
                <w:t>Неоникотиноиды</w:t>
              </w:r>
            </w:hyperlink>
          </w:p>
        </w:tc>
      </w:tr>
      <w:tr w:rsidR="003D7337" w:rsidRPr="003D7337" w14:paraId="1E4AA84F" w14:textId="77777777" w:rsidTr="00F45F3D">
        <w:trPr>
          <w:trHeight w:val="75"/>
        </w:trPr>
        <w:tc>
          <w:tcPr>
            <w:tcW w:w="0" w:type="auto"/>
            <w:gridSpan w:val="2"/>
            <w:tcMar>
              <w:top w:w="0" w:type="dxa"/>
              <w:left w:w="0" w:type="dxa"/>
              <w:bottom w:w="0" w:type="dxa"/>
              <w:right w:w="0" w:type="dxa"/>
            </w:tcMar>
            <w:vAlign w:val="center"/>
            <w:hideMark/>
          </w:tcPr>
          <w:p w14:paraId="0C0105DD" w14:textId="77777777" w:rsidR="00B14F4F" w:rsidRPr="003D7337" w:rsidRDefault="00B14F4F" w:rsidP="00F45F3D"/>
        </w:tc>
      </w:tr>
      <w:tr w:rsidR="003D7337" w:rsidRPr="003D7337" w14:paraId="7B92F069" w14:textId="77777777" w:rsidTr="00F45F3D">
        <w:tc>
          <w:tcPr>
            <w:tcW w:w="0" w:type="auto"/>
            <w:tcMar>
              <w:top w:w="0" w:type="dxa"/>
              <w:left w:w="45" w:type="dxa"/>
              <w:bottom w:w="0" w:type="dxa"/>
              <w:right w:w="75" w:type="dxa"/>
            </w:tcMar>
            <w:vAlign w:val="center"/>
            <w:hideMark/>
          </w:tcPr>
          <w:p w14:paraId="31279AF1" w14:textId="77777777" w:rsidR="00B14F4F" w:rsidRPr="003D7337" w:rsidRDefault="00B14F4F" w:rsidP="00F45F3D">
            <w:pPr>
              <w:rPr>
                <w:b/>
                <w:bCs/>
              </w:rPr>
            </w:pPr>
            <w:r w:rsidRPr="003D7337">
              <w:rPr>
                <w:b/>
                <w:bCs/>
              </w:rPr>
              <w:t>Препаративная форма</w:t>
            </w:r>
          </w:p>
        </w:tc>
        <w:tc>
          <w:tcPr>
            <w:tcW w:w="4527" w:type="dxa"/>
            <w:tcMar>
              <w:top w:w="0" w:type="dxa"/>
              <w:left w:w="525" w:type="dxa"/>
              <w:bottom w:w="0" w:type="dxa"/>
              <w:right w:w="0" w:type="dxa"/>
            </w:tcMar>
            <w:vAlign w:val="center"/>
            <w:hideMark/>
          </w:tcPr>
          <w:p w14:paraId="576FEAE3" w14:textId="77777777" w:rsidR="00B14F4F" w:rsidRPr="003D7337" w:rsidRDefault="00B14F4F" w:rsidP="00F45F3D">
            <w:r w:rsidRPr="003D7337">
              <w:t>70% </w:t>
            </w:r>
            <w:hyperlink r:id="rId31" w:history="1">
              <w:r w:rsidRPr="003D7337">
                <w:rPr>
                  <w:rStyle w:val="a3"/>
                  <w:color w:val="auto"/>
                </w:rPr>
                <w:t>Водно-диспергируемые гранулы</w:t>
              </w:r>
            </w:hyperlink>
            <w:r w:rsidRPr="003D7337">
              <w:t>, 50% </w:t>
            </w:r>
            <w:hyperlink r:id="rId32" w:history="1">
              <w:r w:rsidRPr="003D7337">
                <w:rPr>
                  <w:rStyle w:val="a3"/>
                  <w:color w:val="auto"/>
                </w:rPr>
                <w:t>Водно-суспензионный концентрат</w:t>
              </w:r>
            </w:hyperlink>
            <w:r w:rsidRPr="003D7337">
              <w:t>, 20% </w:t>
            </w:r>
            <w:hyperlink r:id="rId33" w:history="1">
              <w:r w:rsidRPr="003D7337">
                <w:rPr>
                  <w:rStyle w:val="a3"/>
                  <w:color w:val="auto"/>
                </w:rPr>
                <w:t>Водорастворимый концентрат</w:t>
              </w:r>
            </w:hyperlink>
            <w:r w:rsidRPr="003D7337">
              <w:t>, 2,15% </w:t>
            </w:r>
            <w:hyperlink r:id="rId34" w:history="1">
              <w:r w:rsidRPr="003D7337">
                <w:rPr>
                  <w:rStyle w:val="a3"/>
                  <w:color w:val="auto"/>
                </w:rPr>
                <w:t>Гель</w:t>
              </w:r>
            </w:hyperlink>
            <w:r w:rsidRPr="003D7337">
              <w:t>, 0,5% </w:t>
            </w:r>
            <w:hyperlink r:id="rId35" w:history="1">
              <w:r w:rsidRPr="003D7337">
                <w:rPr>
                  <w:rStyle w:val="a3"/>
                  <w:color w:val="auto"/>
                </w:rPr>
                <w:t>Гранулы</w:t>
              </w:r>
            </w:hyperlink>
            <w:r w:rsidRPr="003D7337">
              <w:t>, 25-60% </w:t>
            </w:r>
            <w:hyperlink r:id="rId36" w:history="1">
              <w:r w:rsidRPr="003D7337">
                <w:rPr>
                  <w:rStyle w:val="a3"/>
                  <w:color w:val="auto"/>
                </w:rPr>
                <w:t>Концентрат суспензии</w:t>
              </w:r>
            </w:hyperlink>
            <w:r w:rsidRPr="003D7337">
              <w:t>, 15% </w:t>
            </w:r>
            <w:hyperlink r:id="rId37" w:history="1">
              <w:r w:rsidRPr="003D7337">
                <w:rPr>
                  <w:rStyle w:val="a3"/>
                  <w:color w:val="auto"/>
                </w:rPr>
                <w:t>Концентрат эмульсии</w:t>
              </w:r>
            </w:hyperlink>
            <w:r w:rsidRPr="003D7337">
              <w:t>, 10%,15% </w:t>
            </w:r>
            <w:hyperlink r:id="rId38" w:history="1">
              <w:r w:rsidRPr="003D7337">
                <w:rPr>
                  <w:rStyle w:val="a3"/>
                  <w:color w:val="auto"/>
                </w:rPr>
                <w:t>Суспензионный концентрат</w:t>
              </w:r>
            </w:hyperlink>
            <w:r w:rsidRPr="003D7337">
              <w:t>, 25% </w:t>
            </w:r>
            <w:hyperlink r:id="rId39" w:history="1">
              <w:r w:rsidRPr="003D7337">
                <w:rPr>
                  <w:rStyle w:val="a3"/>
                  <w:color w:val="auto"/>
                </w:rPr>
                <w:t>Таблетки</w:t>
              </w:r>
            </w:hyperlink>
          </w:p>
        </w:tc>
      </w:tr>
      <w:tr w:rsidR="003D7337" w:rsidRPr="003D7337" w14:paraId="49152EAF" w14:textId="77777777" w:rsidTr="00F45F3D">
        <w:trPr>
          <w:trHeight w:val="300"/>
        </w:trPr>
        <w:tc>
          <w:tcPr>
            <w:tcW w:w="0" w:type="auto"/>
            <w:gridSpan w:val="2"/>
            <w:tcMar>
              <w:top w:w="0" w:type="dxa"/>
              <w:left w:w="0" w:type="dxa"/>
              <w:bottom w:w="0" w:type="dxa"/>
              <w:right w:w="0" w:type="dxa"/>
            </w:tcMar>
            <w:vAlign w:val="center"/>
            <w:hideMark/>
          </w:tcPr>
          <w:p w14:paraId="4F1DE634" w14:textId="77777777" w:rsidR="00B14F4F" w:rsidRPr="003D7337" w:rsidRDefault="00000000" w:rsidP="00F45F3D">
            <w:r>
              <w:lastRenderedPageBreak/>
              <w:pict w14:anchorId="3CC5F088">
                <v:rect id="_x0000_i1026" style="width:364.5pt;height:.75pt" o:hrpct="0" o:hralign="center" o:hrstd="t" o:hrnoshade="t" o:hr="t" fillcolor="#f2f2f2" stroked="f"/>
              </w:pict>
            </w:r>
          </w:p>
        </w:tc>
      </w:tr>
      <w:tr w:rsidR="003D7337" w:rsidRPr="003D7337" w14:paraId="3541664E" w14:textId="77777777" w:rsidTr="00F45F3D">
        <w:tc>
          <w:tcPr>
            <w:tcW w:w="0" w:type="auto"/>
            <w:tcMar>
              <w:top w:w="0" w:type="dxa"/>
              <w:left w:w="45" w:type="dxa"/>
              <w:bottom w:w="0" w:type="dxa"/>
              <w:right w:w="75" w:type="dxa"/>
            </w:tcMar>
            <w:vAlign w:val="center"/>
            <w:hideMark/>
          </w:tcPr>
          <w:p w14:paraId="4CACC897" w14:textId="77777777" w:rsidR="00B14F4F" w:rsidRPr="003D7337" w:rsidRDefault="00B14F4F" w:rsidP="00F45F3D">
            <w:pPr>
              <w:rPr>
                <w:b/>
                <w:bCs/>
              </w:rPr>
            </w:pPr>
            <w:r w:rsidRPr="003D7337">
              <w:rPr>
                <w:b/>
                <w:bCs/>
              </w:rPr>
              <w:t>Способ проникновения</w:t>
            </w:r>
          </w:p>
        </w:tc>
        <w:tc>
          <w:tcPr>
            <w:tcW w:w="4527" w:type="dxa"/>
            <w:tcMar>
              <w:top w:w="0" w:type="dxa"/>
              <w:left w:w="525" w:type="dxa"/>
              <w:bottom w:w="0" w:type="dxa"/>
              <w:right w:w="0" w:type="dxa"/>
            </w:tcMar>
            <w:vAlign w:val="center"/>
            <w:hideMark/>
          </w:tcPr>
          <w:p w14:paraId="1B981A9B" w14:textId="77777777" w:rsidR="00B14F4F" w:rsidRPr="003D7337" w:rsidRDefault="00B14F4F" w:rsidP="00F45F3D">
            <w:hyperlink r:id="rId40" w:history="1">
              <w:r w:rsidRPr="003D7337">
                <w:rPr>
                  <w:rStyle w:val="a3"/>
                  <w:color w:val="auto"/>
                </w:rPr>
                <w:t>Инсектицид</w:t>
              </w:r>
            </w:hyperlink>
            <w:r w:rsidRPr="003D7337">
              <w:t>, </w:t>
            </w:r>
            <w:hyperlink r:id="rId41" w:history="1">
              <w:r w:rsidRPr="003D7337">
                <w:rPr>
                  <w:rStyle w:val="a3"/>
                  <w:color w:val="auto"/>
                </w:rPr>
                <w:t>кишечный пестицид</w:t>
              </w:r>
            </w:hyperlink>
            <w:r w:rsidRPr="003D7337">
              <w:t>, </w:t>
            </w:r>
            <w:hyperlink r:id="rId42" w:history="1">
              <w:r w:rsidRPr="003D7337">
                <w:rPr>
                  <w:rStyle w:val="a3"/>
                  <w:color w:val="auto"/>
                </w:rPr>
                <w:t>контактный пестицид</w:t>
              </w:r>
            </w:hyperlink>
            <w:r w:rsidRPr="003D7337">
              <w:t>, </w:t>
            </w:r>
            <w:hyperlink r:id="rId43" w:history="1">
              <w:r w:rsidRPr="003D7337">
                <w:rPr>
                  <w:rStyle w:val="a3"/>
                  <w:color w:val="auto"/>
                </w:rPr>
                <w:t>регулятор роста растений</w:t>
              </w:r>
            </w:hyperlink>
            <w:r w:rsidRPr="003D7337">
              <w:t>, </w:t>
            </w:r>
            <w:hyperlink r:id="rId44" w:history="1">
              <w:r w:rsidRPr="003D7337">
                <w:rPr>
                  <w:rStyle w:val="a3"/>
                  <w:color w:val="auto"/>
                </w:rPr>
                <w:t>системный пестицид</w:t>
              </w:r>
            </w:hyperlink>
          </w:p>
        </w:tc>
      </w:tr>
      <w:tr w:rsidR="003D7337" w:rsidRPr="003D7337" w14:paraId="70E3642A" w14:textId="77777777" w:rsidTr="00F45F3D">
        <w:tc>
          <w:tcPr>
            <w:tcW w:w="0" w:type="auto"/>
            <w:tcMar>
              <w:top w:w="0" w:type="dxa"/>
              <w:left w:w="45" w:type="dxa"/>
              <w:bottom w:w="0" w:type="dxa"/>
              <w:right w:w="75" w:type="dxa"/>
            </w:tcMar>
            <w:vAlign w:val="center"/>
            <w:hideMark/>
          </w:tcPr>
          <w:p w14:paraId="28FE8871" w14:textId="77777777" w:rsidR="00B14F4F" w:rsidRPr="003D7337" w:rsidRDefault="00B14F4F" w:rsidP="00F45F3D">
            <w:pPr>
              <w:rPr>
                <w:b/>
                <w:bCs/>
              </w:rPr>
            </w:pPr>
            <w:r w:rsidRPr="003D7337">
              <w:rPr>
                <w:b/>
                <w:bCs/>
              </w:rPr>
              <w:t>Действие на организмы</w:t>
            </w:r>
          </w:p>
        </w:tc>
        <w:tc>
          <w:tcPr>
            <w:tcW w:w="4527" w:type="dxa"/>
            <w:tcMar>
              <w:top w:w="0" w:type="dxa"/>
              <w:left w:w="525" w:type="dxa"/>
              <w:bottom w:w="0" w:type="dxa"/>
              <w:right w:w="0" w:type="dxa"/>
            </w:tcMar>
            <w:vAlign w:val="center"/>
            <w:hideMark/>
          </w:tcPr>
          <w:p w14:paraId="47C5232E" w14:textId="77777777" w:rsidR="00B14F4F" w:rsidRPr="003D7337" w:rsidRDefault="00B14F4F" w:rsidP="00F45F3D">
            <w:hyperlink r:id="rId45" w:history="1">
              <w:r w:rsidRPr="003D7337">
                <w:rPr>
                  <w:rStyle w:val="a3"/>
                  <w:color w:val="auto"/>
                </w:rPr>
                <w:t>Контактно-кишечный пестицид</w:t>
              </w:r>
            </w:hyperlink>
            <w:r w:rsidRPr="003D7337">
              <w:t>, </w:t>
            </w:r>
            <w:hyperlink r:id="rId46" w:history="1">
              <w:r w:rsidRPr="003D7337">
                <w:rPr>
                  <w:rStyle w:val="a3"/>
                  <w:color w:val="auto"/>
                </w:rPr>
                <w:t>регулятор роста растений</w:t>
              </w:r>
            </w:hyperlink>
            <w:r w:rsidRPr="003D7337">
              <w:t>, </w:t>
            </w:r>
            <w:hyperlink r:id="rId47" w:history="1">
              <w:r w:rsidRPr="003D7337">
                <w:rPr>
                  <w:rStyle w:val="a3"/>
                  <w:color w:val="auto"/>
                </w:rPr>
                <w:t>инсектицид</w:t>
              </w:r>
            </w:hyperlink>
          </w:p>
        </w:tc>
      </w:tr>
      <w:tr w:rsidR="003D7337" w:rsidRPr="003D7337" w14:paraId="4088C00E" w14:textId="77777777" w:rsidTr="00F45F3D">
        <w:tc>
          <w:tcPr>
            <w:tcW w:w="0" w:type="auto"/>
            <w:tcMar>
              <w:top w:w="0" w:type="dxa"/>
              <w:left w:w="45" w:type="dxa"/>
              <w:bottom w:w="0" w:type="dxa"/>
              <w:right w:w="75" w:type="dxa"/>
            </w:tcMar>
            <w:vAlign w:val="center"/>
            <w:hideMark/>
          </w:tcPr>
          <w:p w14:paraId="5E8691E6" w14:textId="77777777" w:rsidR="00B14F4F" w:rsidRPr="003D7337" w:rsidRDefault="00B14F4F" w:rsidP="00F45F3D">
            <w:pPr>
              <w:rPr>
                <w:b/>
                <w:bCs/>
              </w:rPr>
            </w:pPr>
            <w:r w:rsidRPr="003D7337">
              <w:rPr>
                <w:b/>
                <w:bCs/>
              </w:rPr>
              <w:t>Цель и область применения</w:t>
            </w:r>
          </w:p>
        </w:tc>
        <w:tc>
          <w:tcPr>
            <w:tcW w:w="4527" w:type="dxa"/>
            <w:tcMar>
              <w:top w:w="0" w:type="dxa"/>
              <w:left w:w="525" w:type="dxa"/>
              <w:bottom w:w="0" w:type="dxa"/>
              <w:right w:w="0" w:type="dxa"/>
            </w:tcMar>
            <w:vAlign w:val="center"/>
            <w:hideMark/>
          </w:tcPr>
          <w:p w14:paraId="6B97FB18" w14:textId="77777777" w:rsidR="00B14F4F" w:rsidRPr="003D7337" w:rsidRDefault="00B14F4F" w:rsidP="00F45F3D">
            <w:hyperlink r:id="rId48" w:history="1">
              <w:r w:rsidRPr="003D7337">
                <w:rPr>
                  <w:rStyle w:val="a3"/>
                  <w:color w:val="auto"/>
                </w:rPr>
                <w:t>Инсектицид</w:t>
              </w:r>
            </w:hyperlink>
            <w:r w:rsidRPr="003D7337">
              <w:t>, </w:t>
            </w:r>
            <w:hyperlink r:id="rId49" w:history="1">
              <w:r w:rsidRPr="003D7337">
                <w:rPr>
                  <w:rStyle w:val="a3"/>
                  <w:color w:val="auto"/>
                </w:rPr>
                <w:t>регулятор роста растений</w:t>
              </w:r>
            </w:hyperlink>
          </w:p>
        </w:tc>
      </w:tr>
      <w:tr w:rsidR="003D7337" w:rsidRPr="003D7337" w14:paraId="4ECD71B3" w14:textId="77777777" w:rsidTr="00F45F3D">
        <w:tc>
          <w:tcPr>
            <w:tcW w:w="0" w:type="auto"/>
            <w:tcMar>
              <w:top w:w="0" w:type="dxa"/>
              <w:left w:w="45" w:type="dxa"/>
              <w:bottom w:w="0" w:type="dxa"/>
              <w:right w:w="75" w:type="dxa"/>
            </w:tcMar>
            <w:vAlign w:val="center"/>
            <w:hideMark/>
          </w:tcPr>
          <w:p w14:paraId="593CA822" w14:textId="77777777" w:rsidR="00B14F4F" w:rsidRPr="003D7337" w:rsidRDefault="00B14F4F" w:rsidP="00F45F3D">
            <w:pPr>
              <w:rPr>
                <w:b/>
                <w:bCs/>
              </w:rPr>
            </w:pPr>
            <w:r w:rsidRPr="003D7337">
              <w:rPr>
                <w:b/>
                <w:bCs/>
              </w:rPr>
              <w:t>Способы применения</w:t>
            </w:r>
          </w:p>
        </w:tc>
        <w:tc>
          <w:tcPr>
            <w:tcW w:w="4527" w:type="dxa"/>
            <w:tcMar>
              <w:top w:w="0" w:type="dxa"/>
              <w:left w:w="525" w:type="dxa"/>
              <w:bottom w:w="0" w:type="dxa"/>
              <w:right w:w="0" w:type="dxa"/>
            </w:tcMar>
            <w:vAlign w:val="center"/>
            <w:hideMark/>
          </w:tcPr>
          <w:p w14:paraId="070B1265" w14:textId="77777777" w:rsidR="00B14F4F" w:rsidRPr="003D7337" w:rsidRDefault="00B14F4F" w:rsidP="00F45F3D">
            <w:hyperlink r:id="rId50" w:history="1">
              <w:r w:rsidRPr="003D7337">
                <w:rPr>
                  <w:rStyle w:val="a3"/>
                  <w:color w:val="auto"/>
                </w:rPr>
                <w:t>Обработка семенного материала (протравливание семян)</w:t>
              </w:r>
            </w:hyperlink>
            <w:r w:rsidRPr="003D7337">
              <w:t>, </w:t>
            </w:r>
            <w:hyperlink r:id="rId51" w:history="1">
              <w:r w:rsidRPr="003D7337">
                <w:rPr>
                  <w:rStyle w:val="a3"/>
                  <w:color w:val="auto"/>
                </w:rPr>
                <w:t>опрыскивание</w:t>
              </w:r>
            </w:hyperlink>
          </w:p>
        </w:tc>
      </w:tr>
      <w:tr w:rsidR="003D7337" w:rsidRPr="003D7337" w14:paraId="3886980D" w14:textId="77777777" w:rsidTr="00F45F3D">
        <w:trPr>
          <w:trHeight w:val="300"/>
        </w:trPr>
        <w:tc>
          <w:tcPr>
            <w:tcW w:w="0" w:type="auto"/>
            <w:gridSpan w:val="2"/>
            <w:tcMar>
              <w:top w:w="0" w:type="dxa"/>
              <w:left w:w="0" w:type="dxa"/>
              <w:bottom w:w="0" w:type="dxa"/>
              <w:right w:w="0" w:type="dxa"/>
            </w:tcMar>
            <w:vAlign w:val="center"/>
            <w:hideMark/>
          </w:tcPr>
          <w:p w14:paraId="3A8FC508" w14:textId="77777777" w:rsidR="00B14F4F" w:rsidRPr="003D7337" w:rsidRDefault="00000000" w:rsidP="00F45F3D">
            <w:r>
              <w:pict w14:anchorId="10A958D1">
                <v:rect id="_x0000_i1027" style="width:364.5pt;height:.75pt" o:hrpct="0" o:hralign="center" o:hrstd="t" o:hrnoshade="t" o:hr="t" fillcolor="#f2f2f2" stroked="f"/>
              </w:pict>
            </w:r>
          </w:p>
        </w:tc>
      </w:tr>
    </w:tbl>
    <w:p w14:paraId="4995FB26" w14:textId="55427734" w:rsidR="00B14F4F" w:rsidRPr="003D7337" w:rsidRDefault="00B14F4F" w:rsidP="00B14F4F">
      <w:r w:rsidRPr="003D7337">
        <w:rPr>
          <w:b/>
          <w:bCs/>
        </w:rPr>
        <w:t>Имидаклоприд </w:t>
      </w:r>
      <w:r w:rsidRPr="003D7337">
        <w:t>[4,5-дигидро-N-нитро-1-[(6-хлор-3-пиридил)-метил]-имидазолидин-2-илен-амин] – действующее вещество </w:t>
      </w:r>
      <w:hyperlink r:id="rId52" w:history="1">
        <w:r w:rsidRPr="003D7337">
          <w:rPr>
            <w:rStyle w:val="a3"/>
            <w:color w:val="auto"/>
          </w:rPr>
          <w:t>пестицидов</w:t>
        </w:r>
      </w:hyperlink>
      <w:r w:rsidRPr="003D7337">
        <w:t> (</w:t>
      </w:r>
      <w:hyperlink r:id="rId53" w:history="1">
        <w:r w:rsidRPr="003D7337">
          <w:rPr>
            <w:rStyle w:val="a3"/>
            <w:color w:val="auto"/>
          </w:rPr>
          <w:t>инсектицидов</w:t>
        </w:r>
      </w:hyperlink>
      <w:r w:rsidRPr="003D7337">
        <w:t>, </w:t>
      </w:r>
      <w:hyperlink r:id="rId54" w:history="1">
        <w:r w:rsidRPr="003D7337">
          <w:rPr>
            <w:rStyle w:val="a3"/>
            <w:color w:val="auto"/>
          </w:rPr>
          <w:t>регуляоров роста растений</w:t>
        </w:r>
      </w:hyperlink>
      <w:r w:rsidRPr="003D7337">
        <w:t>). Используется (в том числе в смесях с другими активными компонентами) в сельском хозяйстве и в практике медицинской, санитарной и бытовой дезинсекции для борьбы с</w:t>
      </w:r>
      <w:hyperlink r:id="rId55" w:history="1">
        <w:r w:rsidRPr="003D7337">
          <w:rPr>
            <w:rStyle w:val="a3"/>
            <w:color w:val="auto"/>
          </w:rPr>
          <w:t> вредными</w:t>
        </w:r>
      </w:hyperlink>
      <w:r w:rsidRPr="003D7337">
        <w:t> и </w:t>
      </w:r>
      <w:hyperlink r:id="rId56" w:history="1">
        <w:r w:rsidRPr="003D7337">
          <w:rPr>
            <w:rStyle w:val="a3"/>
            <w:color w:val="auto"/>
          </w:rPr>
          <w:t>синантропными насекомыми</w:t>
        </w:r>
      </w:hyperlink>
      <w:r w:rsidRPr="003D7337">
        <w:t>, а также для усиления ростовых и формообразовательных процессов и повышения иммунитета у гороха и нута.</w:t>
      </w:r>
    </w:p>
    <w:p w14:paraId="19D0B8EC" w14:textId="77777777" w:rsidR="00B14F4F" w:rsidRPr="003D7337" w:rsidRDefault="00B14F4F" w:rsidP="00B14F4F">
      <w:pPr>
        <w:rPr>
          <w:b/>
          <w:bCs/>
        </w:rPr>
      </w:pPr>
      <w:r w:rsidRPr="003D7337">
        <w:rPr>
          <w:b/>
          <w:bCs/>
        </w:rPr>
        <w:t>Физические и химические свойства</w:t>
      </w:r>
    </w:p>
    <w:p w14:paraId="77530096" w14:textId="006D5EEB" w:rsidR="00B14F4F" w:rsidRPr="003D7337" w:rsidRDefault="00B14F4F" w:rsidP="00B14F4F">
      <w:r w:rsidRPr="003D7337">
        <w:t>Имидаклоприд – нитрозосодержащий неоникотиноид. В химической структуре имидаклорида, как и у </w:t>
      </w:r>
      <w:hyperlink r:id="rId57" w:history="1">
        <w:r w:rsidRPr="003D7337">
          <w:rPr>
            <w:rStyle w:val="a3"/>
            <w:color w:val="auto"/>
          </w:rPr>
          <w:t>ацетамиприда</w:t>
        </w:r>
      </w:hyperlink>
      <w:r w:rsidRPr="003D7337">
        <w:t>, и </w:t>
      </w:r>
      <w:hyperlink r:id="rId58" w:history="1">
        <w:r w:rsidRPr="003D7337">
          <w:rPr>
            <w:rStyle w:val="a3"/>
            <w:color w:val="auto"/>
          </w:rPr>
          <w:t>тиаклоприда</w:t>
        </w:r>
      </w:hyperlink>
      <w:r w:rsidRPr="003D7337">
        <w:t> присутствует </w:t>
      </w:r>
      <w:hyperlink r:id="rId59" w:history="1">
        <w:r w:rsidRPr="003D7337">
          <w:rPr>
            <w:rStyle w:val="a3"/>
            <w:color w:val="auto"/>
          </w:rPr>
          <w:t>пиридиновое</w:t>
        </w:r>
      </w:hyperlink>
      <w:r w:rsidRPr="003D7337">
        <w:t> кольцо с одним атомом хлора в 6-м положении.</w:t>
      </w:r>
    </w:p>
    <w:p w14:paraId="464A65F0" w14:textId="361BB984" w:rsidR="00B14F4F" w:rsidRPr="003D7337" w:rsidRDefault="00B14F4F" w:rsidP="00B14F4F">
      <w:r w:rsidRPr="003D7337">
        <w:t>Имидаклоприд (химически чистый) – бесцветные кристаллы со слабым характерным запахом. Вещество устойчиво к гидролизу при </w:t>
      </w:r>
      <w:hyperlink r:id="rId60" w:history="1">
        <w:r w:rsidRPr="003D7337">
          <w:rPr>
            <w:rStyle w:val="a3"/>
            <w:color w:val="auto"/>
          </w:rPr>
          <w:t>pH</w:t>
        </w:r>
      </w:hyperlink>
      <w:r w:rsidRPr="003D7337">
        <w:t> 5–11 (Т1/2 более 1 года).</w:t>
      </w:r>
    </w:p>
    <w:p w14:paraId="2F35944F" w14:textId="77777777" w:rsidR="00B14F4F" w:rsidRPr="003D7337" w:rsidRDefault="00B14F4F" w:rsidP="00B14F4F">
      <w:r w:rsidRPr="003D7337">
        <w:t>Физические характеристики:</w:t>
      </w:r>
    </w:p>
    <w:p w14:paraId="358778A9" w14:textId="77777777" w:rsidR="00B14F4F" w:rsidRPr="003D7337" w:rsidRDefault="00B14F4F" w:rsidP="00B14F4F">
      <w:pPr>
        <w:numPr>
          <w:ilvl w:val="0"/>
          <w:numId w:val="2"/>
        </w:numPr>
      </w:pPr>
      <w:r w:rsidRPr="003D7337">
        <w:t>молекулярная масса – 255,7;</w:t>
      </w:r>
    </w:p>
    <w:p w14:paraId="292CBCB2" w14:textId="77777777" w:rsidR="00B14F4F" w:rsidRPr="003D7337" w:rsidRDefault="00B14F4F" w:rsidP="00B14F4F">
      <w:pPr>
        <w:numPr>
          <w:ilvl w:val="0"/>
          <w:numId w:val="2"/>
        </w:numPr>
      </w:pPr>
      <w:r w:rsidRPr="003D7337">
        <w:t>температура плавления – 136,4–143,8°С;</w:t>
      </w:r>
    </w:p>
    <w:p w14:paraId="344FAF37" w14:textId="5C5EA639" w:rsidR="00B14F4F" w:rsidRPr="003D7337" w:rsidRDefault="00B14F4F" w:rsidP="00B14F4F">
      <w:pPr>
        <w:numPr>
          <w:ilvl w:val="0"/>
          <w:numId w:val="2"/>
        </w:numPr>
      </w:pPr>
      <w:r w:rsidRPr="003D7337">
        <w:t>давление пара при 25°C – 2∙10</w:t>
      </w:r>
      <w:r w:rsidRPr="003D7337">
        <w:rPr>
          <w:vertAlign w:val="superscript"/>
        </w:rPr>
        <w:t>-7</w:t>
      </w:r>
      <w:r w:rsidRPr="003D7337">
        <w:t> Па (15∙10</w:t>
      </w:r>
      <w:r w:rsidRPr="003D7337">
        <w:rPr>
          <w:vertAlign w:val="superscript"/>
        </w:rPr>
        <w:t>-10 </w:t>
      </w:r>
      <w:r w:rsidRPr="003D7337">
        <w:t>мм.рт.ст.);</w:t>
      </w:r>
    </w:p>
    <w:p w14:paraId="70018D72" w14:textId="77777777" w:rsidR="00B14F4F" w:rsidRPr="003D7337" w:rsidRDefault="00B14F4F" w:rsidP="00B14F4F">
      <w:pPr>
        <w:numPr>
          <w:ilvl w:val="0"/>
          <w:numId w:val="2"/>
        </w:numPr>
      </w:pPr>
      <w:r w:rsidRPr="003D7337">
        <w:t>растворимость в воде (20°С) – 0,61 г/л;</w:t>
      </w:r>
    </w:p>
    <w:p w14:paraId="069C3EA9" w14:textId="77777777" w:rsidR="00B14F4F" w:rsidRPr="003D7337" w:rsidRDefault="00B14F4F" w:rsidP="00B14F4F">
      <w:pPr>
        <w:numPr>
          <w:ilvl w:val="0"/>
          <w:numId w:val="2"/>
        </w:numPr>
      </w:pPr>
      <w:r w:rsidRPr="003D7337">
        <w:t>растворимость в дихлорметане при 20°С – 55 г/л;</w:t>
      </w:r>
    </w:p>
    <w:p w14:paraId="331C90C5" w14:textId="77777777" w:rsidR="00B14F4F" w:rsidRPr="003D7337" w:rsidRDefault="00B14F4F" w:rsidP="00B14F4F">
      <w:pPr>
        <w:numPr>
          <w:ilvl w:val="0"/>
          <w:numId w:val="2"/>
        </w:numPr>
      </w:pPr>
      <w:r w:rsidRPr="003D7337">
        <w:t>растворимость в изопропаноле при 20°С – 1, 2 г/л;</w:t>
      </w:r>
    </w:p>
    <w:p w14:paraId="69EA91F5" w14:textId="77777777" w:rsidR="00B14F4F" w:rsidRPr="003D7337" w:rsidRDefault="00B14F4F" w:rsidP="00B14F4F">
      <w:pPr>
        <w:numPr>
          <w:ilvl w:val="0"/>
          <w:numId w:val="2"/>
        </w:numPr>
      </w:pPr>
      <w:r w:rsidRPr="003D7337">
        <w:t>растворимость в толуоле при 20°С – 0, 68;</w:t>
      </w:r>
    </w:p>
    <w:p w14:paraId="66EE4D47" w14:textId="47F3505C" w:rsidR="00B14F4F" w:rsidRPr="003D7337" w:rsidRDefault="00B14F4F" w:rsidP="00B14F4F">
      <w:pPr>
        <w:numPr>
          <w:ilvl w:val="0"/>
          <w:numId w:val="2"/>
        </w:numPr>
      </w:pPr>
      <w:r w:rsidRPr="003D7337">
        <w:t>растворимость в н-гексане при 20°С &lt; 0,1.</w:t>
      </w:r>
    </w:p>
    <w:p w14:paraId="5F177E7F" w14:textId="77777777" w:rsidR="00B14F4F" w:rsidRDefault="00B14F4F" w:rsidP="00B14F4F">
      <w:r>
        <w:br w:type="page"/>
      </w:r>
    </w:p>
    <w:p w14:paraId="235CC8F2" w14:textId="77777777" w:rsidR="00B14F4F" w:rsidRPr="003D7337" w:rsidRDefault="00B14F4F" w:rsidP="00B14F4F">
      <w:r w:rsidRPr="003D7337">
        <w:lastRenderedPageBreak/>
        <w:t>ПРИЛОЖЕНИЕ 2</w:t>
      </w:r>
    </w:p>
    <w:p w14:paraId="3995BA97" w14:textId="77777777" w:rsidR="00B14F4F" w:rsidRPr="003D7337" w:rsidRDefault="00B14F4F" w:rsidP="00B14F4F"/>
    <w:p w14:paraId="4024020E" w14:textId="77777777" w:rsidR="00B14F4F" w:rsidRPr="003D7337" w:rsidRDefault="00B14F4F" w:rsidP="00B14F4F">
      <w:pPr>
        <w:rPr>
          <w:b/>
          <w:bCs/>
        </w:rPr>
      </w:pPr>
      <w:r w:rsidRPr="003D7337">
        <w:rPr>
          <w:b/>
          <w:bCs/>
        </w:rPr>
        <w:t>Эсфенвалерат</w:t>
      </w:r>
    </w:p>
    <w:p w14:paraId="406FACB3" w14:textId="77777777" w:rsidR="00B14F4F" w:rsidRPr="003D7337" w:rsidRDefault="00B14F4F" w:rsidP="00B14F4F">
      <w:r w:rsidRPr="003D7337">
        <w:t> </w:t>
      </w:r>
      <w:r w:rsidRPr="003D7337">
        <w:rPr>
          <w:noProof/>
        </w:rPr>
        <w:drawing>
          <wp:inline distT="0" distB="0" distL="0" distR="0" wp14:anchorId="7CA9B389" wp14:editId="15598263">
            <wp:extent cx="1905000" cy="1432560"/>
            <wp:effectExtent l="0" t="0" r="0" b="0"/>
            <wp:docPr id="1839987246" name="Рисунок 15" descr="Эсфенвале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Эсфенвалерат"/>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r w:rsidRPr="003D7337">
        <w:t> </w:t>
      </w:r>
    </w:p>
    <w:p w14:paraId="17413229" w14:textId="77777777" w:rsidR="00B14F4F" w:rsidRPr="003D7337" w:rsidRDefault="00B14F4F" w:rsidP="00B14F4F">
      <w:r w:rsidRPr="003D7337">
        <w:rPr>
          <w:noProof/>
        </w:rPr>
        <w:drawing>
          <wp:inline distT="0" distB="0" distL="0" distR="0" wp14:anchorId="25EBCDEF" wp14:editId="6248059D">
            <wp:extent cx="571500" cy="426720"/>
            <wp:effectExtent l="0" t="0" r="0" b="0"/>
            <wp:docPr id="328439436" name="Рисунок 14" descr="Эсфенвалерат - Трехмерная модель молек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Эсфенвалерат - Трехмерная модель молекул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r w:rsidRPr="003D7337">
        <w:rPr>
          <w:noProof/>
        </w:rPr>
        <w:drawing>
          <wp:inline distT="0" distB="0" distL="0" distR="0" wp14:anchorId="000C564B" wp14:editId="74573131">
            <wp:extent cx="571500" cy="426720"/>
            <wp:effectExtent l="0" t="0" r="0" b="0"/>
            <wp:docPr id="1524121741" name="Рисунок 13" descr="Эсфенвалерат - Структурн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Эсфенвалерат - Структурная формул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p>
    <w:p w14:paraId="3B2E0E49" w14:textId="77777777" w:rsidR="00B14F4F" w:rsidRPr="003D7337" w:rsidRDefault="00B14F4F" w:rsidP="00B14F4F"/>
    <w:tbl>
      <w:tblPr>
        <w:tblW w:w="8815" w:type="dxa"/>
        <w:tblCellMar>
          <w:top w:w="15" w:type="dxa"/>
          <w:left w:w="15" w:type="dxa"/>
          <w:bottom w:w="15" w:type="dxa"/>
          <w:right w:w="15" w:type="dxa"/>
        </w:tblCellMar>
        <w:tblLook w:val="04A0" w:firstRow="1" w:lastRow="0" w:firstColumn="1" w:lastColumn="0" w:noHBand="0" w:noVBand="1"/>
      </w:tblPr>
      <w:tblGrid>
        <w:gridCol w:w="2859"/>
        <w:gridCol w:w="5956"/>
      </w:tblGrid>
      <w:tr w:rsidR="003D7337" w:rsidRPr="003D7337" w14:paraId="64A04FB2" w14:textId="77777777" w:rsidTr="00B14F4F">
        <w:trPr>
          <w:trHeight w:val="756"/>
        </w:trPr>
        <w:tc>
          <w:tcPr>
            <w:tcW w:w="0" w:type="auto"/>
            <w:tcMar>
              <w:top w:w="0" w:type="dxa"/>
              <w:left w:w="45" w:type="dxa"/>
              <w:bottom w:w="0" w:type="dxa"/>
              <w:right w:w="75" w:type="dxa"/>
            </w:tcMar>
            <w:vAlign w:val="center"/>
            <w:hideMark/>
          </w:tcPr>
          <w:p w14:paraId="70E6D39E" w14:textId="16E93861" w:rsidR="00B14F4F" w:rsidRPr="003D7337" w:rsidRDefault="00B14F4F" w:rsidP="00F45F3D">
            <w:pPr>
              <w:rPr>
                <w:b/>
                <w:bCs/>
              </w:rPr>
            </w:pPr>
            <w:r w:rsidRPr="003D7337">
              <w:rPr>
                <w:b/>
                <w:bCs/>
              </w:rPr>
              <w:t>IUPAC по-русски</w:t>
            </w:r>
          </w:p>
        </w:tc>
        <w:tc>
          <w:tcPr>
            <w:tcW w:w="5956" w:type="dxa"/>
            <w:tcMar>
              <w:top w:w="0" w:type="dxa"/>
              <w:left w:w="525" w:type="dxa"/>
              <w:bottom w:w="0" w:type="dxa"/>
              <w:right w:w="0" w:type="dxa"/>
            </w:tcMar>
            <w:vAlign w:val="center"/>
            <w:hideMark/>
          </w:tcPr>
          <w:p w14:paraId="62515114" w14:textId="77777777" w:rsidR="00B14F4F" w:rsidRPr="003D7337" w:rsidRDefault="00B14F4F" w:rsidP="00F45F3D">
            <w:r w:rsidRPr="003D7337">
              <w:t>[(S)-циано-(3-феноксифенил)метил] (2 S)-2-(4-хлорфенил)-3-метилбутаноат</w:t>
            </w:r>
          </w:p>
        </w:tc>
      </w:tr>
      <w:tr w:rsidR="003D7337" w:rsidRPr="00D31A42" w14:paraId="367CCC28" w14:textId="77777777" w:rsidTr="00B14F4F">
        <w:trPr>
          <w:trHeight w:val="744"/>
        </w:trPr>
        <w:tc>
          <w:tcPr>
            <w:tcW w:w="0" w:type="auto"/>
            <w:tcMar>
              <w:top w:w="0" w:type="dxa"/>
              <w:left w:w="45" w:type="dxa"/>
              <w:bottom w:w="0" w:type="dxa"/>
              <w:right w:w="75" w:type="dxa"/>
            </w:tcMar>
            <w:vAlign w:val="center"/>
            <w:hideMark/>
          </w:tcPr>
          <w:p w14:paraId="751E3AEC" w14:textId="77777777" w:rsidR="00B14F4F" w:rsidRPr="003D7337" w:rsidRDefault="00B14F4F" w:rsidP="00F45F3D">
            <w:pPr>
              <w:rPr>
                <w:b/>
                <w:bCs/>
              </w:rPr>
            </w:pPr>
            <w:r w:rsidRPr="003D7337">
              <w:rPr>
                <w:b/>
                <w:bCs/>
              </w:rPr>
              <w:t>IUPAC по англ.</w:t>
            </w:r>
          </w:p>
        </w:tc>
        <w:tc>
          <w:tcPr>
            <w:tcW w:w="5956" w:type="dxa"/>
            <w:tcMar>
              <w:top w:w="0" w:type="dxa"/>
              <w:left w:w="525" w:type="dxa"/>
              <w:bottom w:w="0" w:type="dxa"/>
              <w:right w:w="0" w:type="dxa"/>
            </w:tcMar>
            <w:vAlign w:val="center"/>
            <w:hideMark/>
          </w:tcPr>
          <w:p w14:paraId="23C77914" w14:textId="77777777" w:rsidR="00B14F4F" w:rsidRPr="003D7337" w:rsidRDefault="00B14F4F" w:rsidP="00F45F3D">
            <w:pPr>
              <w:rPr>
                <w:lang w:val="en-US"/>
              </w:rPr>
            </w:pPr>
            <w:r w:rsidRPr="003D7337">
              <w:rPr>
                <w:lang w:val="en-US"/>
              </w:rPr>
              <w:t>[(S)-cyano-(3-phenoxyphenyl)methyl] (2S)-2-(4-chlorophenyl)-3-methylbutanoate</w:t>
            </w:r>
          </w:p>
        </w:tc>
      </w:tr>
      <w:tr w:rsidR="003D7337" w:rsidRPr="003D7337" w14:paraId="362334EE" w14:textId="77777777" w:rsidTr="00B14F4F">
        <w:trPr>
          <w:trHeight w:val="463"/>
        </w:trPr>
        <w:tc>
          <w:tcPr>
            <w:tcW w:w="0" w:type="auto"/>
            <w:tcMar>
              <w:top w:w="0" w:type="dxa"/>
              <w:left w:w="45" w:type="dxa"/>
              <w:bottom w:w="0" w:type="dxa"/>
              <w:right w:w="75" w:type="dxa"/>
            </w:tcMar>
            <w:vAlign w:val="center"/>
            <w:hideMark/>
          </w:tcPr>
          <w:p w14:paraId="6CB0F6D7" w14:textId="77777777" w:rsidR="00B14F4F" w:rsidRPr="003D7337" w:rsidRDefault="00B14F4F" w:rsidP="00F45F3D">
            <w:pPr>
              <w:rPr>
                <w:b/>
                <w:bCs/>
              </w:rPr>
            </w:pPr>
            <w:r w:rsidRPr="003D7337">
              <w:rPr>
                <w:b/>
                <w:bCs/>
              </w:rPr>
              <w:t>Номер CAS</w:t>
            </w:r>
          </w:p>
        </w:tc>
        <w:tc>
          <w:tcPr>
            <w:tcW w:w="5956" w:type="dxa"/>
            <w:tcMar>
              <w:top w:w="0" w:type="dxa"/>
              <w:left w:w="525" w:type="dxa"/>
              <w:bottom w:w="0" w:type="dxa"/>
              <w:right w:w="0" w:type="dxa"/>
            </w:tcMar>
            <w:vAlign w:val="center"/>
            <w:hideMark/>
          </w:tcPr>
          <w:p w14:paraId="5BFA8DEA" w14:textId="77777777" w:rsidR="00B14F4F" w:rsidRPr="003D7337" w:rsidRDefault="00B14F4F" w:rsidP="00F45F3D">
            <w:r w:rsidRPr="003D7337">
              <w:t>66230-04-4</w:t>
            </w:r>
          </w:p>
        </w:tc>
      </w:tr>
      <w:tr w:rsidR="003D7337" w:rsidRPr="003D7337" w14:paraId="7B803652" w14:textId="77777777" w:rsidTr="00B14F4F">
        <w:trPr>
          <w:trHeight w:val="305"/>
        </w:trPr>
        <w:tc>
          <w:tcPr>
            <w:tcW w:w="0" w:type="auto"/>
            <w:gridSpan w:val="2"/>
            <w:tcMar>
              <w:top w:w="0" w:type="dxa"/>
              <w:left w:w="0" w:type="dxa"/>
              <w:bottom w:w="0" w:type="dxa"/>
              <w:right w:w="0" w:type="dxa"/>
            </w:tcMar>
            <w:vAlign w:val="center"/>
            <w:hideMark/>
          </w:tcPr>
          <w:p w14:paraId="7FB27004" w14:textId="77777777" w:rsidR="00B14F4F" w:rsidRPr="003D7337" w:rsidRDefault="00000000" w:rsidP="00F45F3D">
            <w:r>
              <w:pict w14:anchorId="4BC1015F">
                <v:rect id="_x0000_i1028" style="width:364.5pt;height:.75pt" o:hrpct="0" o:hralign="center" o:hrstd="t" o:hrnoshade="t" o:hr="t" fillcolor="#f2f2f2" stroked="f"/>
              </w:pict>
            </w:r>
          </w:p>
        </w:tc>
      </w:tr>
      <w:tr w:rsidR="003D7337" w:rsidRPr="003D7337" w14:paraId="2A126155" w14:textId="77777777" w:rsidTr="00B14F4F">
        <w:trPr>
          <w:trHeight w:val="756"/>
        </w:trPr>
        <w:tc>
          <w:tcPr>
            <w:tcW w:w="0" w:type="auto"/>
            <w:tcMar>
              <w:top w:w="0" w:type="dxa"/>
              <w:left w:w="45" w:type="dxa"/>
              <w:bottom w:w="0" w:type="dxa"/>
              <w:right w:w="75" w:type="dxa"/>
            </w:tcMar>
            <w:vAlign w:val="center"/>
            <w:hideMark/>
          </w:tcPr>
          <w:p w14:paraId="00B0E526" w14:textId="77777777" w:rsidR="00B14F4F" w:rsidRPr="003D7337" w:rsidRDefault="00B14F4F" w:rsidP="00F45F3D">
            <w:pPr>
              <w:rPr>
                <w:b/>
                <w:bCs/>
              </w:rPr>
            </w:pPr>
            <w:r w:rsidRPr="003D7337">
              <w:rPr>
                <w:b/>
                <w:bCs/>
              </w:rPr>
              <w:t>Синонимы</w:t>
            </w:r>
          </w:p>
        </w:tc>
        <w:tc>
          <w:tcPr>
            <w:tcW w:w="5956" w:type="dxa"/>
            <w:tcMar>
              <w:top w:w="0" w:type="dxa"/>
              <w:left w:w="525" w:type="dxa"/>
              <w:bottom w:w="0" w:type="dxa"/>
              <w:right w:w="0" w:type="dxa"/>
            </w:tcMar>
            <w:vAlign w:val="center"/>
            <w:hideMark/>
          </w:tcPr>
          <w:p w14:paraId="1D5391F0" w14:textId="77777777" w:rsidR="00B14F4F" w:rsidRPr="003D7337" w:rsidRDefault="00B14F4F" w:rsidP="00F45F3D">
            <w:r w:rsidRPr="003D7337">
              <w:t>Эсфенвалерат, Суми-альфа, Халмарк, Сумидан, Сэмпай, Асана, Asana, Halmark</w:t>
            </w:r>
          </w:p>
        </w:tc>
      </w:tr>
      <w:tr w:rsidR="003D7337" w:rsidRPr="003D7337" w14:paraId="7ED0AA4A" w14:textId="77777777" w:rsidTr="00B14F4F">
        <w:trPr>
          <w:trHeight w:val="451"/>
        </w:trPr>
        <w:tc>
          <w:tcPr>
            <w:tcW w:w="0" w:type="auto"/>
            <w:tcMar>
              <w:top w:w="0" w:type="dxa"/>
              <w:left w:w="45" w:type="dxa"/>
              <w:bottom w:w="0" w:type="dxa"/>
              <w:right w:w="75" w:type="dxa"/>
            </w:tcMar>
            <w:vAlign w:val="center"/>
            <w:hideMark/>
          </w:tcPr>
          <w:p w14:paraId="1E2CC140" w14:textId="71AF2A8E" w:rsidR="00B14F4F" w:rsidRPr="003D7337" w:rsidRDefault="00B14F4F" w:rsidP="00F45F3D">
            <w:pPr>
              <w:rPr>
                <w:b/>
                <w:bCs/>
              </w:rPr>
            </w:pPr>
            <w:r w:rsidRPr="003D7337">
              <w:rPr>
                <w:b/>
                <w:bCs/>
              </w:rPr>
              <w:t>По-английски</w:t>
            </w:r>
          </w:p>
        </w:tc>
        <w:tc>
          <w:tcPr>
            <w:tcW w:w="5956" w:type="dxa"/>
            <w:tcMar>
              <w:top w:w="0" w:type="dxa"/>
              <w:left w:w="525" w:type="dxa"/>
              <w:bottom w:w="0" w:type="dxa"/>
              <w:right w:w="0" w:type="dxa"/>
            </w:tcMar>
            <w:vAlign w:val="center"/>
            <w:hideMark/>
          </w:tcPr>
          <w:p w14:paraId="35FE7B65" w14:textId="77777777" w:rsidR="00B14F4F" w:rsidRPr="003D7337" w:rsidRDefault="00B14F4F" w:rsidP="00F45F3D">
            <w:r w:rsidRPr="003D7337">
              <w:t>Esfenvalerate</w:t>
            </w:r>
          </w:p>
        </w:tc>
      </w:tr>
      <w:tr w:rsidR="003D7337" w:rsidRPr="003D7337" w14:paraId="5812DEDB" w14:textId="77777777" w:rsidTr="00B14F4F">
        <w:trPr>
          <w:trHeight w:val="463"/>
        </w:trPr>
        <w:tc>
          <w:tcPr>
            <w:tcW w:w="0" w:type="auto"/>
            <w:tcMar>
              <w:top w:w="0" w:type="dxa"/>
              <w:left w:w="45" w:type="dxa"/>
              <w:bottom w:w="0" w:type="dxa"/>
              <w:right w:w="75" w:type="dxa"/>
            </w:tcMar>
            <w:vAlign w:val="center"/>
            <w:hideMark/>
          </w:tcPr>
          <w:p w14:paraId="2621E440" w14:textId="77777777" w:rsidR="00B14F4F" w:rsidRPr="003D7337" w:rsidRDefault="00B14F4F" w:rsidP="00F45F3D">
            <w:pPr>
              <w:rPr>
                <w:b/>
                <w:bCs/>
              </w:rPr>
            </w:pPr>
            <w:r w:rsidRPr="003D7337">
              <w:rPr>
                <w:b/>
                <w:bCs/>
              </w:rPr>
              <w:t>Эмпирическая формула</w:t>
            </w:r>
          </w:p>
        </w:tc>
        <w:tc>
          <w:tcPr>
            <w:tcW w:w="5956" w:type="dxa"/>
            <w:tcMar>
              <w:top w:w="0" w:type="dxa"/>
              <w:left w:w="525" w:type="dxa"/>
              <w:bottom w:w="0" w:type="dxa"/>
              <w:right w:w="0" w:type="dxa"/>
            </w:tcMar>
            <w:vAlign w:val="center"/>
            <w:hideMark/>
          </w:tcPr>
          <w:p w14:paraId="7D3E3F64" w14:textId="77777777" w:rsidR="00B14F4F" w:rsidRPr="003D7337" w:rsidRDefault="00B14F4F" w:rsidP="00F45F3D">
            <w:r w:rsidRPr="003D7337">
              <w:t>C</w:t>
            </w:r>
            <w:r w:rsidRPr="003D7337">
              <w:rPr>
                <w:vertAlign w:val="subscript"/>
              </w:rPr>
              <w:t>25</w:t>
            </w:r>
            <w:r w:rsidRPr="003D7337">
              <w:t>H</w:t>
            </w:r>
            <w:r w:rsidRPr="003D7337">
              <w:rPr>
                <w:vertAlign w:val="subscript"/>
              </w:rPr>
              <w:t>22</w:t>
            </w:r>
            <w:r w:rsidRPr="003D7337">
              <w:t>ClNO</w:t>
            </w:r>
            <w:r w:rsidRPr="003D7337">
              <w:rPr>
                <w:vertAlign w:val="subscript"/>
              </w:rPr>
              <w:t>3</w:t>
            </w:r>
          </w:p>
        </w:tc>
      </w:tr>
      <w:tr w:rsidR="003D7337" w:rsidRPr="003D7337" w14:paraId="2923DB37" w14:textId="77777777" w:rsidTr="00B14F4F">
        <w:trPr>
          <w:trHeight w:val="1049"/>
        </w:trPr>
        <w:tc>
          <w:tcPr>
            <w:tcW w:w="0" w:type="auto"/>
            <w:tcMar>
              <w:top w:w="0" w:type="dxa"/>
              <w:left w:w="45" w:type="dxa"/>
              <w:bottom w:w="0" w:type="dxa"/>
              <w:right w:w="75" w:type="dxa"/>
            </w:tcMar>
            <w:vAlign w:val="center"/>
            <w:hideMark/>
          </w:tcPr>
          <w:p w14:paraId="66FC5764" w14:textId="77777777" w:rsidR="00B14F4F" w:rsidRPr="003D7337" w:rsidRDefault="00B14F4F" w:rsidP="00F45F3D">
            <w:pPr>
              <w:rPr>
                <w:b/>
                <w:bCs/>
              </w:rPr>
            </w:pPr>
            <w:r w:rsidRPr="003D7337">
              <w:rPr>
                <w:b/>
                <w:bCs/>
              </w:rPr>
              <w:t>Группа на сайте</w:t>
            </w:r>
          </w:p>
        </w:tc>
        <w:tc>
          <w:tcPr>
            <w:tcW w:w="5956" w:type="dxa"/>
            <w:tcMar>
              <w:top w:w="0" w:type="dxa"/>
              <w:left w:w="525" w:type="dxa"/>
              <w:bottom w:w="0" w:type="dxa"/>
              <w:right w:w="0" w:type="dxa"/>
            </w:tcMar>
            <w:vAlign w:val="center"/>
            <w:hideMark/>
          </w:tcPr>
          <w:p w14:paraId="79B17D61" w14:textId="77777777" w:rsidR="00B14F4F" w:rsidRPr="003D7337" w:rsidRDefault="00B14F4F" w:rsidP="00F45F3D">
            <w:hyperlink r:id="rId64" w:history="1">
              <w:r w:rsidRPr="003D7337">
                <w:rPr>
                  <w:rStyle w:val="a3"/>
                  <w:color w:val="auto"/>
                </w:rPr>
                <w:t>Инсектициды и акарициды сельскохозяйственные</w:t>
              </w:r>
            </w:hyperlink>
            <w:r w:rsidRPr="003D7337">
              <w:t>, </w:t>
            </w:r>
            <w:hyperlink r:id="rId65" w:history="1">
              <w:r w:rsidRPr="003D7337">
                <w:rPr>
                  <w:rStyle w:val="a3"/>
                  <w:color w:val="auto"/>
                </w:rPr>
                <w:t>Действующие вещества сельскохозяйственных инсектицидов и акарицидов</w:t>
              </w:r>
            </w:hyperlink>
          </w:p>
        </w:tc>
      </w:tr>
      <w:tr w:rsidR="003D7337" w:rsidRPr="003D7337" w14:paraId="48498AD7" w14:textId="77777777" w:rsidTr="003D7337">
        <w:trPr>
          <w:trHeight w:val="451"/>
        </w:trPr>
        <w:tc>
          <w:tcPr>
            <w:tcW w:w="0" w:type="auto"/>
            <w:shd w:val="clear" w:color="auto" w:fill="auto"/>
            <w:tcMar>
              <w:top w:w="0" w:type="dxa"/>
              <w:left w:w="45" w:type="dxa"/>
              <w:bottom w:w="0" w:type="dxa"/>
              <w:right w:w="75" w:type="dxa"/>
            </w:tcMar>
            <w:vAlign w:val="center"/>
            <w:hideMark/>
          </w:tcPr>
          <w:p w14:paraId="5F9D92E3" w14:textId="77777777" w:rsidR="00B14F4F" w:rsidRPr="003D7337" w:rsidRDefault="00B14F4F" w:rsidP="00F45F3D">
            <w:pPr>
              <w:rPr>
                <w:b/>
                <w:bCs/>
              </w:rPr>
            </w:pPr>
            <w:r w:rsidRPr="003D7337">
              <w:rPr>
                <w:b/>
                <w:bCs/>
              </w:rPr>
              <w:t>Химический класс</w:t>
            </w:r>
          </w:p>
        </w:tc>
        <w:tc>
          <w:tcPr>
            <w:tcW w:w="5956" w:type="dxa"/>
            <w:shd w:val="clear" w:color="auto" w:fill="auto"/>
            <w:tcMar>
              <w:top w:w="0" w:type="dxa"/>
              <w:left w:w="525" w:type="dxa"/>
              <w:bottom w:w="0" w:type="dxa"/>
              <w:right w:w="0" w:type="dxa"/>
            </w:tcMar>
            <w:vAlign w:val="center"/>
            <w:hideMark/>
          </w:tcPr>
          <w:p w14:paraId="3B18FA5D" w14:textId="77777777" w:rsidR="00B14F4F" w:rsidRPr="003D7337" w:rsidRDefault="00B14F4F" w:rsidP="00F45F3D">
            <w:hyperlink r:id="rId66" w:history="1">
              <w:r w:rsidRPr="003D7337">
                <w:rPr>
                  <w:rStyle w:val="a3"/>
                  <w:b/>
                  <w:bCs/>
                  <w:color w:val="auto"/>
                </w:rPr>
                <w:t>Пиретроиды</w:t>
              </w:r>
            </w:hyperlink>
          </w:p>
        </w:tc>
      </w:tr>
      <w:tr w:rsidR="003D7337" w:rsidRPr="003D7337" w14:paraId="2E4835FE" w14:textId="77777777" w:rsidTr="00B14F4F">
        <w:trPr>
          <w:trHeight w:val="76"/>
        </w:trPr>
        <w:tc>
          <w:tcPr>
            <w:tcW w:w="0" w:type="auto"/>
            <w:gridSpan w:val="2"/>
            <w:tcMar>
              <w:top w:w="0" w:type="dxa"/>
              <w:left w:w="0" w:type="dxa"/>
              <w:bottom w:w="0" w:type="dxa"/>
              <w:right w:w="0" w:type="dxa"/>
            </w:tcMar>
            <w:vAlign w:val="center"/>
            <w:hideMark/>
          </w:tcPr>
          <w:p w14:paraId="486037C4" w14:textId="77777777" w:rsidR="00B14F4F" w:rsidRPr="003D7337" w:rsidRDefault="00B14F4F" w:rsidP="00F45F3D"/>
        </w:tc>
      </w:tr>
      <w:tr w:rsidR="003D7337" w:rsidRPr="003D7337" w14:paraId="650FFD16" w14:textId="77777777" w:rsidTr="00B14F4F">
        <w:trPr>
          <w:trHeight w:val="463"/>
        </w:trPr>
        <w:tc>
          <w:tcPr>
            <w:tcW w:w="0" w:type="auto"/>
            <w:tcMar>
              <w:top w:w="0" w:type="dxa"/>
              <w:left w:w="45" w:type="dxa"/>
              <w:bottom w:w="0" w:type="dxa"/>
              <w:right w:w="75" w:type="dxa"/>
            </w:tcMar>
            <w:vAlign w:val="center"/>
            <w:hideMark/>
          </w:tcPr>
          <w:p w14:paraId="234C184F" w14:textId="77777777" w:rsidR="00B14F4F" w:rsidRPr="003D7337" w:rsidRDefault="00B14F4F" w:rsidP="00F45F3D">
            <w:pPr>
              <w:rPr>
                <w:b/>
                <w:bCs/>
              </w:rPr>
            </w:pPr>
            <w:r w:rsidRPr="003D7337">
              <w:rPr>
                <w:b/>
                <w:bCs/>
              </w:rPr>
              <w:t>Препаративная форма</w:t>
            </w:r>
          </w:p>
        </w:tc>
        <w:tc>
          <w:tcPr>
            <w:tcW w:w="5956" w:type="dxa"/>
            <w:tcMar>
              <w:top w:w="0" w:type="dxa"/>
              <w:left w:w="525" w:type="dxa"/>
              <w:bottom w:w="0" w:type="dxa"/>
              <w:right w:w="0" w:type="dxa"/>
            </w:tcMar>
            <w:vAlign w:val="center"/>
            <w:hideMark/>
          </w:tcPr>
          <w:p w14:paraId="394D49AB" w14:textId="77777777" w:rsidR="00B14F4F" w:rsidRPr="003D7337" w:rsidRDefault="00B14F4F" w:rsidP="00F45F3D">
            <w:r w:rsidRPr="003D7337">
              <w:t>5% </w:t>
            </w:r>
            <w:hyperlink r:id="rId67" w:history="1">
              <w:r w:rsidRPr="003D7337">
                <w:rPr>
                  <w:rStyle w:val="a3"/>
                  <w:color w:val="auto"/>
                </w:rPr>
                <w:t>Концентрат эмульсии</w:t>
              </w:r>
            </w:hyperlink>
            <w:r w:rsidRPr="003D7337">
              <w:t>, 8,8% </w:t>
            </w:r>
            <w:hyperlink r:id="rId68" w:history="1">
              <w:r w:rsidRPr="003D7337">
                <w:rPr>
                  <w:rStyle w:val="a3"/>
                  <w:color w:val="auto"/>
                </w:rPr>
                <w:t>Суспензионная эмульсия</w:t>
              </w:r>
            </w:hyperlink>
          </w:p>
        </w:tc>
      </w:tr>
      <w:tr w:rsidR="003D7337" w:rsidRPr="003D7337" w14:paraId="414902C2" w14:textId="77777777" w:rsidTr="00B14F4F">
        <w:trPr>
          <w:trHeight w:val="305"/>
        </w:trPr>
        <w:tc>
          <w:tcPr>
            <w:tcW w:w="0" w:type="auto"/>
            <w:gridSpan w:val="2"/>
            <w:tcMar>
              <w:top w:w="0" w:type="dxa"/>
              <w:left w:w="0" w:type="dxa"/>
              <w:bottom w:w="0" w:type="dxa"/>
              <w:right w:w="0" w:type="dxa"/>
            </w:tcMar>
            <w:vAlign w:val="center"/>
            <w:hideMark/>
          </w:tcPr>
          <w:p w14:paraId="316D1846" w14:textId="77777777" w:rsidR="00B14F4F" w:rsidRPr="003D7337" w:rsidRDefault="00000000" w:rsidP="00F45F3D">
            <w:r>
              <w:pict w14:anchorId="465E833C">
                <v:rect id="_x0000_i1029" style="width:364.5pt;height:.75pt" o:hrpct="0" o:hralign="center" o:hrstd="t" o:hrnoshade="t" o:hr="t" fillcolor="#f2f2f2" stroked="f"/>
              </w:pict>
            </w:r>
          </w:p>
        </w:tc>
      </w:tr>
      <w:tr w:rsidR="003D7337" w:rsidRPr="003D7337" w14:paraId="5B9F1E16" w14:textId="77777777" w:rsidTr="00B14F4F">
        <w:trPr>
          <w:trHeight w:val="463"/>
        </w:trPr>
        <w:tc>
          <w:tcPr>
            <w:tcW w:w="0" w:type="auto"/>
            <w:tcMar>
              <w:top w:w="0" w:type="dxa"/>
              <w:left w:w="45" w:type="dxa"/>
              <w:bottom w:w="0" w:type="dxa"/>
              <w:right w:w="75" w:type="dxa"/>
            </w:tcMar>
            <w:vAlign w:val="center"/>
            <w:hideMark/>
          </w:tcPr>
          <w:p w14:paraId="28FB9156" w14:textId="77777777" w:rsidR="00B14F4F" w:rsidRPr="003D7337" w:rsidRDefault="00B14F4F" w:rsidP="00F45F3D">
            <w:pPr>
              <w:rPr>
                <w:b/>
                <w:bCs/>
              </w:rPr>
            </w:pPr>
            <w:r w:rsidRPr="003D7337">
              <w:rPr>
                <w:b/>
                <w:bCs/>
              </w:rPr>
              <w:t>Способ проникновения</w:t>
            </w:r>
          </w:p>
        </w:tc>
        <w:tc>
          <w:tcPr>
            <w:tcW w:w="5956" w:type="dxa"/>
            <w:tcMar>
              <w:top w:w="0" w:type="dxa"/>
              <w:left w:w="525" w:type="dxa"/>
              <w:bottom w:w="0" w:type="dxa"/>
              <w:right w:w="0" w:type="dxa"/>
            </w:tcMar>
            <w:vAlign w:val="center"/>
            <w:hideMark/>
          </w:tcPr>
          <w:p w14:paraId="5603674F" w14:textId="77777777" w:rsidR="00B14F4F" w:rsidRPr="003D7337" w:rsidRDefault="00B14F4F" w:rsidP="00F45F3D">
            <w:hyperlink r:id="rId69" w:history="1">
              <w:r w:rsidRPr="003D7337">
                <w:rPr>
                  <w:rStyle w:val="a3"/>
                  <w:color w:val="auto"/>
                </w:rPr>
                <w:t>Инсектицид</w:t>
              </w:r>
            </w:hyperlink>
            <w:r w:rsidRPr="003D7337">
              <w:t>, </w:t>
            </w:r>
            <w:hyperlink r:id="rId70" w:history="1">
              <w:r w:rsidRPr="003D7337">
                <w:rPr>
                  <w:rStyle w:val="a3"/>
                  <w:color w:val="auto"/>
                </w:rPr>
                <w:t>контактно-кишечный пестицид</w:t>
              </w:r>
            </w:hyperlink>
          </w:p>
        </w:tc>
      </w:tr>
      <w:tr w:rsidR="003D7337" w:rsidRPr="003D7337" w14:paraId="08AD3C32" w14:textId="77777777" w:rsidTr="00B14F4F">
        <w:trPr>
          <w:trHeight w:val="451"/>
        </w:trPr>
        <w:tc>
          <w:tcPr>
            <w:tcW w:w="0" w:type="auto"/>
            <w:tcMar>
              <w:top w:w="0" w:type="dxa"/>
              <w:left w:w="45" w:type="dxa"/>
              <w:bottom w:w="0" w:type="dxa"/>
              <w:right w:w="75" w:type="dxa"/>
            </w:tcMar>
            <w:vAlign w:val="center"/>
            <w:hideMark/>
          </w:tcPr>
          <w:p w14:paraId="02520A69" w14:textId="77777777" w:rsidR="00B14F4F" w:rsidRPr="003D7337" w:rsidRDefault="00B14F4F" w:rsidP="00F45F3D">
            <w:pPr>
              <w:rPr>
                <w:b/>
                <w:bCs/>
              </w:rPr>
            </w:pPr>
            <w:r w:rsidRPr="003D7337">
              <w:rPr>
                <w:b/>
                <w:bCs/>
              </w:rPr>
              <w:t>Действие на организмы</w:t>
            </w:r>
          </w:p>
        </w:tc>
        <w:tc>
          <w:tcPr>
            <w:tcW w:w="5956" w:type="dxa"/>
            <w:tcMar>
              <w:top w:w="0" w:type="dxa"/>
              <w:left w:w="525" w:type="dxa"/>
              <w:bottom w:w="0" w:type="dxa"/>
              <w:right w:w="0" w:type="dxa"/>
            </w:tcMar>
            <w:vAlign w:val="center"/>
            <w:hideMark/>
          </w:tcPr>
          <w:p w14:paraId="20661E83" w14:textId="77777777" w:rsidR="00B14F4F" w:rsidRPr="003D7337" w:rsidRDefault="00B14F4F" w:rsidP="00F45F3D">
            <w:hyperlink r:id="rId71" w:history="1">
              <w:r w:rsidRPr="003D7337">
                <w:rPr>
                  <w:rStyle w:val="a3"/>
                  <w:color w:val="auto"/>
                </w:rPr>
                <w:t>Контактно-кишечный пестицид</w:t>
              </w:r>
            </w:hyperlink>
            <w:r w:rsidRPr="003D7337">
              <w:t>, </w:t>
            </w:r>
            <w:hyperlink r:id="rId72" w:history="1">
              <w:r w:rsidRPr="003D7337">
                <w:rPr>
                  <w:rStyle w:val="a3"/>
                  <w:color w:val="auto"/>
                </w:rPr>
                <w:t>инсектицид</w:t>
              </w:r>
            </w:hyperlink>
          </w:p>
        </w:tc>
      </w:tr>
      <w:tr w:rsidR="003D7337" w:rsidRPr="003D7337" w14:paraId="42A15A7B" w14:textId="77777777" w:rsidTr="00B14F4F">
        <w:trPr>
          <w:trHeight w:val="463"/>
        </w:trPr>
        <w:tc>
          <w:tcPr>
            <w:tcW w:w="0" w:type="auto"/>
            <w:tcMar>
              <w:top w:w="0" w:type="dxa"/>
              <w:left w:w="45" w:type="dxa"/>
              <w:bottom w:w="0" w:type="dxa"/>
              <w:right w:w="75" w:type="dxa"/>
            </w:tcMar>
            <w:vAlign w:val="center"/>
            <w:hideMark/>
          </w:tcPr>
          <w:p w14:paraId="78EB01E8" w14:textId="77777777" w:rsidR="00B14F4F" w:rsidRPr="003D7337" w:rsidRDefault="00B14F4F" w:rsidP="00F45F3D">
            <w:pPr>
              <w:rPr>
                <w:b/>
                <w:bCs/>
              </w:rPr>
            </w:pPr>
            <w:r w:rsidRPr="003D7337">
              <w:rPr>
                <w:b/>
                <w:bCs/>
              </w:rPr>
              <w:t>Цель и область применения</w:t>
            </w:r>
          </w:p>
        </w:tc>
        <w:tc>
          <w:tcPr>
            <w:tcW w:w="5956" w:type="dxa"/>
            <w:tcMar>
              <w:top w:w="0" w:type="dxa"/>
              <w:left w:w="525" w:type="dxa"/>
              <w:bottom w:w="0" w:type="dxa"/>
              <w:right w:w="0" w:type="dxa"/>
            </w:tcMar>
            <w:vAlign w:val="center"/>
            <w:hideMark/>
          </w:tcPr>
          <w:p w14:paraId="6AB526E0" w14:textId="77777777" w:rsidR="00B14F4F" w:rsidRPr="003D7337" w:rsidRDefault="00B14F4F" w:rsidP="00F45F3D">
            <w:hyperlink r:id="rId73" w:history="1">
              <w:r w:rsidRPr="003D7337">
                <w:rPr>
                  <w:rStyle w:val="a3"/>
                  <w:color w:val="auto"/>
                </w:rPr>
                <w:t>Инсектицид</w:t>
              </w:r>
            </w:hyperlink>
          </w:p>
        </w:tc>
      </w:tr>
      <w:tr w:rsidR="003D7337" w:rsidRPr="003D7337" w14:paraId="0CB66BB5" w14:textId="77777777" w:rsidTr="00B14F4F">
        <w:trPr>
          <w:trHeight w:val="451"/>
        </w:trPr>
        <w:tc>
          <w:tcPr>
            <w:tcW w:w="0" w:type="auto"/>
            <w:tcMar>
              <w:top w:w="0" w:type="dxa"/>
              <w:left w:w="45" w:type="dxa"/>
              <w:bottom w:w="0" w:type="dxa"/>
              <w:right w:w="75" w:type="dxa"/>
            </w:tcMar>
            <w:vAlign w:val="center"/>
            <w:hideMark/>
          </w:tcPr>
          <w:p w14:paraId="43190B3B" w14:textId="77777777" w:rsidR="00B14F4F" w:rsidRPr="003D7337" w:rsidRDefault="00B14F4F" w:rsidP="00F45F3D">
            <w:pPr>
              <w:rPr>
                <w:b/>
                <w:bCs/>
              </w:rPr>
            </w:pPr>
            <w:r w:rsidRPr="003D7337">
              <w:rPr>
                <w:b/>
                <w:bCs/>
              </w:rPr>
              <w:t>Способы применения</w:t>
            </w:r>
          </w:p>
        </w:tc>
        <w:tc>
          <w:tcPr>
            <w:tcW w:w="5956" w:type="dxa"/>
            <w:tcMar>
              <w:top w:w="0" w:type="dxa"/>
              <w:left w:w="525" w:type="dxa"/>
              <w:bottom w:w="0" w:type="dxa"/>
              <w:right w:w="0" w:type="dxa"/>
            </w:tcMar>
            <w:vAlign w:val="center"/>
            <w:hideMark/>
          </w:tcPr>
          <w:p w14:paraId="32D0BB83" w14:textId="77777777" w:rsidR="00B14F4F" w:rsidRPr="003D7337" w:rsidRDefault="00B14F4F" w:rsidP="00F45F3D">
            <w:hyperlink r:id="rId74" w:history="1">
              <w:r w:rsidRPr="003D7337">
                <w:rPr>
                  <w:rStyle w:val="a3"/>
                  <w:color w:val="auto"/>
                </w:rPr>
                <w:t>Опрыскивание</w:t>
              </w:r>
            </w:hyperlink>
          </w:p>
        </w:tc>
      </w:tr>
      <w:tr w:rsidR="003D7337" w:rsidRPr="003D7337" w14:paraId="5E605B61" w14:textId="77777777" w:rsidTr="00B14F4F">
        <w:trPr>
          <w:trHeight w:val="305"/>
        </w:trPr>
        <w:tc>
          <w:tcPr>
            <w:tcW w:w="0" w:type="auto"/>
            <w:gridSpan w:val="2"/>
            <w:tcMar>
              <w:top w:w="0" w:type="dxa"/>
              <w:left w:w="0" w:type="dxa"/>
              <w:bottom w:w="0" w:type="dxa"/>
              <w:right w:w="0" w:type="dxa"/>
            </w:tcMar>
            <w:vAlign w:val="center"/>
            <w:hideMark/>
          </w:tcPr>
          <w:p w14:paraId="4061EEED" w14:textId="77777777" w:rsidR="00B14F4F" w:rsidRPr="003D7337" w:rsidRDefault="00B14F4F" w:rsidP="00F45F3D"/>
          <w:p w14:paraId="4D4EAD6F" w14:textId="71ECBE12" w:rsidR="00B14F4F" w:rsidRPr="003D7337" w:rsidRDefault="00B14F4F" w:rsidP="00F45F3D"/>
        </w:tc>
      </w:tr>
    </w:tbl>
    <w:p w14:paraId="319E9332" w14:textId="71E3DCE1" w:rsidR="00B14F4F" w:rsidRPr="003D7337" w:rsidRDefault="00B14F4F" w:rsidP="00B14F4F">
      <w:r w:rsidRPr="003D7337">
        <w:rPr>
          <w:b/>
          <w:bCs/>
        </w:rPr>
        <w:t>Эсфенвалерат</w:t>
      </w:r>
      <w:r w:rsidRPr="003D7337">
        <w:t> [Аα-фенвалерата-(S)-3-метил-2-(4-хлорфенил)-масляной кислоты (S)-α-циано-3-феноксибензиловый эфир] – химическое действующее вещество </w:t>
      </w:r>
      <w:hyperlink r:id="rId75" w:history="1">
        <w:r w:rsidRPr="003D7337">
          <w:rPr>
            <w:rStyle w:val="a3"/>
            <w:color w:val="auto"/>
          </w:rPr>
          <w:t>пестицидов</w:t>
        </w:r>
      </w:hyperlink>
      <w:r w:rsidRPr="003D7337">
        <w:t> (</w:t>
      </w:r>
      <w:hyperlink r:id="rId76" w:history="1">
        <w:r w:rsidRPr="003D7337">
          <w:rPr>
            <w:rStyle w:val="a3"/>
            <w:color w:val="auto"/>
          </w:rPr>
          <w:t>инсектицидов</w:t>
        </w:r>
      </w:hyperlink>
      <w:r w:rsidRPr="003D7337">
        <w:t>), используется в сельском и личных приусадебных хозяйствах для борьбы с </w:t>
      </w:r>
      <w:hyperlink r:id="rId77" w:history="1">
        <w:r w:rsidRPr="003D7337">
          <w:rPr>
            <w:rStyle w:val="a3"/>
            <w:color w:val="auto"/>
          </w:rPr>
          <w:t>вредными</w:t>
        </w:r>
      </w:hyperlink>
      <w:r w:rsidRPr="003D7337">
        <w:t> насекомыми.</w:t>
      </w:r>
    </w:p>
    <w:p w14:paraId="2B81C1C7" w14:textId="77777777" w:rsidR="00B14F4F" w:rsidRPr="003D7337" w:rsidRDefault="00B14F4F" w:rsidP="00B14F4F">
      <w:pPr>
        <w:rPr>
          <w:b/>
          <w:bCs/>
        </w:rPr>
      </w:pPr>
      <w:r w:rsidRPr="003D7337">
        <w:rPr>
          <w:b/>
          <w:bCs/>
        </w:rPr>
        <w:t>Физические и химические свойства</w:t>
      </w:r>
    </w:p>
    <w:p w14:paraId="2BF3B640" w14:textId="6BEE4BA3" w:rsidR="00B14F4F" w:rsidRPr="003D7337" w:rsidRDefault="00B14F4F" w:rsidP="00B14F4F">
      <w:r w:rsidRPr="003D7337">
        <w:t>Эсфенвалерат (чистый) – вязкая коричневая жидкость. Агрегатное состояние в воздухе – аэрозоль</w:t>
      </w:r>
      <w:hyperlink r:id="rId78" w:anchor="lit_source_334" w:history="1"/>
      <w:r w:rsidRPr="003D7337">
        <w:t>. На свету не разлагается</w:t>
      </w:r>
      <w:hyperlink r:id="rId79" w:anchor="lit_source_4252" w:history="1"/>
      <w:r w:rsidRPr="003D7337">
        <w:t>.</w:t>
      </w:r>
    </w:p>
    <w:p w14:paraId="3FA38F9D" w14:textId="77777777" w:rsidR="00B14F4F" w:rsidRPr="003D7337" w:rsidRDefault="00B14F4F" w:rsidP="00B14F4F">
      <w:r w:rsidRPr="003D7337">
        <w:t>Физические характеристики:</w:t>
      </w:r>
    </w:p>
    <w:p w14:paraId="00C95620" w14:textId="77777777" w:rsidR="00B14F4F" w:rsidRPr="003D7337" w:rsidRDefault="00B14F4F" w:rsidP="00B14F4F">
      <w:pPr>
        <w:numPr>
          <w:ilvl w:val="0"/>
          <w:numId w:val="3"/>
        </w:numPr>
      </w:pPr>
      <w:r w:rsidRPr="003D7337">
        <w:t>молекулярная масса – 419,45;</w:t>
      </w:r>
    </w:p>
    <w:p w14:paraId="46F9C62B" w14:textId="77777777" w:rsidR="00B14F4F" w:rsidRPr="003D7337" w:rsidRDefault="00B14F4F" w:rsidP="00B14F4F">
      <w:pPr>
        <w:numPr>
          <w:ilvl w:val="0"/>
          <w:numId w:val="3"/>
        </w:numPr>
      </w:pPr>
      <w:r w:rsidRPr="003D7337">
        <w:t>летуч;</w:t>
      </w:r>
    </w:p>
    <w:p w14:paraId="77343078" w14:textId="77777777" w:rsidR="00B14F4F" w:rsidRPr="003D7337" w:rsidRDefault="00B14F4F" w:rsidP="00B14F4F">
      <w:pPr>
        <w:numPr>
          <w:ilvl w:val="0"/>
          <w:numId w:val="3"/>
        </w:numPr>
      </w:pPr>
      <w:r w:rsidRPr="003D7337">
        <w:t>температура кипения – 151–167°С;</w:t>
      </w:r>
    </w:p>
    <w:p w14:paraId="28345086" w14:textId="77777777" w:rsidR="00B14F4F" w:rsidRPr="003D7337" w:rsidRDefault="00B14F4F" w:rsidP="00B14F4F">
      <w:pPr>
        <w:numPr>
          <w:ilvl w:val="0"/>
          <w:numId w:val="3"/>
        </w:numPr>
      </w:pPr>
      <w:r w:rsidRPr="003D7337">
        <w:t>давление пара (25°С) – 0,67·10</w:t>
      </w:r>
      <w:r w:rsidRPr="003D7337">
        <w:rPr>
          <w:vertAlign w:val="superscript"/>
        </w:rPr>
        <w:t>-4</w:t>
      </w:r>
      <w:r w:rsidRPr="003D7337">
        <w:t> Па (5·10</w:t>
      </w:r>
      <w:r w:rsidRPr="003D7337">
        <w:rPr>
          <w:vertAlign w:val="superscript"/>
        </w:rPr>
        <w:t>-7</w:t>
      </w:r>
      <w:r w:rsidRPr="003D7337">
        <w:t>ммрт. ст.);</w:t>
      </w:r>
    </w:p>
    <w:p w14:paraId="7A01F1ED" w14:textId="77777777" w:rsidR="00B14F4F" w:rsidRPr="003D7337" w:rsidRDefault="00B14F4F" w:rsidP="00B14F4F">
      <w:pPr>
        <w:numPr>
          <w:ilvl w:val="0"/>
          <w:numId w:val="3"/>
        </w:numPr>
      </w:pPr>
      <w:r w:rsidRPr="003D7337">
        <w:t>d</w:t>
      </w:r>
      <w:r w:rsidRPr="003D7337">
        <w:rPr>
          <w:vertAlign w:val="superscript"/>
        </w:rPr>
        <w:t>426</w:t>
      </w:r>
      <w:r w:rsidRPr="003D7337">
        <w:t> – 1,26;</w:t>
      </w:r>
    </w:p>
    <w:p w14:paraId="37AB1BB7" w14:textId="77777777" w:rsidR="00B14F4F" w:rsidRPr="003D7337" w:rsidRDefault="00B14F4F" w:rsidP="00B14F4F">
      <w:pPr>
        <w:numPr>
          <w:ilvl w:val="0"/>
          <w:numId w:val="3"/>
        </w:numPr>
      </w:pPr>
      <w:r w:rsidRPr="003D7337">
        <w:t>растворим в:</w:t>
      </w:r>
    </w:p>
    <w:p w14:paraId="3A5316D2" w14:textId="77777777" w:rsidR="00B14F4F" w:rsidRPr="003D7337" w:rsidRDefault="00B14F4F" w:rsidP="00B14F4F">
      <w:pPr>
        <w:numPr>
          <w:ilvl w:val="1"/>
          <w:numId w:val="3"/>
        </w:numPr>
      </w:pPr>
      <w:r w:rsidRPr="003D7337">
        <w:t>ацетоне;</w:t>
      </w:r>
    </w:p>
    <w:p w14:paraId="209F39E0" w14:textId="77777777" w:rsidR="00B14F4F" w:rsidRPr="003D7337" w:rsidRDefault="00B14F4F" w:rsidP="00B14F4F">
      <w:pPr>
        <w:numPr>
          <w:ilvl w:val="1"/>
          <w:numId w:val="3"/>
        </w:numPr>
      </w:pPr>
      <w:r w:rsidRPr="003D7337">
        <w:t>хлороформе;</w:t>
      </w:r>
    </w:p>
    <w:p w14:paraId="177C1A13" w14:textId="3F2B8AAE" w:rsidR="00B14F4F" w:rsidRPr="003D7337" w:rsidRDefault="00B14F4F" w:rsidP="00B14F4F">
      <w:pPr>
        <w:numPr>
          <w:ilvl w:val="1"/>
          <w:numId w:val="3"/>
        </w:numPr>
      </w:pPr>
      <w:r w:rsidRPr="003D7337">
        <w:t>ксилоле.</w:t>
      </w:r>
    </w:p>
    <w:p w14:paraId="0F00FA43" w14:textId="77777777" w:rsidR="00B14F4F" w:rsidRDefault="00B14F4F" w:rsidP="00B14F4F"/>
    <w:p w14:paraId="357B5FA3" w14:textId="59C356F5" w:rsidR="008E2E72" w:rsidRDefault="008E2E7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E3704C6" w14:textId="2933B243" w:rsidR="008E2E72" w:rsidRDefault="008E2E72" w:rsidP="008E2E72">
      <w:r>
        <w:lastRenderedPageBreak/>
        <w:t>ПРИЛОЖЕНИЕ 3</w:t>
      </w:r>
    </w:p>
    <w:p w14:paraId="33623B05" w14:textId="77777777" w:rsidR="008E2E72" w:rsidRPr="008E29F5" w:rsidRDefault="008E2E72" w:rsidP="008E2E72">
      <w:pPr>
        <w:spacing w:after="0" w:line="276" w:lineRule="auto"/>
        <w:ind w:firstLine="567"/>
        <w:jc w:val="both"/>
        <w:rPr>
          <w:rFonts w:ascii="Times New Roman" w:hAnsi="Times New Roman" w:cs="Times New Roman"/>
          <w:sz w:val="28"/>
          <w:szCs w:val="28"/>
        </w:rPr>
      </w:pPr>
    </w:p>
    <w:p w14:paraId="5A7EFF10" w14:textId="77777777" w:rsidR="008E2E72" w:rsidRPr="008E29F5" w:rsidRDefault="008E2E72" w:rsidP="008E2E72">
      <w:pPr>
        <w:spacing w:after="0" w:line="276" w:lineRule="auto"/>
        <w:jc w:val="both"/>
        <w:rPr>
          <w:rFonts w:ascii="Times New Roman" w:hAnsi="Times New Roman" w:cs="Times New Roman"/>
          <w:sz w:val="28"/>
          <w:szCs w:val="28"/>
        </w:rPr>
      </w:pPr>
      <w:r w:rsidRPr="008E29F5">
        <w:rPr>
          <w:rFonts w:ascii="Times New Roman" w:hAnsi="Times New Roman" w:cs="Times New Roman"/>
          <w:noProof/>
          <w:sz w:val="28"/>
          <w:szCs w:val="28"/>
        </w:rPr>
        <w:drawing>
          <wp:inline distT="0" distB="0" distL="0" distR="0" wp14:anchorId="47196EC6" wp14:editId="35BB8CEE">
            <wp:extent cx="2921397" cy="3895090"/>
            <wp:effectExtent l="0" t="0" r="0" b="0"/>
            <wp:docPr id="777296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25981" cy="3901201"/>
                    </a:xfrm>
                    <a:prstGeom prst="rect">
                      <a:avLst/>
                    </a:prstGeom>
                    <a:noFill/>
                    <a:ln>
                      <a:noFill/>
                    </a:ln>
                  </pic:spPr>
                </pic:pic>
              </a:graphicData>
            </a:graphic>
          </wp:inline>
        </w:drawing>
      </w:r>
      <w:r w:rsidRPr="008E29F5">
        <w:rPr>
          <w:rFonts w:ascii="Times New Roman" w:hAnsi="Times New Roman" w:cs="Times New Roman"/>
          <w:noProof/>
          <w:sz w:val="28"/>
          <w:szCs w:val="28"/>
        </w:rPr>
        <w:drawing>
          <wp:inline distT="0" distB="0" distL="0" distR="0" wp14:anchorId="771A489F" wp14:editId="4660E483">
            <wp:extent cx="2921396" cy="3895090"/>
            <wp:effectExtent l="0" t="0" r="0" b="0"/>
            <wp:docPr id="1581558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4439" cy="3912480"/>
                    </a:xfrm>
                    <a:prstGeom prst="rect">
                      <a:avLst/>
                    </a:prstGeom>
                    <a:noFill/>
                    <a:ln>
                      <a:noFill/>
                    </a:ln>
                  </pic:spPr>
                </pic:pic>
              </a:graphicData>
            </a:graphic>
          </wp:inline>
        </w:drawing>
      </w:r>
    </w:p>
    <w:p w14:paraId="35EBD54A" w14:textId="33279279" w:rsidR="00B14F4F" w:rsidRDefault="008E2E72" w:rsidP="008E2E72">
      <w:pPr>
        <w:spacing w:after="0" w:line="276" w:lineRule="auto"/>
        <w:jc w:val="both"/>
        <w:rPr>
          <w:rFonts w:ascii="Times New Roman" w:hAnsi="Times New Roman" w:cs="Times New Roman"/>
          <w:sz w:val="28"/>
          <w:szCs w:val="28"/>
        </w:rPr>
      </w:pPr>
      <w:r w:rsidRPr="008E29F5">
        <w:rPr>
          <w:rFonts w:ascii="Times New Roman" w:hAnsi="Times New Roman" w:cs="Times New Roman"/>
          <w:sz w:val="28"/>
          <w:szCs w:val="28"/>
        </w:rPr>
        <w:t>Приготовление рабочих растворов</w:t>
      </w:r>
      <w:r>
        <w:rPr>
          <w:rFonts w:ascii="Times New Roman" w:hAnsi="Times New Roman" w:cs="Times New Roman"/>
          <w:sz w:val="28"/>
          <w:szCs w:val="28"/>
        </w:rPr>
        <w:t xml:space="preserve"> и рассаживание дафний.</w:t>
      </w:r>
    </w:p>
    <w:p w14:paraId="54A0B9FC" w14:textId="350BDDA0" w:rsidR="008E2E72" w:rsidRDefault="008E2E72">
      <w:pPr>
        <w:rPr>
          <w:rFonts w:ascii="Times New Roman" w:hAnsi="Times New Roman" w:cs="Times New Roman"/>
          <w:sz w:val="28"/>
          <w:szCs w:val="28"/>
        </w:rPr>
      </w:pPr>
      <w:r>
        <w:rPr>
          <w:rFonts w:ascii="Times New Roman" w:hAnsi="Times New Roman" w:cs="Times New Roman"/>
          <w:sz w:val="28"/>
          <w:szCs w:val="28"/>
        </w:rPr>
        <w:br w:type="page"/>
      </w:r>
    </w:p>
    <w:p w14:paraId="3A8EDF34" w14:textId="58BF17DF" w:rsidR="008E2E72" w:rsidRDefault="008E2E72" w:rsidP="008E2E72">
      <w:r>
        <w:lastRenderedPageBreak/>
        <w:t>ПРИЛОЖЕНИЕ 4</w:t>
      </w:r>
    </w:p>
    <w:p w14:paraId="7F0EB55C" w14:textId="77777777" w:rsidR="008E2E72" w:rsidRPr="008E29F5" w:rsidRDefault="008E2E72" w:rsidP="008E2E72">
      <w:pPr>
        <w:spacing w:after="0" w:line="276" w:lineRule="auto"/>
        <w:ind w:firstLine="567"/>
        <w:jc w:val="both"/>
        <w:rPr>
          <w:rFonts w:ascii="Times New Roman" w:hAnsi="Times New Roman" w:cs="Times New Roman"/>
          <w:sz w:val="28"/>
          <w:szCs w:val="28"/>
        </w:rPr>
      </w:pPr>
    </w:p>
    <w:p w14:paraId="72508A52" w14:textId="77777777" w:rsidR="008E2E72" w:rsidRPr="008E29F5" w:rsidRDefault="008E2E72" w:rsidP="008E2E72">
      <w:pPr>
        <w:spacing w:after="0" w:line="276" w:lineRule="auto"/>
        <w:jc w:val="both"/>
        <w:rPr>
          <w:rFonts w:ascii="Times New Roman" w:hAnsi="Times New Roman" w:cs="Times New Roman"/>
          <w:b/>
          <w:bCs/>
          <w:sz w:val="28"/>
          <w:szCs w:val="28"/>
        </w:rPr>
      </w:pPr>
      <w:r w:rsidRPr="008E29F5">
        <w:rPr>
          <w:rFonts w:ascii="Times New Roman" w:hAnsi="Times New Roman" w:cs="Times New Roman"/>
          <w:noProof/>
          <w:sz w:val="28"/>
          <w:szCs w:val="28"/>
        </w:rPr>
        <w:drawing>
          <wp:inline distT="0" distB="0" distL="0" distR="0" wp14:anchorId="61B2BCE1" wp14:editId="2104F9AD">
            <wp:extent cx="5940425" cy="3581400"/>
            <wp:effectExtent l="0" t="0" r="3175" b="0"/>
            <wp:docPr id="16180199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94042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6D76E64" w14:textId="0E717F26" w:rsidR="008E2E72" w:rsidRPr="008E29F5" w:rsidRDefault="008E2E72" w:rsidP="008E2E72">
      <w:pPr>
        <w:spacing w:after="0" w:line="276" w:lineRule="auto"/>
        <w:jc w:val="both"/>
        <w:rPr>
          <w:rFonts w:ascii="Times New Roman" w:hAnsi="Times New Roman" w:cs="Times New Roman"/>
          <w:sz w:val="28"/>
          <w:szCs w:val="28"/>
        </w:rPr>
      </w:pPr>
      <w:r w:rsidRPr="008E29F5">
        <w:rPr>
          <w:rFonts w:ascii="Times New Roman" w:hAnsi="Times New Roman" w:cs="Times New Roman"/>
          <w:sz w:val="28"/>
          <w:szCs w:val="28"/>
        </w:rPr>
        <w:t xml:space="preserve">Регистрация сердечных сокращений </w:t>
      </w:r>
      <w:r>
        <w:rPr>
          <w:rFonts w:ascii="Times New Roman" w:hAnsi="Times New Roman" w:cs="Times New Roman"/>
          <w:sz w:val="28"/>
          <w:szCs w:val="28"/>
        </w:rPr>
        <w:t xml:space="preserve">у </w:t>
      </w:r>
      <w:r w:rsidRPr="008E29F5">
        <w:rPr>
          <w:rFonts w:ascii="Times New Roman" w:hAnsi="Times New Roman" w:cs="Times New Roman"/>
          <w:sz w:val="28"/>
          <w:szCs w:val="28"/>
        </w:rPr>
        <w:t>дафнии.</w:t>
      </w:r>
    </w:p>
    <w:p w14:paraId="23421E3D" w14:textId="77777777" w:rsidR="008E2E72" w:rsidRPr="008E2E72" w:rsidRDefault="008E2E72" w:rsidP="008E2E72">
      <w:pPr>
        <w:spacing w:after="0" w:line="276" w:lineRule="auto"/>
        <w:jc w:val="both"/>
        <w:rPr>
          <w:rFonts w:ascii="Times New Roman" w:hAnsi="Times New Roman" w:cs="Times New Roman"/>
          <w:sz w:val="24"/>
          <w:szCs w:val="24"/>
        </w:rPr>
      </w:pPr>
    </w:p>
    <w:sectPr w:rsidR="008E2E72" w:rsidRPr="008E2E72" w:rsidSect="00CB03BB">
      <w:footerReference w:type="default" r:id="rId8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24937" w14:textId="77777777" w:rsidR="00DC3C07" w:rsidRDefault="00DC3C07" w:rsidP="00CB03BB">
      <w:pPr>
        <w:spacing w:after="0" w:line="240" w:lineRule="auto"/>
      </w:pPr>
      <w:r>
        <w:separator/>
      </w:r>
    </w:p>
  </w:endnote>
  <w:endnote w:type="continuationSeparator" w:id="0">
    <w:p w14:paraId="31973724" w14:textId="77777777" w:rsidR="00DC3C07" w:rsidRDefault="00DC3C07" w:rsidP="00CB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913577"/>
      <w:docPartObj>
        <w:docPartGallery w:val="Page Numbers (Bottom of Page)"/>
        <w:docPartUnique/>
      </w:docPartObj>
    </w:sdtPr>
    <w:sdtContent>
      <w:p w14:paraId="75E10E96" w14:textId="5E0C1E35" w:rsidR="00CB03BB" w:rsidRDefault="00CB03BB">
        <w:pPr>
          <w:pStyle w:val="a7"/>
          <w:jc w:val="center"/>
        </w:pPr>
        <w:r>
          <w:fldChar w:fldCharType="begin"/>
        </w:r>
        <w:r>
          <w:instrText>PAGE   \* MERGEFORMAT</w:instrText>
        </w:r>
        <w:r>
          <w:fldChar w:fldCharType="separate"/>
        </w:r>
        <w:r>
          <w:t>2</w:t>
        </w:r>
        <w:r>
          <w:fldChar w:fldCharType="end"/>
        </w:r>
      </w:p>
    </w:sdtContent>
  </w:sdt>
  <w:p w14:paraId="43FB04DF" w14:textId="77777777" w:rsidR="00CB03BB" w:rsidRDefault="00CB0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B262E" w14:textId="77777777" w:rsidR="00DC3C07" w:rsidRDefault="00DC3C07" w:rsidP="00CB03BB">
      <w:pPr>
        <w:spacing w:after="0" w:line="240" w:lineRule="auto"/>
      </w:pPr>
      <w:r>
        <w:separator/>
      </w:r>
    </w:p>
  </w:footnote>
  <w:footnote w:type="continuationSeparator" w:id="0">
    <w:p w14:paraId="05AC5EEF" w14:textId="77777777" w:rsidR="00DC3C07" w:rsidRDefault="00DC3C07" w:rsidP="00CB0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B1ED8"/>
    <w:multiLevelType w:val="multilevel"/>
    <w:tmpl w:val="0A4EC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329D4"/>
    <w:multiLevelType w:val="hybridMultilevel"/>
    <w:tmpl w:val="93780F8E"/>
    <w:lvl w:ilvl="0" w:tplc="295063F8">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 w15:restartNumberingAfterBreak="0">
    <w:nsid w:val="13D7449B"/>
    <w:multiLevelType w:val="multilevel"/>
    <w:tmpl w:val="6942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6700E"/>
    <w:multiLevelType w:val="multilevel"/>
    <w:tmpl w:val="2FF67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008A1"/>
    <w:multiLevelType w:val="hybridMultilevel"/>
    <w:tmpl w:val="22C8A2B4"/>
    <w:lvl w:ilvl="0" w:tplc="EE668386">
      <w:start w:val="1"/>
      <w:numFmt w:val="decimal"/>
      <w:lvlRestart w:val="0"/>
      <w:pStyle w:val="MDPI71References"/>
      <w:lvlText w:val="%1."/>
      <w:lvlJc w:val="left"/>
      <w:pPr>
        <w:ind w:left="709"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D6B38"/>
    <w:multiLevelType w:val="hybridMultilevel"/>
    <w:tmpl w:val="1F30E95A"/>
    <w:lvl w:ilvl="0" w:tplc="A9000F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2B53426"/>
    <w:multiLevelType w:val="multilevel"/>
    <w:tmpl w:val="ADC6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0F37C3"/>
    <w:multiLevelType w:val="multilevel"/>
    <w:tmpl w:val="0BD09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943370"/>
    <w:multiLevelType w:val="multilevel"/>
    <w:tmpl w:val="1966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D32D6F"/>
    <w:multiLevelType w:val="hybridMultilevel"/>
    <w:tmpl w:val="0972C7BC"/>
    <w:lvl w:ilvl="0" w:tplc="5024DA5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6501183B"/>
    <w:multiLevelType w:val="multilevel"/>
    <w:tmpl w:val="7D2C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D2225"/>
    <w:multiLevelType w:val="hybridMultilevel"/>
    <w:tmpl w:val="67908AE0"/>
    <w:lvl w:ilvl="0" w:tplc="0E0094F8">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0F525DC"/>
    <w:multiLevelType w:val="hybridMultilevel"/>
    <w:tmpl w:val="9E9A1160"/>
    <w:lvl w:ilvl="0" w:tplc="6B5285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2CB2D4C"/>
    <w:multiLevelType w:val="multilevel"/>
    <w:tmpl w:val="DEBA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94123D"/>
    <w:multiLevelType w:val="multilevel"/>
    <w:tmpl w:val="B98E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3652501">
    <w:abstractNumId w:val="4"/>
  </w:num>
  <w:num w:numId="2" w16cid:durableId="373625689">
    <w:abstractNumId w:val="10"/>
  </w:num>
  <w:num w:numId="3" w16cid:durableId="2040155053">
    <w:abstractNumId w:val="0"/>
  </w:num>
  <w:num w:numId="4" w16cid:durableId="1468277633">
    <w:abstractNumId w:val="3"/>
  </w:num>
  <w:num w:numId="5" w16cid:durableId="69040753">
    <w:abstractNumId w:val="8"/>
  </w:num>
  <w:num w:numId="6" w16cid:durableId="1063914628">
    <w:abstractNumId w:val="5"/>
  </w:num>
  <w:num w:numId="7" w16cid:durableId="769742798">
    <w:abstractNumId w:val="12"/>
  </w:num>
  <w:num w:numId="8" w16cid:durableId="1785346032">
    <w:abstractNumId w:val="9"/>
  </w:num>
  <w:num w:numId="9" w16cid:durableId="930816231">
    <w:abstractNumId w:val="6"/>
  </w:num>
  <w:num w:numId="10" w16cid:durableId="1135296918">
    <w:abstractNumId w:val="14"/>
  </w:num>
  <w:num w:numId="11" w16cid:durableId="1444300647">
    <w:abstractNumId w:val="7"/>
  </w:num>
  <w:num w:numId="12" w16cid:durableId="954404967">
    <w:abstractNumId w:val="2"/>
  </w:num>
  <w:num w:numId="13" w16cid:durableId="1385518503">
    <w:abstractNumId w:val="13"/>
  </w:num>
  <w:num w:numId="14" w16cid:durableId="1972981495">
    <w:abstractNumId w:val="1"/>
  </w:num>
  <w:num w:numId="15" w16cid:durableId="1059476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5B6"/>
    <w:rsid w:val="00007BC8"/>
    <w:rsid w:val="00012EBB"/>
    <w:rsid w:val="00014A1F"/>
    <w:rsid w:val="0002184B"/>
    <w:rsid w:val="0004177A"/>
    <w:rsid w:val="00063AFF"/>
    <w:rsid w:val="00072947"/>
    <w:rsid w:val="00072E0C"/>
    <w:rsid w:val="000876C1"/>
    <w:rsid w:val="00093BE9"/>
    <w:rsid w:val="000A50AA"/>
    <w:rsid w:val="000B51E9"/>
    <w:rsid w:val="000C25E1"/>
    <w:rsid w:val="000C4A33"/>
    <w:rsid w:val="000E0EC6"/>
    <w:rsid w:val="000F55D2"/>
    <w:rsid w:val="00122315"/>
    <w:rsid w:val="0014684E"/>
    <w:rsid w:val="0014746D"/>
    <w:rsid w:val="00164CF2"/>
    <w:rsid w:val="001A2A67"/>
    <w:rsid w:val="00222F42"/>
    <w:rsid w:val="00225B3B"/>
    <w:rsid w:val="00233B93"/>
    <w:rsid w:val="00247428"/>
    <w:rsid w:val="00274C92"/>
    <w:rsid w:val="00285E44"/>
    <w:rsid w:val="002A5E05"/>
    <w:rsid w:val="002B04E4"/>
    <w:rsid w:val="002E197B"/>
    <w:rsid w:val="002F1AC2"/>
    <w:rsid w:val="00307D9A"/>
    <w:rsid w:val="00325BF9"/>
    <w:rsid w:val="00340B7B"/>
    <w:rsid w:val="00371C31"/>
    <w:rsid w:val="003809E2"/>
    <w:rsid w:val="003A07DC"/>
    <w:rsid w:val="003C08FB"/>
    <w:rsid w:val="003D7337"/>
    <w:rsid w:val="003F0123"/>
    <w:rsid w:val="0040695F"/>
    <w:rsid w:val="00411EBC"/>
    <w:rsid w:val="004223AB"/>
    <w:rsid w:val="004310AC"/>
    <w:rsid w:val="00433F55"/>
    <w:rsid w:val="00437E47"/>
    <w:rsid w:val="00471005"/>
    <w:rsid w:val="00474FD4"/>
    <w:rsid w:val="00477ACB"/>
    <w:rsid w:val="00480A07"/>
    <w:rsid w:val="00525502"/>
    <w:rsid w:val="005515F1"/>
    <w:rsid w:val="0055431E"/>
    <w:rsid w:val="00554B11"/>
    <w:rsid w:val="005725B6"/>
    <w:rsid w:val="005843A1"/>
    <w:rsid w:val="005A0EFD"/>
    <w:rsid w:val="005A11B2"/>
    <w:rsid w:val="005D2F1C"/>
    <w:rsid w:val="0063396E"/>
    <w:rsid w:val="006358AF"/>
    <w:rsid w:val="00637871"/>
    <w:rsid w:val="0065710A"/>
    <w:rsid w:val="00661A25"/>
    <w:rsid w:val="006707C3"/>
    <w:rsid w:val="006B6A85"/>
    <w:rsid w:val="006C4983"/>
    <w:rsid w:val="006D1970"/>
    <w:rsid w:val="006D6260"/>
    <w:rsid w:val="00716777"/>
    <w:rsid w:val="00747FCE"/>
    <w:rsid w:val="00756347"/>
    <w:rsid w:val="00760756"/>
    <w:rsid w:val="00766862"/>
    <w:rsid w:val="00777638"/>
    <w:rsid w:val="007913E0"/>
    <w:rsid w:val="0079500A"/>
    <w:rsid w:val="007A035A"/>
    <w:rsid w:val="007B132A"/>
    <w:rsid w:val="007B1E80"/>
    <w:rsid w:val="007B63B4"/>
    <w:rsid w:val="007C1285"/>
    <w:rsid w:val="007F039C"/>
    <w:rsid w:val="007F5007"/>
    <w:rsid w:val="00806329"/>
    <w:rsid w:val="00820040"/>
    <w:rsid w:val="008215D3"/>
    <w:rsid w:val="00850C88"/>
    <w:rsid w:val="0085163C"/>
    <w:rsid w:val="00880C98"/>
    <w:rsid w:val="00887676"/>
    <w:rsid w:val="008E29F5"/>
    <w:rsid w:val="008E2E72"/>
    <w:rsid w:val="008F2A9F"/>
    <w:rsid w:val="00900618"/>
    <w:rsid w:val="0090695E"/>
    <w:rsid w:val="00927264"/>
    <w:rsid w:val="00930EBC"/>
    <w:rsid w:val="00932383"/>
    <w:rsid w:val="00942856"/>
    <w:rsid w:val="00945CEE"/>
    <w:rsid w:val="00947B80"/>
    <w:rsid w:val="009556D5"/>
    <w:rsid w:val="00981BAF"/>
    <w:rsid w:val="00984FB8"/>
    <w:rsid w:val="009934B5"/>
    <w:rsid w:val="009A3DE8"/>
    <w:rsid w:val="00A16661"/>
    <w:rsid w:val="00A30901"/>
    <w:rsid w:val="00A54FC1"/>
    <w:rsid w:val="00A63FFD"/>
    <w:rsid w:val="00A656AA"/>
    <w:rsid w:val="00A6747A"/>
    <w:rsid w:val="00A75913"/>
    <w:rsid w:val="00A9069F"/>
    <w:rsid w:val="00AA3F4E"/>
    <w:rsid w:val="00AA46FA"/>
    <w:rsid w:val="00AE7958"/>
    <w:rsid w:val="00AF7D50"/>
    <w:rsid w:val="00B14F4F"/>
    <w:rsid w:val="00B214CF"/>
    <w:rsid w:val="00B520FE"/>
    <w:rsid w:val="00B76FF4"/>
    <w:rsid w:val="00B80E01"/>
    <w:rsid w:val="00BB7503"/>
    <w:rsid w:val="00BE32D8"/>
    <w:rsid w:val="00BE74CD"/>
    <w:rsid w:val="00C06CBF"/>
    <w:rsid w:val="00C57B2F"/>
    <w:rsid w:val="00C665A8"/>
    <w:rsid w:val="00C67F79"/>
    <w:rsid w:val="00CA7942"/>
    <w:rsid w:val="00CB03BB"/>
    <w:rsid w:val="00CC05E5"/>
    <w:rsid w:val="00CC2534"/>
    <w:rsid w:val="00CD6758"/>
    <w:rsid w:val="00CE6C70"/>
    <w:rsid w:val="00CF1017"/>
    <w:rsid w:val="00D304F8"/>
    <w:rsid w:val="00D31A42"/>
    <w:rsid w:val="00D40E7B"/>
    <w:rsid w:val="00D429BB"/>
    <w:rsid w:val="00D61025"/>
    <w:rsid w:val="00D908B3"/>
    <w:rsid w:val="00D9318E"/>
    <w:rsid w:val="00DB1C4C"/>
    <w:rsid w:val="00DC3C07"/>
    <w:rsid w:val="00DC4D75"/>
    <w:rsid w:val="00DD644B"/>
    <w:rsid w:val="00E03FDC"/>
    <w:rsid w:val="00E25CFB"/>
    <w:rsid w:val="00E403A9"/>
    <w:rsid w:val="00E613BF"/>
    <w:rsid w:val="00E8150B"/>
    <w:rsid w:val="00EB7351"/>
    <w:rsid w:val="00EC0D4A"/>
    <w:rsid w:val="00EC2987"/>
    <w:rsid w:val="00EE5843"/>
    <w:rsid w:val="00EF1442"/>
    <w:rsid w:val="00F03ABE"/>
    <w:rsid w:val="00F366DC"/>
    <w:rsid w:val="00F626E0"/>
    <w:rsid w:val="00F932D6"/>
    <w:rsid w:val="00FC616F"/>
    <w:rsid w:val="00FF4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150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25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25B6"/>
    <w:rPr>
      <w:color w:val="0563C1" w:themeColor="hyperlink"/>
      <w:u w:val="single"/>
    </w:rPr>
  </w:style>
  <w:style w:type="character" w:styleId="a4">
    <w:name w:val="Unresolved Mention"/>
    <w:basedOn w:val="a0"/>
    <w:uiPriority w:val="99"/>
    <w:semiHidden/>
    <w:unhideWhenUsed/>
    <w:rsid w:val="00F626E0"/>
    <w:rPr>
      <w:color w:val="605E5C"/>
      <w:shd w:val="clear" w:color="auto" w:fill="E1DFDD"/>
    </w:rPr>
  </w:style>
  <w:style w:type="paragraph" w:styleId="a5">
    <w:name w:val="header"/>
    <w:basedOn w:val="a"/>
    <w:link w:val="a6"/>
    <w:uiPriority w:val="99"/>
    <w:unhideWhenUsed/>
    <w:rsid w:val="00CB03B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03BB"/>
  </w:style>
  <w:style w:type="paragraph" w:styleId="a7">
    <w:name w:val="footer"/>
    <w:basedOn w:val="a"/>
    <w:link w:val="a8"/>
    <w:uiPriority w:val="99"/>
    <w:unhideWhenUsed/>
    <w:rsid w:val="00CB03B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03BB"/>
  </w:style>
  <w:style w:type="paragraph" w:customStyle="1" w:styleId="MDPI71References">
    <w:name w:val="MDPI_7.1_References"/>
    <w:qFormat/>
    <w:rsid w:val="007B1E80"/>
    <w:pPr>
      <w:numPr>
        <w:numId w:val="1"/>
      </w:numPr>
      <w:adjustRightInd w:val="0"/>
      <w:snapToGrid w:val="0"/>
      <w:spacing w:after="0" w:line="228" w:lineRule="auto"/>
      <w:ind w:left="425"/>
      <w:jc w:val="both"/>
    </w:pPr>
    <w:rPr>
      <w:rFonts w:ascii="Palatino Linotype" w:eastAsia="Times New Roman" w:hAnsi="Palatino Linotype" w:cs="Times New Roman"/>
      <w:color w:val="000000"/>
      <w:sz w:val="18"/>
      <w:szCs w:val="20"/>
      <w:lang w:val="en-US" w:eastAsia="de-DE" w:bidi="en-US"/>
    </w:rPr>
  </w:style>
  <w:style w:type="paragraph" w:styleId="a9">
    <w:name w:val="List Paragraph"/>
    <w:basedOn w:val="a"/>
    <w:uiPriority w:val="34"/>
    <w:qFormat/>
    <w:rsid w:val="0001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54634685">
      <w:bodyDiv w:val="1"/>
      <w:marLeft w:val="0"/>
      <w:marRight w:val="0"/>
      <w:marTop w:val="0"/>
      <w:marBottom w:val="0"/>
      <w:divBdr>
        <w:top w:val="none" w:sz="0" w:space="0" w:color="auto"/>
        <w:left w:val="none" w:sz="0" w:space="0" w:color="auto"/>
        <w:bottom w:val="none" w:sz="0" w:space="0" w:color="auto"/>
        <w:right w:val="none" w:sz="0" w:space="0" w:color="auto"/>
      </w:divBdr>
    </w:div>
    <w:div w:id="340855577">
      <w:bodyDiv w:val="1"/>
      <w:marLeft w:val="0"/>
      <w:marRight w:val="0"/>
      <w:marTop w:val="0"/>
      <w:marBottom w:val="0"/>
      <w:divBdr>
        <w:top w:val="none" w:sz="0" w:space="0" w:color="auto"/>
        <w:left w:val="none" w:sz="0" w:space="0" w:color="auto"/>
        <w:bottom w:val="none" w:sz="0" w:space="0" w:color="auto"/>
        <w:right w:val="none" w:sz="0" w:space="0" w:color="auto"/>
      </w:divBdr>
    </w:div>
    <w:div w:id="436220247">
      <w:bodyDiv w:val="1"/>
      <w:marLeft w:val="0"/>
      <w:marRight w:val="0"/>
      <w:marTop w:val="0"/>
      <w:marBottom w:val="0"/>
      <w:divBdr>
        <w:top w:val="none" w:sz="0" w:space="0" w:color="auto"/>
        <w:left w:val="none" w:sz="0" w:space="0" w:color="auto"/>
        <w:bottom w:val="none" w:sz="0" w:space="0" w:color="auto"/>
        <w:right w:val="none" w:sz="0" w:space="0" w:color="auto"/>
      </w:divBdr>
    </w:div>
    <w:div w:id="551501463">
      <w:bodyDiv w:val="1"/>
      <w:marLeft w:val="0"/>
      <w:marRight w:val="0"/>
      <w:marTop w:val="0"/>
      <w:marBottom w:val="0"/>
      <w:divBdr>
        <w:top w:val="none" w:sz="0" w:space="0" w:color="auto"/>
        <w:left w:val="none" w:sz="0" w:space="0" w:color="auto"/>
        <w:bottom w:val="none" w:sz="0" w:space="0" w:color="auto"/>
        <w:right w:val="none" w:sz="0" w:space="0" w:color="auto"/>
      </w:divBdr>
    </w:div>
    <w:div w:id="560874355">
      <w:bodyDiv w:val="1"/>
      <w:marLeft w:val="0"/>
      <w:marRight w:val="0"/>
      <w:marTop w:val="0"/>
      <w:marBottom w:val="0"/>
      <w:divBdr>
        <w:top w:val="none" w:sz="0" w:space="0" w:color="auto"/>
        <w:left w:val="none" w:sz="0" w:space="0" w:color="auto"/>
        <w:bottom w:val="none" w:sz="0" w:space="0" w:color="auto"/>
        <w:right w:val="none" w:sz="0" w:space="0" w:color="auto"/>
      </w:divBdr>
    </w:div>
    <w:div w:id="589780034">
      <w:bodyDiv w:val="1"/>
      <w:marLeft w:val="0"/>
      <w:marRight w:val="0"/>
      <w:marTop w:val="0"/>
      <w:marBottom w:val="0"/>
      <w:divBdr>
        <w:top w:val="none" w:sz="0" w:space="0" w:color="auto"/>
        <w:left w:val="none" w:sz="0" w:space="0" w:color="auto"/>
        <w:bottom w:val="none" w:sz="0" w:space="0" w:color="auto"/>
        <w:right w:val="none" w:sz="0" w:space="0" w:color="auto"/>
      </w:divBdr>
    </w:div>
    <w:div w:id="629164450">
      <w:bodyDiv w:val="1"/>
      <w:marLeft w:val="0"/>
      <w:marRight w:val="0"/>
      <w:marTop w:val="0"/>
      <w:marBottom w:val="0"/>
      <w:divBdr>
        <w:top w:val="none" w:sz="0" w:space="0" w:color="auto"/>
        <w:left w:val="none" w:sz="0" w:space="0" w:color="auto"/>
        <w:bottom w:val="none" w:sz="0" w:space="0" w:color="auto"/>
        <w:right w:val="none" w:sz="0" w:space="0" w:color="auto"/>
      </w:divBdr>
    </w:div>
    <w:div w:id="639311710">
      <w:bodyDiv w:val="1"/>
      <w:marLeft w:val="0"/>
      <w:marRight w:val="0"/>
      <w:marTop w:val="0"/>
      <w:marBottom w:val="0"/>
      <w:divBdr>
        <w:top w:val="none" w:sz="0" w:space="0" w:color="auto"/>
        <w:left w:val="none" w:sz="0" w:space="0" w:color="auto"/>
        <w:bottom w:val="none" w:sz="0" w:space="0" w:color="auto"/>
        <w:right w:val="none" w:sz="0" w:space="0" w:color="auto"/>
      </w:divBdr>
    </w:div>
    <w:div w:id="664164165">
      <w:bodyDiv w:val="1"/>
      <w:marLeft w:val="0"/>
      <w:marRight w:val="0"/>
      <w:marTop w:val="0"/>
      <w:marBottom w:val="0"/>
      <w:divBdr>
        <w:top w:val="none" w:sz="0" w:space="0" w:color="auto"/>
        <w:left w:val="none" w:sz="0" w:space="0" w:color="auto"/>
        <w:bottom w:val="none" w:sz="0" w:space="0" w:color="auto"/>
        <w:right w:val="none" w:sz="0" w:space="0" w:color="auto"/>
      </w:divBdr>
    </w:div>
    <w:div w:id="752357471">
      <w:bodyDiv w:val="1"/>
      <w:marLeft w:val="0"/>
      <w:marRight w:val="0"/>
      <w:marTop w:val="0"/>
      <w:marBottom w:val="0"/>
      <w:divBdr>
        <w:top w:val="none" w:sz="0" w:space="0" w:color="auto"/>
        <w:left w:val="none" w:sz="0" w:space="0" w:color="auto"/>
        <w:bottom w:val="none" w:sz="0" w:space="0" w:color="auto"/>
        <w:right w:val="none" w:sz="0" w:space="0" w:color="auto"/>
      </w:divBdr>
    </w:div>
    <w:div w:id="922184900">
      <w:bodyDiv w:val="1"/>
      <w:marLeft w:val="0"/>
      <w:marRight w:val="0"/>
      <w:marTop w:val="0"/>
      <w:marBottom w:val="0"/>
      <w:divBdr>
        <w:top w:val="none" w:sz="0" w:space="0" w:color="auto"/>
        <w:left w:val="none" w:sz="0" w:space="0" w:color="auto"/>
        <w:bottom w:val="none" w:sz="0" w:space="0" w:color="auto"/>
        <w:right w:val="none" w:sz="0" w:space="0" w:color="auto"/>
      </w:divBdr>
    </w:div>
    <w:div w:id="922838612">
      <w:bodyDiv w:val="1"/>
      <w:marLeft w:val="0"/>
      <w:marRight w:val="0"/>
      <w:marTop w:val="0"/>
      <w:marBottom w:val="0"/>
      <w:divBdr>
        <w:top w:val="none" w:sz="0" w:space="0" w:color="auto"/>
        <w:left w:val="none" w:sz="0" w:space="0" w:color="auto"/>
        <w:bottom w:val="none" w:sz="0" w:space="0" w:color="auto"/>
        <w:right w:val="none" w:sz="0" w:space="0" w:color="auto"/>
      </w:divBdr>
    </w:div>
    <w:div w:id="977489545">
      <w:bodyDiv w:val="1"/>
      <w:marLeft w:val="0"/>
      <w:marRight w:val="0"/>
      <w:marTop w:val="0"/>
      <w:marBottom w:val="0"/>
      <w:divBdr>
        <w:top w:val="none" w:sz="0" w:space="0" w:color="auto"/>
        <w:left w:val="none" w:sz="0" w:space="0" w:color="auto"/>
        <w:bottom w:val="none" w:sz="0" w:space="0" w:color="auto"/>
        <w:right w:val="none" w:sz="0" w:space="0" w:color="auto"/>
      </w:divBdr>
    </w:div>
    <w:div w:id="990013694">
      <w:bodyDiv w:val="1"/>
      <w:marLeft w:val="0"/>
      <w:marRight w:val="0"/>
      <w:marTop w:val="0"/>
      <w:marBottom w:val="0"/>
      <w:divBdr>
        <w:top w:val="none" w:sz="0" w:space="0" w:color="auto"/>
        <w:left w:val="none" w:sz="0" w:space="0" w:color="auto"/>
        <w:bottom w:val="none" w:sz="0" w:space="0" w:color="auto"/>
        <w:right w:val="none" w:sz="0" w:space="0" w:color="auto"/>
      </w:divBdr>
    </w:div>
    <w:div w:id="1242522708">
      <w:bodyDiv w:val="1"/>
      <w:marLeft w:val="0"/>
      <w:marRight w:val="0"/>
      <w:marTop w:val="0"/>
      <w:marBottom w:val="0"/>
      <w:divBdr>
        <w:top w:val="none" w:sz="0" w:space="0" w:color="auto"/>
        <w:left w:val="none" w:sz="0" w:space="0" w:color="auto"/>
        <w:bottom w:val="none" w:sz="0" w:space="0" w:color="auto"/>
        <w:right w:val="none" w:sz="0" w:space="0" w:color="auto"/>
      </w:divBdr>
    </w:div>
    <w:div w:id="1371875457">
      <w:bodyDiv w:val="1"/>
      <w:marLeft w:val="0"/>
      <w:marRight w:val="0"/>
      <w:marTop w:val="0"/>
      <w:marBottom w:val="0"/>
      <w:divBdr>
        <w:top w:val="none" w:sz="0" w:space="0" w:color="auto"/>
        <w:left w:val="none" w:sz="0" w:space="0" w:color="auto"/>
        <w:bottom w:val="none" w:sz="0" w:space="0" w:color="auto"/>
        <w:right w:val="none" w:sz="0" w:space="0" w:color="auto"/>
      </w:divBdr>
    </w:div>
    <w:div w:id="1382246853">
      <w:bodyDiv w:val="1"/>
      <w:marLeft w:val="0"/>
      <w:marRight w:val="0"/>
      <w:marTop w:val="0"/>
      <w:marBottom w:val="0"/>
      <w:divBdr>
        <w:top w:val="none" w:sz="0" w:space="0" w:color="auto"/>
        <w:left w:val="none" w:sz="0" w:space="0" w:color="auto"/>
        <w:bottom w:val="none" w:sz="0" w:space="0" w:color="auto"/>
        <w:right w:val="none" w:sz="0" w:space="0" w:color="auto"/>
      </w:divBdr>
    </w:div>
    <w:div w:id="1445342734">
      <w:bodyDiv w:val="1"/>
      <w:marLeft w:val="0"/>
      <w:marRight w:val="0"/>
      <w:marTop w:val="0"/>
      <w:marBottom w:val="0"/>
      <w:divBdr>
        <w:top w:val="none" w:sz="0" w:space="0" w:color="auto"/>
        <w:left w:val="none" w:sz="0" w:space="0" w:color="auto"/>
        <w:bottom w:val="none" w:sz="0" w:space="0" w:color="auto"/>
        <w:right w:val="none" w:sz="0" w:space="0" w:color="auto"/>
      </w:divBdr>
    </w:div>
    <w:div w:id="1529559667">
      <w:bodyDiv w:val="1"/>
      <w:marLeft w:val="0"/>
      <w:marRight w:val="0"/>
      <w:marTop w:val="0"/>
      <w:marBottom w:val="0"/>
      <w:divBdr>
        <w:top w:val="none" w:sz="0" w:space="0" w:color="auto"/>
        <w:left w:val="none" w:sz="0" w:space="0" w:color="auto"/>
        <w:bottom w:val="none" w:sz="0" w:space="0" w:color="auto"/>
        <w:right w:val="none" w:sz="0" w:space="0" w:color="auto"/>
      </w:divBdr>
    </w:div>
    <w:div w:id="1768117979">
      <w:bodyDiv w:val="1"/>
      <w:marLeft w:val="0"/>
      <w:marRight w:val="0"/>
      <w:marTop w:val="0"/>
      <w:marBottom w:val="0"/>
      <w:divBdr>
        <w:top w:val="none" w:sz="0" w:space="0" w:color="auto"/>
        <w:left w:val="none" w:sz="0" w:space="0" w:color="auto"/>
        <w:bottom w:val="none" w:sz="0" w:space="0" w:color="auto"/>
        <w:right w:val="none" w:sz="0" w:space="0" w:color="auto"/>
      </w:divBdr>
    </w:div>
    <w:div w:id="1784835462">
      <w:bodyDiv w:val="1"/>
      <w:marLeft w:val="0"/>
      <w:marRight w:val="0"/>
      <w:marTop w:val="0"/>
      <w:marBottom w:val="0"/>
      <w:divBdr>
        <w:top w:val="none" w:sz="0" w:space="0" w:color="auto"/>
        <w:left w:val="none" w:sz="0" w:space="0" w:color="auto"/>
        <w:bottom w:val="none" w:sz="0" w:space="0" w:color="auto"/>
        <w:right w:val="none" w:sz="0" w:space="0" w:color="auto"/>
      </w:divBdr>
    </w:div>
    <w:div w:id="214519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esticidy.ru/active_substances/%D0%A0%D0%B5%D0%B3%D1%83%D0%BB%D1%8F%D1%82%D0%BE%D1%80_%D1%80%D0%BE%D1%81%D1%82%D0%B0_%D1%80%D0%B0%D1%81%D1%82%D0%B5%D0%BD%D0%B8%D0%B9" TargetMode="External"/><Relationship Id="rId21" Type="http://schemas.openxmlformats.org/officeDocument/2006/relationships/chart" Target="charts/chart4.xml"/><Relationship Id="rId42" Type="http://schemas.openxmlformats.org/officeDocument/2006/relationships/hyperlink" Target="https://www.pesticidy.ru/dictionary/contact_pesticide" TargetMode="External"/><Relationship Id="rId47" Type="http://schemas.openxmlformats.org/officeDocument/2006/relationships/hyperlink" Target="https://www.pesticidy.ru/dictionary/insecticides" TargetMode="External"/><Relationship Id="rId63" Type="http://schemas.openxmlformats.org/officeDocument/2006/relationships/image" Target="media/image17.png"/><Relationship Id="rId68" Type="http://schemas.openxmlformats.org/officeDocument/2006/relationships/hyperlink" Target="https://www.pesticidy.ru/dictionary/Susemul" TargetMode="External"/><Relationship Id="rId84" Type="http://schemas.openxmlformats.org/officeDocument/2006/relationships/fontTable" Target="fontTable.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hyperlink" Target="https://www.pesticidy.ru/dictionary/water-suspension_concentrate" TargetMode="External"/><Relationship Id="rId37" Type="http://schemas.openxmlformats.org/officeDocument/2006/relationships/hyperlink" Target="https://www.pesticidy.ru/dictionary/emulsion_concentrate" TargetMode="External"/><Relationship Id="rId53" Type="http://schemas.openxmlformats.org/officeDocument/2006/relationships/hyperlink" Target="https://www.pesticidy.ru/dictionary/insecticides" TargetMode="External"/><Relationship Id="rId58" Type="http://schemas.openxmlformats.org/officeDocument/2006/relationships/hyperlink" Target="https://www.pesticidy.ru/active_substance/thiacloprid" TargetMode="External"/><Relationship Id="rId74" Type="http://schemas.openxmlformats.org/officeDocument/2006/relationships/hyperlink" Target="https://www.pesticidy.ru/dictionary/spraying_pesticides" TargetMode="External"/><Relationship Id="rId79" Type="http://schemas.openxmlformats.org/officeDocument/2006/relationships/hyperlink" Target="https://www.pesticidy.ru/active_substance/esfenvalerate" TargetMode="External"/><Relationship Id="rId5" Type="http://schemas.openxmlformats.org/officeDocument/2006/relationships/footnotes" Target="footnotes.xml"/><Relationship Id="rId19" Type="http://schemas.openxmlformats.org/officeDocument/2006/relationships/chart" Target="charts/chart2.xml"/><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hyperlink" Target="https://www.pesticidy.ru/pesticides/insecticides" TargetMode="External"/><Relationship Id="rId30" Type="http://schemas.openxmlformats.org/officeDocument/2006/relationships/hyperlink" Target="https://www.pesticidy.ru/group_substances/neonicotinoids" TargetMode="External"/><Relationship Id="rId35" Type="http://schemas.openxmlformats.org/officeDocument/2006/relationships/hyperlink" Target="https://www.pesticidy.ru/dictionary/granules" TargetMode="External"/><Relationship Id="rId43" Type="http://schemas.openxmlformats.org/officeDocument/2006/relationships/hyperlink" Target="https://www.pesticidy.ru/dictionary/%D1%80%D0%B5%D0%B3%D1%83%D0%BB%D1%8F%D1%82%D0%BE%D1%80_%D1%80%D0%BE%D1%81%D1%82%D0%B0_%D1%80%D0%B0%D1%81%D1%82%D0%B5%D0%BD%D0%B8%D0%B9" TargetMode="External"/><Relationship Id="rId48" Type="http://schemas.openxmlformats.org/officeDocument/2006/relationships/hyperlink" Target="https://www.pesticidy.ru/dictionary/insecticides" TargetMode="External"/><Relationship Id="rId56" Type="http://schemas.openxmlformats.org/officeDocument/2006/relationships/hyperlink" Target="https://www.pesticidy.ru/host/store" TargetMode="External"/><Relationship Id="rId64" Type="http://schemas.openxmlformats.org/officeDocument/2006/relationships/hyperlink" Target="https://www.pesticidy.ru/pesticides/insecticides" TargetMode="External"/><Relationship Id="rId69" Type="http://schemas.openxmlformats.org/officeDocument/2006/relationships/hyperlink" Target="https://www.pesticidy.ru/dictionary/insecticides" TargetMode="External"/><Relationship Id="rId77" Type="http://schemas.openxmlformats.org/officeDocument/2006/relationships/hyperlink" Target="https://www.pesticidy.ru/dictionary/pests" TargetMode="External"/><Relationship Id="rId8" Type="http://schemas.openxmlformats.org/officeDocument/2006/relationships/image" Target="media/image2.png"/><Relationship Id="rId51" Type="http://schemas.openxmlformats.org/officeDocument/2006/relationships/hyperlink" Target="https://www.pesticidy.ru/dictionary/spraying_pesticides" TargetMode="External"/><Relationship Id="rId72" Type="http://schemas.openxmlformats.org/officeDocument/2006/relationships/hyperlink" Target="https://www.pesticidy.ru/dictionary/insecticides" TargetMode="External"/><Relationship Id="rId80" Type="http://schemas.openxmlformats.org/officeDocument/2006/relationships/image" Target="media/image18.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pesticidy.ru/pesticides/%D0%A0%D0%B5%D0%B3%D1%83%D0%BB%D1%8F%D1%82%D0%BE%D1%80_%D1%80%D0%BE%D1%81%D1%82%D0%B0_%D1%80%D0%B0%D1%81%D1%82%D0%B5%D0%BD%D0%B8%D0%B9" TargetMode="External"/><Relationship Id="rId33" Type="http://schemas.openxmlformats.org/officeDocument/2006/relationships/hyperlink" Target="https://www.pesticidy.ru/dictionary/soluble_concentrate" TargetMode="External"/><Relationship Id="rId38" Type="http://schemas.openxmlformats.org/officeDocument/2006/relationships/hyperlink" Target="https://www.pesticidy.ru/dictionary/concentrate_suspension" TargetMode="External"/><Relationship Id="rId46" Type="http://schemas.openxmlformats.org/officeDocument/2006/relationships/hyperlink" Target="https://www.pesticidy.ru/dictionary/%D1%80%D0%B5%D0%B3%D1%83%D0%BB%D1%8F%D1%82%D0%BE%D1%80_%D1%80%D0%BE%D1%81%D1%82%D0%B0_%D1%80%D0%B0%D1%81%D1%82%D0%B5%D0%BD%D0%B8%D0%B9" TargetMode="External"/><Relationship Id="rId59" Type="http://schemas.openxmlformats.org/officeDocument/2006/relationships/hyperlink" Target="https://www.pesticidy.ru/group_substances/%D0%9F%D0%B8%D1%80%D0%B8%D0%B4%D0%B8%D0%BD%D1%8B" TargetMode="External"/><Relationship Id="rId67" Type="http://schemas.openxmlformats.org/officeDocument/2006/relationships/hyperlink" Target="https://www.pesticidy.ru/dictionary/emulsion_concentrate" TargetMode="External"/><Relationship Id="rId20" Type="http://schemas.openxmlformats.org/officeDocument/2006/relationships/chart" Target="charts/chart3.xml"/><Relationship Id="rId41" Type="http://schemas.openxmlformats.org/officeDocument/2006/relationships/hyperlink" Target="https://www.pesticidy.ru/dictionary/intestinal_pesticide" TargetMode="External"/><Relationship Id="rId54" Type="http://schemas.openxmlformats.org/officeDocument/2006/relationships/hyperlink" Target="https://www.pesticidy.ru/pesticides/%D0%A0%D0%B5%D0%B3%D1%83%D0%BB%D1%8F%D1%82%D0%BE%D1%80_%D1%80%D0%BE%D1%81%D1%82%D0%B0_%D1%80%D0%B0%D1%81%D1%82%D0%B5%D0%BD%D0%B8%D0%B9" TargetMode="External"/><Relationship Id="rId62" Type="http://schemas.openxmlformats.org/officeDocument/2006/relationships/image" Target="media/image16.png"/><Relationship Id="rId70" Type="http://schemas.openxmlformats.org/officeDocument/2006/relationships/hyperlink" Target="https://www.pesticidy.ru/dictionary/Intestinal_contact" TargetMode="External"/><Relationship Id="rId75" Type="http://schemas.openxmlformats.org/officeDocument/2006/relationships/hyperlink" Target="https://www.pesticidy.ru/dictionary/pesticide"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hyperlink" Target="https://www.pesticidy.ru/active_substances/insecticides" TargetMode="External"/><Relationship Id="rId36" Type="http://schemas.openxmlformats.org/officeDocument/2006/relationships/hyperlink" Target="https://www.pesticidy.ru/dictionary/suspension_concentrate" TargetMode="External"/><Relationship Id="rId49" Type="http://schemas.openxmlformats.org/officeDocument/2006/relationships/hyperlink" Target="https://www.pesticidy.ru/dictionary/%D1%80%D0%B5%D0%B3%D1%83%D0%BB%D1%8F%D1%82%D0%BE%D1%80_%D1%80%D0%BE%D1%81%D1%82%D0%B0_%D1%80%D0%B0%D1%81%D1%82%D0%B5%D0%BD%D0%B8%D0%B9" TargetMode="External"/><Relationship Id="rId57" Type="http://schemas.openxmlformats.org/officeDocument/2006/relationships/hyperlink" Target="https://www.pesticidy.ru/active_substance/acetamiprid" TargetMode="External"/><Relationship Id="rId10" Type="http://schemas.openxmlformats.org/officeDocument/2006/relationships/image" Target="media/image4.jpeg"/><Relationship Id="rId31" Type="http://schemas.openxmlformats.org/officeDocument/2006/relationships/hyperlink" Target="https://www.pesticidy.ru/dictionary/water_dispersible_granules" TargetMode="External"/><Relationship Id="rId44" Type="http://schemas.openxmlformats.org/officeDocument/2006/relationships/hyperlink" Target="https://www.pesticidy.ru/dictionary/system_pesticide" TargetMode="External"/><Relationship Id="rId52" Type="http://schemas.openxmlformats.org/officeDocument/2006/relationships/hyperlink" Target="https://www.pesticidy.ru/dictionary/pesticide" TargetMode="External"/><Relationship Id="rId60" Type="http://schemas.openxmlformats.org/officeDocument/2006/relationships/hyperlink" Target="https://www.pesticidy.ru/dictionary/Acidity_of_the_environment" TargetMode="External"/><Relationship Id="rId65" Type="http://schemas.openxmlformats.org/officeDocument/2006/relationships/hyperlink" Target="https://www.pesticidy.ru/active_substances/insecticides" TargetMode="External"/><Relationship Id="rId73" Type="http://schemas.openxmlformats.org/officeDocument/2006/relationships/hyperlink" Target="https://www.pesticidy.ru/dictionary/insecticides" TargetMode="External"/><Relationship Id="rId78" Type="http://schemas.openxmlformats.org/officeDocument/2006/relationships/hyperlink" Target="https://www.pesticidy.ru/active_substance/esfenvalerate" TargetMode="External"/><Relationship Id="rId8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chart" Target="charts/chart1.xml"/><Relationship Id="rId39" Type="http://schemas.openxmlformats.org/officeDocument/2006/relationships/hyperlink" Target="https://www.pesticidy.ru/dictionary/tablets" TargetMode="External"/><Relationship Id="rId34" Type="http://schemas.openxmlformats.org/officeDocument/2006/relationships/hyperlink" Target="https://www.pesticidy.ru/dictionary/gel" TargetMode="External"/><Relationship Id="rId50" Type="http://schemas.openxmlformats.org/officeDocument/2006/relationships/hyperlink" Target="https://www.pesticidy.ru/dictionary/seed_treatment" TargetMode="External"/><Relationship Id="rId55" Type="http://schemas.openxmlformats.org/officeDocument/2006/relationships/hyperlink" Target="https://www.pesticidy.ru/dictionary/pests" TargetMode="External"/><Relationship Id="rId76" Type="http://schemas.openxmlformats.org/officeDocument/2006/relationships/hyperlink" Target="https://www.pesticidy.ru/dictionary/insecticides" TargetMode="External"/><Relationship Id="rId7" Type="http://schemas.openxmlformats.org/officeDocument/2006/relationships/image" Target="media/image1.jpeg"/><Relationship Id="rId71" Type="http://schemas.openxmlformats.org/officeDocument/2006/relationships/hyperlink" Target="https://www.pesticidy.ru/dictionary/Intestinal_contact" TargetMode="External"/><Relationship Id="rId2" Type="http://schemas.openxmlformats.org/officeDocument/2006/relationships/styles" Target="styles.xml"/><Relationship Id="rId29" Type="http://schemas.openxmlformats.org/officeDocument/2006/relationships/hyperlink" Target="https://www.pesticidy.ru/group_substances/%D0%9D%D0%B5%D0%B3%D0%BE%D1%80%D0%BC%D0%BE%D0%BD%D0%B0%D0%BB%D1%8C%D0%BD%D1%8B%D0%B5" TargetMode="External"/><Relationship Id="rId24" Type="http://schemas.openxmlformats.org/officeDocument/2006/relationships/image" Target="media/image14.png"/><Relationship Id="rId40" Type="http://schemas.openxmlformats.org/officeDocument/2006/relationships/hyperlink" Target="https://www.pesticidy.ru/dictionary/insecticides" TargetMode="External"/><Relationship Id="rId45" Type="http://schemas.openxmlformats.org/officeDocument/2006/relationships/hyperlink" Target="https://www.pesticidy.ru/dictionary/Intestinal_contact" TargetMode="External"/><Relationship Id="rId66" Type="http://schemas.openxmlformats.org/officeDocument/2006/relationships/hyperlink" Target="https://www.pesticidy.ru/group_substances/pyrethroides" TargetMode="External"/><Relationship Id="rId61" Type="http://schemas.openxmlformats.org/officeDocument/2006/relationships/image" Target="media/image15.png"/><Relationship Id="rId82"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D:\&#1085;&#1072;&#1091;&#1082;&#1072;\&#1056;&#1072;&#1073;&#1086;&#1090;&#1072;\Vera_Krylova\&#1042;&#1077;&#1088;&#1086;&#1095;&#1082;&#107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D:\&#1085;&#1072;&#1091;&#1082;&#1072;\&#1056;&#1072;&#1073;&#1086;&#1090;&#1072;\Vera_Krylova\&#1042;&#1077;&#1088;&#1086;&#1095;&#1082;&#107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D:\&#1085;&#1072;&#1091;&#1082;&#1072;\&#1056;&#1072;&#1073;&#1086;&#1090;&#1072;\Vera_Krylova\&#1042;&#1077;&#1088;&#1086;&#1095;&#1082;&#107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D:\&#1085;&#1072;&#1091;&#1082;&#1072;\&#1056;&#1072;&#1073;&#1086;&#1090;&#1072;\Vera_Krylova\&#1042;&#1077;&#1088;&#1086;&#1095;&#1082;&#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5039648875452"/>
          <c:y val="5.2639965019097068E-2"/>
          <c:w val="0.83862967432561064"/>
          <c:h val="0.7577234587367786"/>
        </c:manualLayout>
      </c:layout>
      <c:barChart>
        <c:barDir val="col"/>
        <c:grouping val="clustered"/>
        <c:varyColors val="0"/>
        <c:ser>
          <c:idx val="0"/>
          <c:order val="0"/>
          <c:spPr>
            <a:gradFill rotWithShape="1">
              <a:gsLst>
                <a:gs pos="0">
                  <a:srgbClr val="FF9933"/>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rgbClr val="92D050"/>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A1E-4FE2-966B-8BDE847B9F43}"/>
              </c:ext>
            </c:extLst>
          </c:dPt>
          <c:errBars>
            <c:errBarType val="both"/>
            <c:errValType val="cust"/>
            <c:noEndCap val="0"/>
            <c:plus>
              <c:numRef>
                <c:f>Лист5!$K$4:$P$4</c:f>
                <c:numCache>
                  <c:formatCode>General</c:formatCode>
                  <c:ptCount val="6"/>
                  <c:pt idx="0">
                    <c:v>16.804092421072973</c:v>
                  </c:pt>
                  <c:pt idx="1">
                    <c:v>17.806132751414196</c:v>
                  </c:pt>
                  <c:pt idx="2">
                    <c:v>28.176698347795519</c:v>
                  </c:pt>
                  <c:pt idx="3">
                    <c:v>34.189115983014943</c:v>
                  </c:pt>
                  <c:pt idx="4">
                    <c:v>38.060996181954877</c:v>
                  </c:pt>
                  <c:pt idx="5">
                    <c:v>41.811869930942699</c:v>
                  </c:pt>
                </c:numCache>
              </c:numRef>
            </c:plus>
            <c:minus>
              <c:numRef>
                <c:f>Лист5!$K$4:$P$4</c:f>
                <c:numCache>
                  <c:formatCode>General</c:formatCode>
                  <c:ptCount val="6"/>
                  <c:pt idx="0">
                    <c:v>16.804092421072973</c:v>
                  </c:pt>
                  <c:pt idx="1">
                    <c:v>17.806132751414196</c:v>
                  </c:pt>
                  <c:pt idx="2">
                    <c:v>28.176698347795519</c:v>
                  </c:pt>
                  <c:pt idx="3">
                    <c:v>34.189115983014943</c:v>
                  </c:pt>
                  <c:pt idx="4">
                    <c:v>38.060996181954877</c:v>
                  </c:pt>
                  <c:pt idx="5">
                    <c:v>41.811869930942699</c:v>
                  </c:pt>
                </c:numCache>
              </c:numRef>
            </c:minus>
            <c:spPr>
              <a:noFill/>
              <a:ln w="9525" cap="flat" cmpd="sng" algn="ctr">
                <a:solidFill>
                  <a:schemeClr val="tx1">
                    <a:lumMod val="65000"/>
                    <a:lumOff val="35000"/>
                  </a:schemeClr>
                </a:solidFill>
                <a:round/>
              </a:ln>
              <a:effectLst/>
            </c:spPr>
          </c:errBars>
          <c:cat>
            <c:strRef>
              <c:f>Лист5!$K$2:$P$2</c:f>
              <c:strCache>
                <c:ptCount val="6"/>
                <c:pt idx="0">
                  <c:v>0 мг/л (контроль)</c:v>
                </c:pt>
                <c:pt idx="1">
                  <c:v>0.025 мг/л</c:v>
                </c:pt>
                <c:pt idx="2">
                  <c:v>0.25 мг/л</c:v>
                </c:pt>
                <c:pt idx="3">
                  <c:v>2.5 мг/л</c:v>
                </c:pt>
                <c:pt idx="4">
                  <c:v>25 мг/л</c:v>
                </c:pt>
                <c:pt idx="5">
                  <c:v>250 мг/л</c:v>
                </c:pt>
              </c:strCache>
            </c:strRef>
          </c:cat>
          <c:val>
            <c:numRef>
              <c:f>Лист5!$K$3:$P$3</c:f>
              <c:numCache>
                <c:formatCode>0.0000</c:formatCode>
                <c:ptCount val="6"/>
                <c:pt idx="0">
                  <c:v>701.26353783802995</c:v>
                </c:pt>
                <c:pt idx="1">
                  <c:v>668.97959166769715</c:v>
                </c:pt>
                <c:pt idx="2">
                  <c:v>681.53810461581293</c:v>
                </c:pt>
                <c:pt idx="3">
                  <c:v>662.98196101565952</c:v>
                </c:pt>
                <c:pt idx="4">
                  <c:v>596.06841364220543</c:v>
                </c:pt>
                <c:pt idx="5">
                  <c:v>567.2432925528642</c:v>
                </c:pt>
              </c:numCache>
            </c:numRef>
          </c:val>
          <c:extLst>
            <c:ext xmlns:c16="http://schemas.microsoft.com/office/drawing/2014/chart" uri="{C3380CC4-5D6E-409C-BE32-E72D297353CC}">
              <c16:uniqueId val="{00000002-5A1E-4FE2-966B-8BDE847B9F43}"/>
            </c:ext>
          </c:extLst>
        </c:ser>
        <c:dLbls>
          <c:showLegendKey val="0"/>
          <c:showVal val="0"/>
          <c:showCatName val="0"/>
          <c:showSerName val="0"/>
          <c:showPercent val="0"/>
          <c:showBubbleSize val="0"/>
        </c:dLbls>
        <c:gapWidth val="100"/>
        <c:overlap val="-24"/>
        <c:axId val="396327791"/>
        <c:axId val="396328271"/>
      </c:barChart>
      <c:catAx>
        <c:axId val="39632779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0" i="0" u="none" strike="noStrike" kern="1200" baseline="0">
                    <a:solidFill>
                      <a:schemeClr val="tx1"/>
                    </a:solidFill>
                  </a:rPr>
                  <a:t>Концентрация </a:t>
                </a:r>
                <a:r>
                  <a:rPr lang="ru-RU" sz="1200">
                    <a:solidFill>
                      <a:schemeClr val="tx1"/>
                    </a:solidFill>
                  </a:rPr>
                  <a:t>имидаклоприда  </a:t>
                </a:r>
              </a:p>
            </c:rich>
          </c:tx>
          <c:layout>
            <c:manualLayout>
              <c:xMode val="edge"/>
              <c:yMode val="edge"/>
              <c:x val="0.35641849776365214"/>
              <c:y val="0.925031552376945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8271"/>
        <c:crosses val="autoZero"/>
        <c:auto val="1"/>
        <c:lblAlgn val="ctr"/>
        <c:lblOffset val="100"/>
        <c:noMultiLvlLbl val="0"/>
      </c:catAx>
      <c:valAx>
        <c:axId val="396328271"/>
        <c:scaling>
          <c:orientation val="minMax"/>
          <c:min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chemeClr val="tx1"/>
                    </a:solidFill>
                  </a:rPr>
                  <a:t>Часота сердечных сокращений, уд / мин</a:t>
                </a:r>
              </a:p>
            </c:rich>
          </c:tx>
          <c:layout>
            <c:manualLayout>
              <c:xMode val="edge"/>
              <c:yMode val="edge"/>
              <c:x val="1.5174506828528073E-2"/>
              <c:y val="6.482961716449306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7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5039648875452"/>
          <c:y val="5.6846948611861056E-2"/>
          <c:w val="0.83862967432561064"/>
          <c:h val="0.75351647514401465"/>
        </c:manualLayout>
      </c:layout>
      <c:barChart>
        <c:barDir val="col"/>
        <c:grouping val="clustered"/>
        <c:varyColors val="0"/>
        <c:ser>
          <c:idx val="0"/>
          <c:order val="0"/>
          <c:spPr>
            <a:gradFill rotWithShape="1">
              <a:gsLst>
                <a:gs pos="0">
                  <a:srgbClr val="FF9933"/>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rgbClr val="92D050"/>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5E2-4625-AB02-CB8FBD77D14B}"/>
              </c:ext>
            </c:extLst>
          </c:dPt>
          <c:errBars>
            <c:errBarType val="both"/>
            <c:errValType val="cust"/>
            <c:noEndCap val="0"/>
            <c:plus>
              <c:numRef>
                <c:f>Лист5!$T$4:$Y$4</c:f>
                <c:numCache>
                  <c:formatCode>General</c:formatCode>
                  <c:ptCount val="6"/>
                  <c:pt idx="0">
                    <c:v>17.401551959607421</c:v>
                  </c:pt>
                  <c:pt idx="1">
                    <c:v>20.914895122225413</c:v>
                  </c:pt>
                  <c:pt idx="2">
                    <c:v>26.244924675336534</c:v>
                  </c:pt>
                  <c:pt idx="3">
                    <c:v>28.149729122685979</c:v>
                  </c:pt>
                  <c:pt idx="4">
                    <c:v>24.052290415275817</c:v>
                  </c:pt>
                  <c:pt idx="5">
                    <c:v>30.082582490486967</c:v>
                  </c:pt>
                </c:numCache>
              </c:numRef>
            </c:plus>
            <c:minus>
              <c:numRef>
                <c:f>Лист5!$T$4:$Y$4</c:f>
                <c:numCache>
                  <c:formatCode>General</c:formatCode>
                  <c:ptCount val="6"/>
                  <c:pt idx="0">
                    <c:v>17.401551959607421</c:v>
                  </c:pt>
                  <c:pt idx="1">
                    <c:v>20.914895122225413</c:v>
                  </c:pt>
                  <c:pt idx="2">
                    <c:v>26.244924675336534</c:v>
                  </c:pt>
                  <c:pt idx="3">
                    <c:v>28.149729122685979</c:v>
                  </c:pt>
                  <c:pt idx="4">
                    <c:v>24.052290415275817</c:v>
                  </c:pt>
                  <c:pt idx="5">
                    <c:v>30.082582490486967</c:v>
                  </c:pt>
                </c:numCache>
              </c:numRef>
            </c:minus>
            <c:spPr>
              <a:noFill/>
              <a:ln w="9525" cap="flat" cmpd="sng" algn="ctr">
                <a:solidFill>
                  <a:schemeClr val="tx1">
                    <a:lumMod val="65000"/>
                    <a:lumOff val="35000"/>
                  </a:schemeClr>
                </a:solidFill>
                <a:round/>
              </a:ln>
              <a:effectLst/>
            </c:spPr>
          </c:errBars>
          <c:cat>
            <c:strRef>
              <c:f>Лист5!$T$2:$Y$2</c:f>
              <c:strCache>
                <c:ptCount val="6"/>
                <c:pt idx="0">
                  <c:v>0 мг/л (контроль)</c:v>
                </c:pt>
                <c:pt idx="1">
                  <c:v>0.025 мг/л</c:v>
                </c:pt>
                <c:pt idx="2">
                  <c:v>0.25 мг/л</c:v>
                </c:pt>
                <c:pt idx="3">
                  <c:v>2.5 мг/л</c:v>
                </c:pt>
                <c:pt idx="4">
                  <c:v>25 мг/л</c:v>
                </c:pt>
                <c:pt idx="5">
                  <c:v>250 мг/л</c:v>
                </c:pt>
              </c:strCache>
            </c:strRef>
          </c:cat>
          <c:val>
            <c:numRef>
              <c:f>Лист5!$T$3:$Y$3</c:f>
              <c:numCache>
                <c:formatCode>0.0000</c:formatCode>
                <c:ptCount val="6"/>
                <c:pt idx="0">
                  <c:v>686.73814194964552</c:v>
                </c:pt>
                <c:pt idx="1">
                  <c:v>661.68272850564449</c:v>
                </c:pt>
                <c:pt idx="2">
                  <c:v>671.16555127666811</c:v>
                </c:pt>
                <c:pt idx="3">
                  <c:v>600.34010753147209</c:v>
                </c:pt>
                <c:pt idx="4">
                  <c:v>607.29464744947541</c:v>
                </c:pt>
                <c:pt idx="5">
                  <c:v>609.62013969545319</c:v>
                </c:pt>
              </c:numCache>
            </c:numRef>
          </c:val>
          <c:extLst>
            <c:ext xmlns:c16="http://schemas.microsoft.com/office/drawing/2014/chart" uri="{C3380CC4-5D6E-409C-BE32-E72D297353CC}">
              <c16:uniqueId val="{00000002-25E2-4625-AB02-CB8FBD77D14B}"/>
            </c:ext>
          </c:extLst>
        </c:ser>
        <c:dLbls>
          <c:showLegendKey val="0"/>
          <c:showVal val="0"/>
          <c:showCatName val="0"/>
          <c:showSerName val="0"/>
          <c:showPercent val="0"/>
          <c:showBubbleSize val="0"/>
        </c:dLbls>
        <c:gapWidth val="100"/>
        <c:overlap val="-24"/>
        <c:axId val="396327791"/>
        <c:axId val="396328271"/>
      </c:barChart>
      <c:catAx>
        <c:axId val="396327791"/>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ru-RU" sz="1200" b="0" i="0" u="none" strike="noStrike" kern="1200" baseline="0">
                    <a:solidFill>
                      <a:schemeClr val="tx1"/>
                    </a:solidFill>
                  </a:rPr>
                  <a:t>Концентрация имидаклоприда</a:t>
                </a:r>
              </a:p>
            </c:rich>
          </c:tx>
          <c:layout>
            <c:manualLayout>
              <c:xMode val="edge"/>
              <c:yMode val="edge"/>
              <c:x val="0.35641849776365214"/>
              <c:y val="0.92503155237694568"/>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8271"/>
        <c:crosses val="autoZero"/>
        <c:auto val="1"/>
        <c:lblAlgn val="ctr"/>
        <c:lblOffset val="100"/>
        <c:noMultiLvlLbl val="0"/>
      </c:catAx>
      <c:valAx>
        <c:axId val="396328271"/>
        <c:scaling>
          <c:orientation val="minMax"/>
          <c:min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0" i="0" u="none" strike="noStrike" kern="1200" baseline="0">
                    <a:solidFill>
                      <a:schemeClr val="tx1"/>
                    </a:solidFill>
                  </a:rPr>
                  <a:t>Часота сердечных сокращений, уд / мин</a:t>
                </a:r>
              </a:p>
            </c:rich>
          </c:tx>
          <c:layout>
            <c:manualLayout>
              <c:xMode val="edge"/>
              <c:yMode val="edge"/>
              <c:x val="1.7703591299949417E-2"/>
              <c:y val="6.062263357172906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779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5039648875452"/>
          <c:y val="5.6846948611861056E-2"/>
          <c:w val="0.83862967432561064"/>
          <c:h val="0.75351647514401465"/>
        </c:manualLayout>
      </c:layout>
      <c:barChart>
        <c:barDir val="col"/>
        <c:grouping val="clustered"/>
        <c:varyColors val="0"/>
        <c:ser>
          <c:idx val="0"/>
          <c:order val="0"/>
          <c:spPr>
            <a:gradFill rotWithShape="1">
              <a:gsLst>
                <a:gs pos="0">
                  <a:srgbClr val="FF9933"/>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rgbClr val="92D050"/>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B7-422B-B9DC-C82F31B1AD29}"/>
              </c:ext>
            </c:extLst>
          </c:dPt>
          <c:errBars>
            <c:errBarType val="both"/>
            <c:errValType val="cust"/>
            <c:noEndCap val="0"/>
            <c:plus>
              <c:numRef>
                <c:f>Лист5!$B$43:$F$43</c:f>
                <c:numCache>
                  <c:formatCode>General</c:formatCode>
                  <c:ptCount val="5"/>
                  <c:pt idx="0">
                    <c:v>17.916535975100533</c:v>
                  </c:pt>
                  <c:pt idx="1">
                    <c:v>17.453512648431023</c:v>
                  </c:pt>
                  <c:pt idx="2">
                    <c:v>25.153542084774447</c:v>
                  </c:pt>
                  <c:pt idx="3">
                    <c:v>16.108790467377478</c:v>
                  </c:pt>
                  <c:pt idx="4">
                    <c:v>8.5023400936037508</c:v>
                  </c:pt>
                </c:numCache>
              </c:numRef>
            </c:plus>
            <c:minus>
              <c:numRef>
                <c:f>Лист5!$B$43:$F$43</c:f>
                <c:numCache>
                  <c:formatCode>General</c:formatCode>
                  <c:ptCount val="5"/>
                  <c:pt idx="0">
                    <c:v>17.916535975100533</c:v>
                  </c:pt>
                  <c:pt idx="1">
                    <c:v>17.453512648431023</c:v>
                  </c:pt>
                  <c:pt idx="2">
                    <c:v>25.153542084774447</c:v>
                  </c:pt>
                  <c:pt idx="3">
                    <c:v>16.108790467377478</c:v>
                  </c:pt>
                  <c:pt idx="4">
                    <c:v>8.5023400936037508</c:v>
                  </c:pt>
                </c:numCache>
              </c:numRef>
            </c:minus>
            <c:spPr>
              <a:noFill/>
              <a:ln w="9525" cap="flat" cmpd="sng" algn="ctr">
                <a:solidFill>
                  <a:schemeClr val="tx1">
                    <a:lumMod val="65000"/>
                    <a:lumOff val="35000"/>
                  </a:schemeClr>
                </a:solidFill>
                <a:round/>
              </a:ln>
              <a:effectLst/>
            </c:spPr>
          </c:errBars>
          <c:cat>
            <c:strRef>
              <c:f>Лист5!$B$41:$F$41</c:f>
              <c:strCache>
                <c:ptCount val="5"/>
                <c:pt idx="0">
                  <c:v>0 мг/л (контроль)</c:v>
                </c:pt>
                <c:pt idx="1">
                  <c:v>0.0025 мг/л</c:v>
                </c:pt>
                <c:pt idx="2">
                  <c:v>0.025 мг/л</c:v>
                </c:pt>
                <c:pt idx="3">
                  <c:v>0.25 мг/л</c:v>
                </c:pt>
                <c:pt idx="4">
                  <c:v>2.5 мг/л</c:v>
                </c:pt>
              </c:strCache>
            </c:strRef>
          </c:cat>
          <c:val>
            <c:numRef>
              <c:f>Лист5!$B$42:$F$42</c:f>
              <c:numCache>
                <c:formatCode>0.0000</c:formatCode>
                <c:ptCount val="5"/>
                <c:pt idx="0">
                  <c:v>650.28189346125941</c:v>
                </c:pt>
                <c:pt idx="1">
                  <c:v>652.8059827327869</c:v>
                </c:pt>
                <c:pt idx="2">
                  <c:v>621.1735776815126</c:v>
                </c:pt>
                <c:pt idx="3">
                  <c:v>496.05523097339159</c:v>
                </c:pt>
                <c:pt idx="4">
                  <c:v>108.50234009360375</c:v>
                </c:pt>
              </c:numCache>
            </c:numRef>
          </c:val>
          <c:extLst>
            <c:ext xmlns:c16="http://schemas.microsoft.com/office/drawing/2014/chart" uri="{C3380CC4-5D6E-409C-BE32-E72D297353CC}">
              <c16:uniqueId val="{00000002-9BB7-422B-B9DC-C82F31B1AD29}"/>
            </c:ext>
          </c:extLst>
        </c:ser>
        <c:dLbls>
          <c:showLegendKey val="0"/>
          <c:showVal val="0"/>
          <c:showCatName val="0"/>
          <c:showSerName val="0"/>
          <c:showPercent val="0"/>
          <c:showBubbleSize val="0"/>
        </c:dLbls>
        <c:gapWidth val="100"/>
        <c:overlap val="-24"/>
        <c:axId val="396327791"/>
        <c:axId val="396328271"/>
      </c:barChart>
      <c:catAx>
        <c:axId val="396327791"/>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ru-RU" sz="1200" b="0" i="0" u="none" strike="noStrike" kern="1200" baseline="0">
                    <a:solidFill>
                      <a:schemeClr val="tx1"/>
                    </a:solidFill>
                  </a:rPr>
                  <a:t>Концентрация эсфенвалерата </a:t>
                </a:r>
              </a:p>
            </c:rich>
          </c:tx>
          <c:layout>
            <c:manualLayout>
              <c:xMode val="edge"/>
              <c:yMode val="edge"/>
              <c:x val="0.36400575117791617"/>
              <c:y val="0.91661758519141778"/>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8271"/>
        <c:crosses val="autoZero"/>
        <c:auto val="1"/>
        <c:lblAlgn val="ctr"/>
        <c:lblOffset val="100"/>
        <c:noMultiLvlLbl val="0"/>
      </c:catAx>
      <c:valAx>
        <c:axId val="396328271"/>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0" i="0" u="none" strike="noStrike" kern="1200" baseline="0">
                    <a:solidFill>
                      <a:schemeClr val="tx1"/>
                    </a:solidFill>
                  </a:rPr>
                  <a:t>Часота сердечных сокращений, уд / мин</a:t>
                </a:r>
              </a:p>
            </c:rich>
          </c:tx>
          <c:layout>
            <c:manualLayout>
              <c:xMode val="edge"/>
              <c:yMode val="edge"/>
              <c:x val="1.2645422357106728E-2"/>
              <c:y val="5.2208666386201093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779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5039648875452"/>
          <c:y val="5.2639965019097068E-2"/>
          <c:w val="0.83862967432561064"/>
          <c:h val="0.7577234587367786"/>
        </c:manualLayout>
      </c:layout>
      <c:barChart>
        <c:barDir val="col"/>
        <c:grouping val="clustered"/>
        <c:varyColors val="0"/>
        <c:ser>
          <c:idx val="0"/>
          <c:order val="0"/>
          <c:spPr>
            <a:gradFill rotWithShape="1">
              <a:gsLst>
                <a:gs pos="0">
                  <a:srgbClr val="FF9933"/>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rgbClr val="92D050"/>
                  </a:gs>
                  <a:gs pos="59000">
                    <a:schemeClr val="accent1">
                      <a:lumMod val="98000"/>
                      <a:lumOff val="2000"/>
                    </a:schemeClr>
                  </a:gs>
                  <a:gs pos="99000">
                    <a:schemeClr val="accent1">
                      <a:lumMod val="45000"/>
                      <a:lumOff val="55000"/>
                    </a:schemeClr>
                  </a:gs>
                  <a:gs pos="100000">
                    <a:schemeClr val="accent1">
                      <a:lumMod val="30000"/>
                      <a:lumOff val="70000"/>
                    </a:schemeClr>
                  </a:gs>
                </a:gsLst>
                <a:lin ang="5400000" scaled="1"/>
              </a:gradFill>
              <a:ln>
                <a:solidFill>
                  <a:schemeClr val="accent1">
                    <a:lumMod val="5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18E-411B-BE86-1B47F10CC474}"/>
              </c:ext>
            </c:extLst>
          </c:dPt>
          <c:errBars>
            <c:errBarType val="both"/>
            <c:errValType val="cust"/>
            <c:noEndCap val="0"/>
            <c:plus>
              <c:numRef>
                <c:f>Лист5!$B$47:$E$47</c:f>
                <c:numCache>
                  <c:formatCode>General</c:formatCode>
                  <c:ptCount val="4"/>
                  <c:pt idx="0">
                    <c:v>24.658764553060635</c:v>
                  </c:pt>
                  <c:pt idx="1">
                    <c:v>18.346783007163346</c:v>
                  </c:pt>
                  <c:pt idx="2">
                    <c:v>11.997190831828791</c:v>
                  </c:pt>
                  <c:pt idx="3">
                    <c:v>12.8004924500301</c:v>
                  </c:pt>
                </c:numCache>
              </c:numRef>
            </c:plus>
            <c:minus>
              <c:numRef>
                <c:f>Лист5!$B$47:$E$47</c:f>
                <c:numCache>
                  <c:formatCode>General</c:formatCode>
                  <c:ptCount val="4"/>
                  <c:pt idx="0">
                    <c:v>24.658764553060635</c:v>
                  </c:pt>
                  <c:pt idx="1">
                    <c:v>18.346783007163346</c:v>
                  </c:pt>
                  <c:pt idx="2">
                    <c:v>11.997190831828791</c:v>
                  </c:pt>
                  <c:pt idx="3">
                    <c:v>12.8004924500301</c:v>
                  </c:pt>
                </c:numCache>
              </c:numRef>
            </c:minus>
            <c:spPr>
              <a:noFill/>
              <a:ln w="9525" cap="flat" cmpd="sng" algn="ctr">
                <a:solidFill>
                  <a:schemeClr val="tx1">
                    <a:lumMod val="65000"/>
                    <a:lumOff val="35000"/>
                  </a:schemeClr>
                </a:solidFill>
                <a:round/>
              </a:ln>
              <a:effectLst/>
            </c:spPr>
          </c:errBars>
          <c:cat>
            <c:strRef>
              <c:f>Лист5!$B$45:$E$45</c:f>
              <c:strCache>
                <c:ptCount val="4"/>
                <c:pt idx="0">
                  <c:v>0 мг/л (контроль)</c:v>
                </c:pt>
                <c:pt idx="1">
                  <c:v>0.0025 мг/л</c:v>
                </c:pt>
                <c:pt idx="2">
                  <c:v>0.025 мг/л</c:v>
                </c:pt>
                <c:pt idx="3">
                  <c:v>0.25 мг/л</c:v>
                </c:pt>
              </c:strCache>
            </c:strRef>
          </c:cat>
          <c:val>
            <c:numRef>
              <c:f>Лист5!$B$46:$E$46</c:f>
              <c:numCache>
                <c:formatCode>0.0000</c:formatCode>
                <c:ptCount val="4"/>
                <c:pt idx="0">
                  <c:v>693.61095316769956</c:v>
                </c:pt>
                <c:pt idx="1">
                  <c:v>673.81487452039914</c:v>
                </c:pt>
                <c:pt idx="2">
                  <c:v>701.42709028737795</c:v>
                </c:pt>
                <c:pt idx="3">
                  <c:v>580.89196789260245</c:v>
                </c:pt>
              </c:numCache>
            </c:numRef>
          </c:val>
          <c:extLst>
            <c:ext xmlns:c16="http://schemas.microsoft.com/office/drawing/2014/chart" uri="{C3380CC4-5D6E-409C-BE32-E72D297353CC}">
              <c16:uniqueId val="{00000002-218E-411B-BE86-1B47F10CC474}"/>
            </c:ext>
          </c:extLst>
        </c:ser>
        <c:dLbls>
          <c:showLegendKey val="0"/>
          <c:showVal val="0"/>
          <c:showCatName val="0"/>
          <c:showSerName val="0"/>
          <c:showPercent val="0"/>
          <c:showBubbleSize val="0"/>
        </c:dLbls>
        <c:gapWidth val="100"/>
        <c:overlap val="-24"/>
        <c:axId val="396327791"/>
        <c:axId val="396328271"/>
      </c:barChart>
      <c:catAx>
        <c:axId val="396327791"/>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ru-RU" sz="1200" b="0" i="0" u="none" strike="noStrike" kern="1200" baseline="0">
                    <a:solidFill>
                      <a:schemeClr val="tx1"/>
                    </a:solidFill>
                  </a:rPr>
                  <a:t>Концентрация эсфенвалерата </a:t>
                </a:r>
              </a:p>
            </c:rich>
          </c:tx>
          <c:layout>
            <c:manualLayout>
              <c:xMode val="edge"/>
              <c:yMode val="edge"/>
              <c:x val="0.35894758223507345"/>
              <c:y val="0.91661758519141778"/>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8271"/>
        <c:crosses val="autoZero"/>
        <c:auto val="1"/>
        <c:lblAlgn val="ctr"/>
        <c:lblOffset val="100"/>
        <c:noMultiLvlLbl val="0"/>
      </c:catAx>
      <c:valAx>
        <c:axId val="396328271"/>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ru-RU" sz="1200" b="0" i="0" u="none" strike="noStrike" kern="1200" baseline="0">
                    <a:solidFill>
                      <a:schemeClr val="tx1"/>
                    </a:solidFill>
                  </a:rPr>
                  <a:t>Часота сердечных сокращений, уд / мин</a:t>
                </a:r>
              </a:p>
            </c:rich>
          </c:tx>
          <c:layout>
            <c:manualLayout>
              <c:xMode val="edge"/>
              <c:yMode val="edge"/>
              <c:x val="1.5174506828528073E-2"/>
              <c:y val="4.3794699200673116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9632779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0.7369</cdr:x>
      <cdr:y>0.24368</cdr:y>
    </cdr:from>
    <cdr:to>
      <cdr:x>0.79657</cdr:x>
      <cdr:y>0.36762</cdr:y>
    </cdr:to>
    <cdr:sp macro="" textlink="">
      <cdr:nvSpPr>
        <cdr:cNvPr id="2" name="TextBox 1">
          <a:extLst xmlns:a="http://schemas.openxmlformats.org/drawingml/2006/main">
            <a:ext uri="{FF2B5EF4-FFF2-40B4-BE49-F238E27FC236}">
              <a16:creationId xmlns:a16="http://schemas.microsoft.com/office/drawing/2014/main" id="{B8C85940-E810-6316-459C-4A6CAB37453E}"/>
            </a:ext>
          </a:extLst>
        </cdr:cNvPr>
        <cdr:cNvSpPr txBox="1"/>
      </cdr:nvSpPr>
      <cdr:spPr>
        <a:xfrm xmlns:a="http://schemas.openxmlformats.org/drawingml/2006/main">
          <a:off x="4377015" y="909868"/>
          <a:ext cx="354427" cy="46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chemeClr val="tx1"/>
              </a:solidFill>
            </a:rPr>
            <a:t>*</a:t>
          </a:r>
        </a:p>
      </cdr:txBody>
    </cdr:sp>
  </cdr:relSizeAnchor>
  <cdr:relSizeAnchor xmlns:cdr="http://schemas.openxmlformats.org/drawingml/2006/chartDrawing">
    <cdr:from>
      <cdr:x>0.8561</cdr:x>
      <cdr:y>0.30377</cdr:y>
    </cdr:from>
    <cdr:to>
      <cdr:x>0.96156</cdr:x>
      <cdr:y>0.42771</cdr:y>
    </cdr:to>
    <cdr:sp macro="" textlink="">
      <cdr:nvSpPr>
        <cdr:cNvPr id="3" name="TextBox 1">
          <a:extLst xmlns:a="http://schemas.openxmlformats.org/drawingml/2006/main">
            <a:ext uri="{FF2B5EF4-FFF2-40B4-BE49-F238E27FC236}">
              <a16:creationId xmlns:a16="http://schemas.microsoft.com/office/drawing/2014/main" id="{B8C85940-E810-6316-459C-4A6CAB37453E}"/>
            </a:ext>
          </a:extLst>
        </cdr:cNvPr>
        <cdr:cNvSpPr txBox="1"/>
      </cdr:nvSpPr>
      <cdr:spPr>
        <a:xfrm xmlns:a="http://schemas.openxmlformats.org/drawingml/2006/main">
          <a:off x="5085059" y="1134220"/>
          <a:ext cx="626410" cy="46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rgbClr val="FF0000"/>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0.5978</cdr:x>
      <cdr:y>0.25004</cdr:y>
    </cdr:from>
    <cdr:to>
      <cdr:x>0.65747</cdr:x>
      <cdr:y>0.37398</cdr:y>
    </cdr:to>
    <cdr:sp macro="" textlink="">
      <cdr:nvSpPr>
        <cdr:cNvPr id="2" name="TextBox 1">
          <a:extLst xmlns:a="http://schemas.openxmlformats.org/drawingml/2006/main">
            <a:ext uri="{FF2B5EF4-FFF2-40B4-BE49-F238E27FC236}">
              <a16:creationId xmlns:a16="http://schemas.microsoft.com/office/drawing/2014/main" id="{BE7E58B2-EDB1-1373-2089-2DA951C9C63B}"/>
            </a:ext>
          </a:extLst>
        </cdr:cNvPr>
        <cdr:cNvSpPr txBox="1"/>
      </cdr:nvSpPr>
      <cdr:spPr>
        <a:xfrm xmlns:a="http://schemas.openxmlformats.org/drawingml/2006/main">
          <a:off x="3550790" y="893257"/>
          <a:ext cx="354427" cy="4427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chemeClr val="tx1"/>
              </a:solidFill>
            </a:rPr>
            <a:t>*</a:t>
          </a:r>
        </a:p>
      </cdr:txBody>
    </cdr:sp>
  </cdr:relSizeAnchor>
  <cdr:relSizeAnchor xmlns:cdr="http://schemas.openxmlformats.org/drawingml/2006/chartDrawing">
    <cdr:from>
      <cdr:x>0.73664</cdr:x>
      <cdr:y>0.237</cdr:y>
    </cdr:from>
    <cdr:to>
      <cdr:x>0.79631</cdr:x>
      <cdr:y>0.36094</cdr:y>
    </cdr:to>
    <cdr:sp macro="" textlink="">
      <cdr:nvSpPr>
        <cdr:cNvPr id="3" name="TextBox 1">
          <a:extLst xmlns:a="http://schemas.openxmlformats.org/drawingml/2006/main">
            <a:ext uri="{FF2B5EF4-FFF2-40B4-BE49-F238E27FC236}">
              <a16:creationId xmlns:a16="http://schemas.microsoft.com/office/drawing/2014/main" id="{BE7E58B2-EDB1-1373-2089-2DA951C9C63B}"/>
            </a:ext>
          </a:extLst>
        </cdr:cNvPr>
        <cdr:cNvSpPr txBox="1"/>
      </cdr:nvSpPr>
      <cdr:spPr>
        <a:xfrm xmlns:a="http://schemas.openxmlformats.org/drawingml/2006/main">
          <a:off x="4375470" y="846671"/>
          <a:ext cx="354427" cy="4427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chemeClr val="tx1"/>
              </a:solidFill>
            </a:rPr>
            <a:t>*</a:t>
          </a:r>
        </a:p>
      </cdr:txBody>
    </cdr:sp>
  </cdr:relSizeAnchor>
  <cdr:relSizeAnchor xmlns:cdr="http://schemas.openxmlformats.org/drawingml/2006/chartDrawing">
    <cdr:from>
      <cdr:x>0.87558</cdr:x>
      <cdr:y>0.21819</cdr:y>
    </cdr:from>
    <cdr:to>
      <cdr:x>0.93525</cdr:x>
      <cdr:y>0.34213</cdr:y>
    </cdr:to>
    <cdr:sp macro="" textlink="">
      <cdr:nvSpPr>
        <cdr:cNvPr id="4" name="TextBox 1">
          <a:extLst xmlns:a="http://schemas.openxmlformats.org/drawingml/2006/main">
            <a:ext uri="{FF2B5EF4-FFF2-40B4-BE49-F238E27FC236}">
              <a16:creationId xmlns:a16="http://schemas.microsoft.com/office/drawing/2014/main" id="{BE7E58B2-EDB1-1373-2089-2DA951C9C63B}"/>
            </a:ext>
          </a:extLst>
        </cdr:cNvPr>
        <cdr:cNvSpPr txBox="1"/>
      </cdr:nvSpPr>
      <cdr:spPr>
        <a:xfrm xmlns:a="http://schemas.openxmlformats.org/drawingml/2006/main">
          <a:off x="5200766" y="779500"/>
          <a:ext cx="354427" cy="44277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chemeClr val="tx1"/>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0.84472</cdr:x>
      <cdr:y>0.58645</cdr:y>
    </cdr:from>
    <cdr:to>
      <cdr:x>0.95018</cdr:x>
      <cdr:y>0.71039</cdr:y>
    </cdr:to>
    <cdr:sp macro="" textlink="">
      <cdr:nvSpPr>
        <cdr:cNvPr id="2" name="TextBox 1"/>
        <cdr:cNvSpPr txBox="1"/>
      </cdr:nvSpPr>
      <cdr:spPr>
        <a:xfrm xmlns:a="http://schemas.openxmlformats.org/drawingml/2006/main">
          <a:off x="5017469" y="2095098"/>
          <a:ext cx="626410" cy="4427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rgbClr val="FF0000"/>
              </a:solidFill>
            </a:rPr>
            <a:t>***</a:t>
          </a:r>
        </a:p>
      </cdr:txBody>
    </cdr:sp>
  </cdr:relSizeAnchor>
  <cdr:relSizeAnchor xmlns:cdr="http://schemas.openxmlformats.org/drawingml/2006/chartDrawing">
    <cdr:from>
      <cdr:x>0.68</cdr:x>
      <cdr:y>0.15635</cdr:y>
    </cdr:from>
    <cdr:to>
      <cdr:x>0.78546</cdr:x>
      <cdr:y>0.28029</cdr:y>
    </cdr:to>
    <cdr:sp macro="" textlink="">
      <cdr:nvSpPr>
        <cdr:cNvPr id="3" name="TextBox 1"/>
        <cdr:cNvSpPr txBox="1"/>
      </cdr:nvSpPr>
      <cdr:spPr>
        <a:xfrm xmlns:a="http://schemas.openxmlformats.org/drawingml/2006/main">
          <a:off x="4039050" y="558576"/>
          <a:ext cx="626410" cy="44277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rgbClr val="FF0000"/>
              </a:solidFil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0.82229</cdr:x>
      <cdr:y>0.42589</cdr:y>
    </cdr:from>
    <cdr:to>
      <cdr:x>0.92775</cdr:x>
      <cdr:y>0.54983</cdr:y>
    </cdr:to>
    <cdr:sp macro="" textlink="">
      <cdr:nvSpPr>
        <cdr:cNvPr id="2" name="TextBox 1"/>
        <cdr:cNvSpPr txBox="1"/>
      </cdr:nvSpPr>
      <cdr:spPr>
        <a:xfrm xmlns:a="http://schemas.openxmlformats.org/drawingml/2006/main">
          <a:off x="4884256" y="1521483"/>
          <a:ext cx="626410" cy="4427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800">
              <a:solidFill>
                <a:srgbClr val="FF0000"/>
              </a:solidFill>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Pages>
  <Words>6105</Words>
  <Characters>34802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2025-01-03T21:51:00Z</dcterms:created>
  <dcterms:modified xsi:type="dcterms:W3CDTF">2025-01-03T22:25:00Z</dcterms:modified>
</cp:coreProperties>
</file>