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036DB" w14:textId="77777777" w:rsidR="00552A70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ГОСУДАСТВЕННОЕ АВТОНОМНОЕ УЧРЕЖДЕНИЕ КАЛИНИНГРАДСКОЙ ОБЛАСТИ ДОПОЛНИТЕЛЬНОГО ОБРАЗОВАНИЯ «КАЛИНИНГРАДСКИЙ ОБЛАСТНОЙ ДЕТСКО-ЮНОШЕСКИЙ ЦЕНТР ЭКОЛОГИИ, КРЕВЕДЕНИЯ И ТУРИЗМА»</w:t>
      </w:r>
    </w:p>
    <w:p w14:paraId="79554520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МАОУ Гимназия №40 им. Ю. А. Гагарина</w:t>
      </w:r>
    </w:p>
    <w:p w14:paraId="5749C719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4467E844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1465EE7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3B3BAD4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01133AF9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AE0BFA3" w14:textId="77777777" w:rsidR="0034662E" w:rsidRDefault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5DC000E8" w14:textId="77777777" w:rsidR="0034662E" w:rsidRDefault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2F98BA3E" w14:textId="77777777" w:rsidR="0034662E" w:rsidRDefault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42B2CF4" w14:textId="77777777" w:rsidR="0034662E" w:rsidRDefault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59CA21C5" w14:textId="5364FC2D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Исследовательская работа</w:t>
      </w:r>
    </w:p>
    <w:p w14:paraId="3A7E6F10" w14:textId="77777777" w:rsidR="00805DA4" w:rsidRPr="0034662E" w:rsidRDefault="00805D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4DD6D3A" w14:textId="77777777" w:rsidR="0034662E" w:rsidRPr="0034662E" w:rsidRDefault="0034662E" w:rsidP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 xml:space="preserve">Молекулярная диагностика возбудителя </w:t>
      </w:r>
      <w:proofErr w:type="spellStart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>хитридиомикоза</w:t>
      </w:r>
      <w:proofErr w:type="spellEnd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 xml:space="preserve"> </w:t>
      </w:r>
      <w:proofErr w:type="spellStart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>Batrachochytrium</w:t>
      </w:r>
      <w:proofErr w:type="spellEnd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 xml:space="preserve"> </w:t>
      </w:r>
      <w:proofErr w:type="spellStart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>dendrobatidis</w:t>
      </w:r>
      <w:proofErr w:type="spellEnd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 xml:space="preserve"> у представителей класса амфибии на территории национального парка «</w:t>
      </w:r>
      <w:proofErr w:type="spellStart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>Виштынецкий</w:t>
      </w:r>
      <w:proofErr w:type="spellEnd"/>
      <w:r w:rsidRPr="0034662E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t>»</w:t>
      </w:r>
    </w:p>
    <w:p w14:paraId="18E9B117" w14:textId="77777777" w:rsidR="0034662E" w:rsidRPr="0034662E" w:rsidRDefault="0034662E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4230F7" w14:textId="77777777" w:rsidR="0034662E" w:rsidRPr="0034662E" w:rsidRDefault="0034662E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73C427" w14:textId="77777777" w:rsidR="0034662E" w:rsidRDefault="0034662E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8E039FD" w14:textId="77777777" w:rsidR="0034662E" w:rsidRDefault="0034662E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4AB1C6EA" w14:textId="77777777" w:rsidR="0034662E" w:rsidRDefault="0034662E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59DD9564" w14:textId="36FAB300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Автор: ученица 11 «Б» класса </w:t>
      </w:r>
    </w:p>
    <w:p w14:paraId="24B90182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МАОУ Гимназии №40, ГАУКОДО КОДЮЦЭКТ</w:t>
      </w:r>
    </w:p>
    <w:p w14:paraId="687BAC72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Кравченко Елизавета Александровна</w:t>
      </w:r>
    </w:p>
    <w:p w14:paraId="6B93718B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Руководители: </w:t>
      </w:r>
      <w:proofErr w:type="spellStart"/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Кумичева</w:t>
      </w:r>
      <w:proofErr w:type="spellEnd"/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С. И,</w:t>
      </w:r>
    </w:p>
    <w:p w14:paraId="1277E36D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заместитель руководителя директора ГАУКОДО КОДЮЦЭКТ</w:t>
      </w:r>
    </w:p>
    <w:p w14:paraId="1C5C7EE1" w14:textId="77777777" w:rsidR="00F120F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Степанова В. А., студентка 3 курса </w:t>
      </w:r>
    </w:p>
    <w:p w14:paraId="237C2CA5" w14:textId="4801176D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34662E">
        <w:rPr>
          <w:rFonts w:ascii="Times New Roman" w:eastAsia="Times New Roman" w:hAnsi="Times New Roman" w:cs="Times New Roman"/>
          <w:smallCaps/>
          <w:sz w:val="28"/>
          <w:szCs w:val="28"/>
        </w:rPr>
        <w:t>очной формы обучения</w:t>
      </w:r>
    </w:p>
    <w:p w14:paraId="6DC9848A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6EE90BA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9330D4E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  <w:bookmarkStart w:id="0" w:name="_GoBack"/>
      <w:bookmarkEnd w:id="0"/>
    </w:p>
    <w:p w14:paraId="66924C17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157DF7A2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1C91BD32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1E13FB9C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FA85E58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9384B87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FB67A18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1676D4E5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67D21780" w14:textId="77777777" w:rsidR="00805DA4" w:rsidRPr="0034662E" w:rsidRDefault="00805DA4" w:rsidP="00805D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103489F3" w14:textId="77777777" w:rsidR="0034662E" w:rsidRDefault="0034662E" w:rsidP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14:paraId="7F83AF5D" w14:textId="48C0316A" w:rsidR="00805DA4" w:rsidRPr="0034662E" w:rsidRDefault="0034662E" w:rsidP="003466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Калининград, 2025</w:t>
      </w:r>
      <w:r w:rsidR="00805DA4" w:rsidRPr="0034662E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год</w:t>
      </w:r>
    </w:p>
    <w:p w14:paraId="79EB871B" w14:textId="77777777" w:rsidR="00552A70" w:rsidRDefault="002460C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14:paraId="5BAB0E9E" w14:textId="13BE706F" w:rsidR="00552A70" w:rsidRDefault="002460C0" w:rsidP="00121D8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524"/>
        </w:tabs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</w:t>
      </w:r>
      <w:r w:rsidR="008B4FD4" w:rsidRPr="008B4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3466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C5CAE52" w14:textId="534B33DB" w:rsidR="00552A70" w:rsidRDefault="0034662E" w:rsidP="00121D8B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литературы</w:t>
      </w:r>
      <w:r w:rsidR="008B4FD4" w:rsidRPr="008B4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D87D1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1A986159" w14:textId="5921616C" w:rsidR="00552A70" w:rsidRDefault="002460C0" w:rsidP="00121D8B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ind w:left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Характеристика инфекционных заболеваний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герпетофауны</w:t>
      </w:r>
      <w:proofErr w:type="spellEnd"/>
      <w:r w:rsidR="008B4FD4" w:rsidRPr="008B4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D87D1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0F88A589" w14:textId="2FF5F8A2" w:rsidR="000D2A83" w:rsidRPr="000D2A83" w:rsidRDefault="00121D8B" w:rsidP="00121D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="000D2A83" w:rsidRPr="000D2A83">
        <w:rPr>
          <w:rFonts w:ascii="Times New Roman" w:hAnsi="Times New Roman" w:cs="Times New Roman"/>
          <w:sz w:val="24"/>
          <w:szCs w:val="24"/>
        </w:rPr>
        <w:t xml:space="preserve">. Характер и содержание исследования (Материалы и методы)  </w:t>
      </w:r>
      <w:r w:rsidR="000D2A83">
        <w:rPr>
          <w:rFonts w:ascii="Times New Roman" w:hAnsi="Times New Roman" w:cs="Times New Roman"/>
          <w:sz w:val="24"/>
          <w:szCs w:val="24"/>
        </w:rPr>
        <w:t xml:space="preserve">   </w:t>
      </w:r>
      <w:r w:rsidR="000D2A83" w:rsidRPr="000D2A8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6</w:t>
      </w:r>
    </w:p>
    <w:p w14:paraId="084331A5" w14:textId="71049CE6" w:rsidR="000D2A83" w:rsidRPr="000D2A83" w:rsidRDefault="00121D8B" w:rsidP="00121D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</w:t>
      </w:r>
      <w:r w:rsidR="000D2A83" w:rsidRPr="000D2A83">
        <w:rPr>
          <w:rFonts w:ascii="Times New Roman" w:hAnsi="Times New Roman" w:cs="Times New Roman"/>
          <w:sz w:val="24"/>
          <w:szCs w:val="24"/>
        </w:rPr>
        <w:t xml:space="preserve">.1. Сбор образцов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A83" w:rsidRPr="000D2A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D2A83" w:rsidRPr="000D2A83">
        <w:rPr>
          <w:rFonts w:ascii="Times New Roman" w:hAnsi="Times New Roman" w:cs="Times New Roman"/>
          <w:sz w:val="24"/>
          <w:szCs w:val="24"/>
        </w:rPr>
        <w:t>6</w:t>
      </w:r>
    </w:p>
    <w:p w14:paraId="030F0BCD" w14:textId="5FEDB8F7" w:rsidR="000D2A83" w:rsidRPr="000D2A83" w:rsidRDefault="000D2A83" w:rsidP="00121D8B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 New Roman" w:hAnsi="Times New Roman" w:cs="Times New Roman"/>
          <w:sz w:val="24"/>
        </w:rPr>
      </w:pPr>
      <w:r w:rsidRPr="000D2A83">
        <w:rPr>
          <w:rFonts w:ascii="Times New Roman" w:hAnsi="Times New Roman" w:cs="Times New Roman"/>
          <w:sz w:val="24"/>
        </w:rPr>
        <w:t xml:space="preserve">       </w:t>
      </w:r>
      <w:r w:rsidR="00121D8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Pr="000D2A83">
        <w:rPr>
          <w:rFonts w:ascii="Times New Roman" w:hAnsi="Times New Roman" w:cs="Times New Roman"/>
          <w:sz w:val="24"/>
        </w:rPr>
        <w:t xml:space="preserve">2. Выделение ДНК                                                                              </w:t>
      </w:r>
      <w:r w:rsidR="00121D8B">
        <w:rPr>
          <w:rFonts w:ascii="Times New Roman" w:hAnsi="Times New Roman" w:cs="Times New Roman"/>
          <w:sz w:val="24"/>
        </w:rPr>
        <w:t xml:space="preserve">                                 7</w:t>
      </w:r>
    </w:p>
    <w:p w14:paraId="2312AF11" w14:textId="1D987C49" w:rsidR="000D2A83" w:rsidRDefault="00121D8B" w:rsidP="00121D8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2</w:t>
      </w:r>
      <w:r w:rsidR="000D2A83" w:rsidRPr="000D2A83">
        <w:rPr>
          <w:rFonts w:ascii="Times New Roman" w:hAnsi="Times New Roman" w:cs="Times New Roman"/>
          <w:sz w:val="24"/>
        </w:rPr>
        <w:t xml:space="preserve">.3. Получение синтетической последовательности </w:t>
      </w:r>
      <w:proofErr w:type="spellStart"/>
      <w:r w:rsidR="000D2A83" w:rsidRPr="000D2A83">
        <w:rPr>
          <w:rFonts w:ascii="Times New Roman" w:hAnsi="Times New Roman" w:cs="Times New Roman"/>
          <w:sz w:val="24"/>
        </w:rPr>
        <w:t>Bd</w:t>
      </w:r>
      <w:proofErr w:type="spellEnd"/>
      <w:r w:rsidR="000D2A83" w:rsidRPr="000D2A83">
        <w:rPr>
          <w:rFonts w:ascii="Times New Roman" w:hAnsi="Times New Roman" w:cs="Times New Roman"/>
          <w:sz w:val="24"/>
        </w:rPr>
        <w:t xml:space="preserve"> для ПЦР     </w:t>
      </w:r>
      <w:r w:rsidR="000D2A8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 7</w:t>
      </w:r>
    </w:p>
    <w:p w14:paraId="37D82D4F" w14:textId="2B01AB58" w:rsidR="000D2A83" w:rsidRPr="000D2A83" w:rsidRDefault="00121D8B" w:rsidP="00121D8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2</w:t>
      </w:r>
      <w:r w:rsidR="000D2A83" w:rsidRPr="000D2A83">
        <w:rPr>
          <w:rFonts w:ascii="Times New Roman" w:hAnsi="Times New Roman" w:cs="Times New Roman"/>
          <w:sz w:val="24"/>
        </w:rPr>
        <w:t xml:space="preserve">.4. ПЦР в реальном времени (SYBR </w:t>
      </w:r>
      <w:proofErr w:type="spellStart"/>
      <w:r w:rsidR="000D2A83" w:rsidRPr="000D2A83">
        <w:rPr>
          <w:rFonts w:ascii="Times New Roman" w:hAnsi="Times New Roman" w:cs="Times New Roman"/>
          <w:sz w:val="24"/>
        </w:rPr>
        <w:t>green</w:t>
      </w:r>
      <w:proofErr w:type="spellEnd"/>
      <w:r w:rsidR="000D2A83" w:rsidRPr="000D2A83">
        <w:rPr>
          <w:rFonts w:ascii="Times New Roman" w:hAnsi="Times New Roman" w:cs="Times New Roman"/>
          <w:sz w:val="24"/>
        </w:rPr>
        <w:t xml:space="preserve">)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7</w:t>
      </w:r>
    </w:p>
    <w:p w14:paraId="641E9E15" w14:textId="24E5B037" w:rsidR="000D2A83" w:rsidRPr="000D2A83" w:rsidRDefault="00121D8B" w:rsidP="00121D8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2</w:t>
      </w:r>
      <w:r w:rsidR="000D2A83" w:rsidRPr="000D2A83">
        <w:rPr>
          <w:rFonts w:ascii="Times New Roman" w:hAnsi="Times New Roman" w:cs="Times New Roman"/>
          <w:sz w:val="24"/>
        </w:rPr>
        <w:t>.5. ПЦР в реальном времени (</w:t>
      </w:r>
      <w:proofErr w:type="spellStart"/>
      <w:r w:rsidR="000D2A83" w:rsidRPr="000D2A83">
        <w:rPr>
          <w:rFonts w:ascii="Times New Roman" w:hAnsi="Times New Roman" w:cs="Times New Roman"/>
          <w:sz w:val="24"/>
        </w:rPr>
        <w:t>TaqMan</w:t>
      </w:r>
      <w:proofErr w:type="spellEnd"/>
      <w:r w:rsidR="000D2A83" w:rsidRPr="000D2A83">
        <w:rPr>
          <w:rFonts w:ascii="Times New Roman" w:hAnsi="Times New Roman" w:cs="Times New Roman"/>
          <w:sz w:val="24"/>
        </w:rPr>
        <w:t xml:space="preserve">)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8</w:t>
      </w:r>
    </w:p>
    <w:p w14:paraId="4EDB28E5" w14:textId="30323C37" w:rsidR="000D2A83" w:rsidRPr="000D2A83" w:rsidRDefault="00121D8B" w:rsidP="00121D8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2</w:t>
      </w:r>
      <w:r w:rsidR="000D2A83" w:rsidRPr="000D2A83">
        <w:rPr>
          <w:rFonts w:ascii="Times New Roman" w:hAnsi="Times New Roman" w:cs="Times New Roman"/>
          <w:sz w:val="24"/>
        </w:rPr>
        <w:t xml:space="preserve">.6. Электрофорез в </w:t>
      </w:r>
      <w:proofErr w:type="spellStart"/>
      <w:r w:rsidR="000D2A83" w:rsidRPr="000D2A83">
        <w:rPr>
          <w:rFonts w:ascii="Times New Roman" w:hAnsi="Times New Roman" w:cs="Times New Roman"/>
          <w:sz w:val="24"/>
        </w:rPr>
        <w:t>агарозном</w:t>
      </w:r>
      <w:proofErr w:type="spellEnd"/>
      <w:r w:rsidR="000D2A83" w:rsidRPr="000D2A83">
        <w:rPr>
          <w:rFonts w:ascii="Times New Roman" w:hAnsi="Times New Roman" w:cs="Times New Roman"/>
          <w:sz w:val="24"/>
        </w:rPr>
        <w:t xml:space="preserve"> геле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8</w:t>
      </w:r>
    </w:p>
    <w:p w14:paraId="179B4C30" w14:textId="19D2FB99" w:rsidR="000D2A83" w:rsidRPr="009206CF" w:rsidRDefault="00121D8B" w:rsidP="00121D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 их обсуждение                                                                                                        8</w:t>
      </w:r>
    </w:p>
    <w:p w14:paraId="7B5A2EC0" w14:textId="6B3609C9" w:rsidR="00552A70" w:rsidRDefault="002460C0" w:rsidP="00121D8B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</w:t>
      </w:r>
      <w:r w:rsidR="009206CF" w:rsidRPr="0034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21D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9</w:t>
      </w:r>
    </w:p>
    <w:p w14:paraId="4DC07EF3" w14:textId="39E423CF" w:rsidR="00552A70" w:rsidRDefault="002460C0" w:rsidP="00121D8B">
      <w:pPr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9206CF">
        <w:rPr>
          <w:rFonts w:ascii="Times New Roman" w:eastAsia="Times New Roman" w:hAnsi="Times New Roman" w:cs="Times New Roman"/>
          <w:color w:val="000000"/>
          <w:sz w:val="24"/>
          <w:szCs w:val="24"/>
        </w:rPr>
        <w:t>исок использованной литературы</w:t>
      </w:r>
      <w:r w:rsidR="009206CF" w:rsidRPr="00346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121D8B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6CD30C36" w14:textId="77777777" w:rsidR="00552A70" w:rsidRDefault="00552A70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rPr>
          <w:color w:val="000000"/>
        </w:rPr>
      </w:pPr>
    </w:p>
    <w:p w14:paraId="16AE64DE" w14:textId="77777777" w:rsidR="0034662E" w:rsidRDefault="002460C0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B604BFA" w14:textId="77777777" w:rsidR="0034662E" w:rsidRDefault="0034662E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ОБОЗНАЧЕНИЯ И СОКРАЩЕНИЯ</w:t>
      </w:r>
    </w:p>
    <w:p w14:paraId="784F798D" w14:textId="77777777" w:rsidR="0034662E" w:rsidRPr="00AE2D75" w:rsidRDefault="0034662E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5DA4">
        <w:rPr>
          <w:rFonts w:ascii="Times New Roman" w:eastAsia="Times New Roman" w:hAnsi="Times New Roman" w:cs="Times New Roman"/>
          <w:sz w:val="24"/>
          <w:szCs w:val="24"/>
          <w:lang w:val="en-US"/>
        </w:rPr>
        <w:t>Bd</w:t>
      </w:r>
      <w:proofErr w:type="spellEnd"/>
      <w:r w:rsidRPr="00AE2D7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805D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Batrachochytrium</w:t>
      </w:r>
      <w:proofErr w:type="spellEnd"/>
      <w:r w:rsidRPr="00AE2D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dendrobatidis</w:t>
      </w:r>
      <w:proofErr w:type="spellEnd"/>
    </w:p>
    <w:p w14:paraId="1BF71E38" w14:textId="77777777" w:rsidR="0034662E" w:rsidRPr="00AE2D75" w:rsidRDefault="0034662E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5DA4">
        <w:rPr>
          <w:rFonts w:ascii="Times New Roman" w:eastAsia="Times New Roman" w:hAnsi="Times New Roman" w:cs="Times New Roman"/>
          <w:sz w:val="24"/>
          <w:szCs w:val="24"/>
          <w:lang w:val="en-US"/>
        </w:rPr>
        <w:t>Bsal</w:t>
      </w:r>
      <w:proofErr w:type="spellEnd"/>
      <w:r w:rsidRPr="00AE2D7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805D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Batrachochytrium</w:t>
      </w:r>
      <w:proofErr w:type="spellEnd"/>
      <w:r w:rsidRPr="00AE2D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salamandrivorans</w:t>
      </w:r>
      <w:proofErr w:type="spellEnd"/>
      <w:r w:rsidRPr="00AE2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F17E4" w14:textId="77777777" w:rsidR="0034662E" w:rsidRDefault="0034662E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Ranavirus</w:t>
      </w:r>
      <w:proofErr w:type="spellEnd"/>
    </w:p>
    <w:p w14:paraId="5F5485F4" w14:textId="77777777" w:rsidR="0034662E" w:rsidRDefault="0034662E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WGS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полногеномное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секвенирование</w:t>
      </w:r>
      <w:proofErr w:type="spellEnd"/>
    </w:p>
    <w:p w14:paraId="48A3D2DB" w14:textId="77777777" w:rsidR="0034662E" w:rsidRDefault="0034662E" w:rsidP="00346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MLST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мультилокусное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типирование последовательностей</w:t>
      </w:r>
    </w:p>
    <w:p w14:paraId="4FDD0701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29D55" w14:textId="77777777" w:rsidR="0034662E" w:rsidRPr="00A84597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597">
        <w:rPr>
          <w:rFonts w:ascii="Times New Roman" w:eastAsia="Times New Roman" w:hAnsi="Times New Roman" w:cs="Times New Roman"/>
          <w:b/>
          <w:sz w:val="28"/>
          <w:szCs w:val="28"/>
        </w:rPr>
        <w:t>Введение и обзор литературы</w:t>
      </w:r>
    </w:p>
    <w:p w14:paraId="7B3ABC43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Глобальное сокращение популяции амфибий, является одной из самых насущных экологических проблем, изучением которой начали заниматься в конце XX века. Около 41% видов амфибий находятся под угрозой исчезновения во всем мире, из всех классов позвоночных они наиболее подвержены </w:t>
      </w:r>
      <w:r w:rsidRPr="003600B6">
        <w:rPr>
          <w:rFonts w:ascii="Times New Roman" w:eastAsia="Times New Roman" w:hAnsi="Times New Roman" w:cs="Times New Roman"/>
          <w:sz w:val="24"/>
          <w:szCs w:val="24"/>
        </w:rPr>
        <w:t>риску [6].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Некоторые из таких вымираний явно произошли вследствие разрушения мест обитания, в то время как другие не имеют очевидной связи с факторами окружающей среды [2]. </w:t>
      </w:r>
    </w:p>
    <w:p w14:paraId="1755563F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Негативное изменение численности амфибий, например, в Европе, часто связывают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инфекциями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[8]. В границах России эти опаснейшие патогены были изучены лишь в Сибири и на Дальнем Востоке, хотя резкий спад численности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наблюдался и в европейской части страны [9 - 12]. В Калининградской области не проводилось анализа численности популяций амфибий и пресмыкающихся в последние годы, поэтому нельзя достоверно сказать о проблеме массовых вымираний. Данные о распространении на территории региона возбудителей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ранавиусных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инфекций также отсутствуют. Однако есть подтвержденные случаи заражения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приграничных территорий данными заболеваниями. В Польше скрининг более 1000 особей амфибий показал широкое распространение двух видов грибков рода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Batrachachytrium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вызывающих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подтвердил наличие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[12]. Другие работы также подтверждают присутствие патогенов на всей территории Польши, в том числе в непосредственной близости с границей России [12, 13]. Исходя из этих данных, можно сделать вывод о возможном поражении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инфекциями представителей калининградской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связи с чем необходимо изучить данную проблему с целью дальнейшего анализа и мониторинга патогенов в регионе, что обеспечит поддержание стабильной эпидемиологической обстановки и сохранность видового состава экосистем. </w:t>
      </w:r>
    </w:p>
    <w:p w14:paraId="3FDA64C3" w14:textId="77777777" w:rsidR="0034662E" w:rsidRPr="00BD65CC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5CC">
        <w:rPr>
          <w:rFonts w:ascii="Times New Roman" w:eastAsia="Times New Roman" w:hAnsi="Times New Roman" w:cs="Times New Roman"/>
          <w:sz w:val="24"/>
          <w:szCs w:val="24"/>
        </w:rPr>
        <w:t xml:space="preserve">Предмет исследования: представители </w:t>
      </w:r>
      <w:proofErr w:type="spellStart"/>
      <w:r w:rsidRPr="00BD65CC"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 w:rsidRPr="00BD65CC">
        <w:rPr>
          <w:rFonts w:ascii="Times New Roman" w:eastAsia="Times New Roman" w:hAnsi="Times New Roman" w:cs="Times New Roman"/>
          <w:sz w:val="24"/>
          <w:szCs w:val="24"/>
        </w:rPr>
        <w:t xml:space="preserve"> Калининградской области</w:t>
      </w:r>
    </w:p>
    <w:p w14:paraId="38585752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5CC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 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возбудитель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грибок рода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dendrobatidis</w:t>
      </w:r>
      <w:proofErr w:type="spellEnd"/>
    </w:p>
    <w:p w14:paraId="301AAD65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вопрос является важным не только с точки зрения экологического мониторинга популяций, но и потому, что данные патогены представляют опасность как для представителей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 и для рыб – важнейших пищевых объектов, и в перспективе могут угрожать здоровью человека и домашних животных [14]. </w:t>
      </w:r>
    </w:p>
    <w:p w14:paraId="0A7AD5E9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цель работы - анализ методов идентификации и экологическая характеристика главного возбудителя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dendrobatidis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наиболее распространенного возбудителя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иридовирусных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инфекций 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Ranavirus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256CF36F" w14:textId="77777777" w:rsidR="0034662E" w:rsidRDefault="0034662E" w:rsidP="003466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данного исследования были поставлены следующие задачи:</w:t>
      </w:r>
    </w:p>
    <w:p w14:paraId="5FC3AE1B" w14:textId="77777777" w:rsidR="0034662E" w:rsidRDefault="0034662E" w:rsidP="003466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Изучить особенности инфекционных заболеваний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B3844" w14:textId="77777777" w:rsidR="0034662E" w:rsidRDefault="0034662E" w:rsidP="003466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Исследовать степень изученности этих заболеваний в мире и на приграничных территориях</w:t>
      </w:r>
    </w:p>
    <w:p w14:paraId="70AA8F92" w14:textId="77777777" w:rsidR="0034662E" w:rsidRDefault="0034662E" w:rsidP="003466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Определить диагностические методы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ля выявления патогенов.</w:t>
      </w:r>
    </w:p>
    <w:p w14:paraId="5A52D271" w14:textId="77777777" w:rsidR="0034662E" w:rsidRPr="00A84597" w:rsidRDefault="0034662E" w:rsidP="0034662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597">
        <w:rPr>
          <w:rFonts w:ascii="Times New Roman" w:eastAsia="Times New Roman" w:hAnsi="Times New Roman" w:cs="Times New Roman"/>
          <w:b/>
          <w:sz w:val="28"/>
          <w:szCs w:val="28"/>
        </w:rPr>
        <w:t>Обзор литературы</w:t>
      </w:r>
    </w:p>
    <w:p w14:paraId="36602360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Характеристика инфекционных заболеваний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герпетофауны</w:t>
      </w:r>
      <w:proofErr w:type="spellEnd"/>
      <w:r w:rsidRPr="004C72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139EA0D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Start w:id="3" w:name="_heading=h.1fob9te" w:colFirst="0" w:colLast="0"/>
      <w:bookmarkEnd w:id="2"/>
      <w:bookmarkEnd w:id="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новое инфекционное заболевание, вызываемое грибковым патогеном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dendrobatidis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Этот вид был впервые описан в 1990-х годах [15], он поражает амфибий независимо от видовой принадлежности, тогда как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salamandrivorans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первую очередь поражающий хвостатых амфибий, был идентифицирован лишь в 2010 году [16]. Однако до сих пор существуют географические пробелы в генетическом и экологическом анализе этого глобально распространенного патогена [17]. Оба вида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вероятно, произошли из Азии и их недавнее распространение было облегчено деятельностью человека, а именно процессами, связанными с миграциями. Также распространению патогена могла способствовать популяризация разведения африканской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шпорцевой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лягушки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Xenopus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laevis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качестве домашнего питомца и модельного организма для исследований [18].</w:t>
      </w:r>
    </w:p>
    <w:p w14:paraId="45D4B5D6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наиболее распространен в районах с температурой, близкой к оптимальному диапазону роста грибка от 17 °C до 26 °C, и постоянным присутствием воды [19]. Несмотря на ограниченный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эпиднадзор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таких зонах,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 обнаружен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полузасушливых и засушливых регионах Северной Америки [21] и Австралии [22, 23]. Это говорит о том, что современные модели распространения [20, 24] могут недооценивать географический диапазон воздействия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50A6AA" w14:textId="77777777" w:rsidR="0034662E" w:rsidRPr="00A84597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Поскольку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патогены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инцистируются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коже и на протяжении всего жизненного цикла остаются в пределах кожных покровов, кожные механизмы защиты играют важную роль. Один из врожденных защитных механизмов, используемых амфибиями для сопротивления кожным инфекциям, — выработка противомикробных пептидов в кожных зернистых железах. На территории Калининградской области обитает 13 представителей класса амфибии и 6 представителей класса рептилий. Большинство из них являются широко распространёнными и многочисленными видами, населяют различные биотопы на всей территории области. Несмотря на обширный ареал и частую встречаемость, исследования по мониторингу эпизоотий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проводились [27].</w:t>
      </w:r>
    </w:p>
    <w:p w14:paraId="0D168C05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17dp8vu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сегодняшний день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идентифицирован на всех континентах (88 стран), где существуют дикие популяции амфибий.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поражает более 350 видов земноводных и причастен к сокращению численности более 200 видов [28]. Недавний генетический анализ показал, что Восточная Азия – это исходная точка биоразнообразия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местом происхождения является Корейский полуостров [26]. Исследования по обнаружению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 в 124 странах, из которых в 88 патоген был обнаружен. По всему миру из 14413 сайтов поимки диких земноводных наличие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подтвердилось в 5550, то есть в 38,5% всех случаев [28]. С момента обнаружения данного патогена интерес к этой теме только увеличивался и на данный момент существует огромный массив информации о наличии или отсутствии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многих географических  областях мира.</w:t>
      </w:r>
    </w:p>
    <w:p w14:paraId="35066180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России данный вопрос изучался только в Западной Сибири, на Дальнем Востоке и в Москве.  В период с 2020 по 2021 год в Западной Сибири было проанализировано 252 образца ткани шести видов земноводных, из которых лишь в одном случае было подтверждено наличие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линии CMTV [9]. В Московской области исследование проводилось в двух водоемах, где на протяжении 20 лет наблюдаются массовые вымирания в популяции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ходе исследования выяснили, что 5 из 20 взрослых особей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были заражены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11 из 20 особей результаты теста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оказались положительными [11]. На Дальнем Востоке, в Приморском крае из 180 образцов трех видов амфибий ни в одном не обнаружено присутствие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[10]. </w:t>
      </w:r>
    </w:p>
    <w:p w14:paraId="50D7427E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Эти данные не позволяют сделать выводов по поводу обитания патогенов в Калининградской области, в отличие от исследований на приграничных территориях, а именно в различных регионах Польши, в том числе в непосредственной близости от Калининградской области – в г. Гданьск [12, 14]. В этих работах подтверждается присутствие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Польши. Также, анализ данных более 600 исследований в 2019 году определил вероятность обнаружения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 всем мире, в Калининградской области пригодность среды обитания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была оценена как относительно подходящая, а вероятность обнаружения – как очень высокая [28]. </w:t>
      </w:r>
    </w:p>
    <w:p w14:paraId="6D1EB130" w14:textId="014D30B5" w:rsidR="0034662E" w:rsidRDefault="00D87D1A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lnxbz9" w:colFirst="0" w:colLast="0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4662E">
        <w:rPr>
          <w:rFonts w:ascii="Times New Roman" w:eastAsia="Times New Roman" w:hAnsi="Times New Roman" w:cs="Times New Roman"/>
          <w:b/>
          <w:sz w:val="24"/>
          <w:szCs w:val="24"/>
        </w:rPr>
        <w:t>. Материалы и методы</w:t>
      </w:r>
    </w:p>
    <w:p w14:paraId="4D808156" w14:textId="2458B01E" w:rsidR="0034662E" w:rsidRDefault="00D87D1A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35nkun2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4662E">
        <w:rPr>
          <w:rFonts w:ascii="Times New Roman" w:eastAsia="Times New Roman" w:hAnsi="Times New Roman" w:cs="Times New Roman"/>
          <w:b/>
          <w:sz w:val="24"/>
          <w:szCs w:val="24"/>
        </w:rPr>
        <w:t xml:space="preserve">.1. Методика сбора образцов и культивирования возбудителей </w:t>
      </w:r>
      <w:proofErr w:type="spellStart"/>
      <w:r w:rsidR="0034662E">
        <w:rPr>
          <w:rFonts w:ascii="Times New Roman" w:eastAsia="Times New Roman" w:hAnsi="Times New Roman" w:cs="Times New Roman"/>
          <w:b/>
          <w:sz w:val="24"/>
          <w:szCs w:val="24"/>
        </w:rPr>
        <w:t>хитридиомикоза</w:t>
      </w:r>
      <w:proofErr w:type="spellEnd"/>
    </w:p>
    <w:p w14:paraId="55EEA6AB" w14:textId="77777777" w:rsidR="0034662E" w:rsidRDefault="0034662E" w:rsidP="003466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1ksv4uv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Нами использован метод, который не включает умерщвление животных. Он основан на сборе мазков, представляет собой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неинвазивный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метод, который может быть осуществлен как в лаборатории, так и в полевых условиях. Образцы могут быть собраны со взрослых земноводных и с головастиков. Поиск представителей класса земноводных и взятие мазков выполнялся с помощью методов маршрутного и площадочного учёта. Полевые работы были проведены в период с июля 2023 по июнь 2024 года. Отбор материала проводился на территории национального парка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Виштынецкий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Нестеровский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Калининградской области (рисунок 1 Приложения).</w:t>
      </w:r>
      <w:r w:rsidRPr="00BA7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Мазок собирался с нижней стороны, концентрируясь на животе и внутренней поверхности бедер, таким образом, чтобы все стороны тампона были задействованы, проводя по частям тела от 3 до 5 раз, после чего тампон помещают в пробирку с буферным раствором (PBS). Именно на данных частях тела преимущественно встречается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разных видов амфибий. После сбора мазка образцы хранились при температуре -20 °С до проведения генетического анализа. Все манипуляции с животными производились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нитриловых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перчатках, после каждой особи перчатки заменялись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избежания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контаминации и кросс-контаминацией образцов. Лягушек визуально оценивали на наличие симптомов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таких как шелушение кожи, вялость и покраснение области таза. Фиксировались координаты обнаружения особи, все животные были выпущены обратно в среду обитания. </w:t>
      </w:r>
      <w:r w:rsidRPr="00806634">
        <w:rPr>
          <w:rFonts w:ascii="Times New Roman" w:eastAsia="Times New Roman" w:hAnsi="Times New Roman" w:cs="Times New Roman"/>
          <w:sz w:val="24"/>
          <w:szCs w:val="24"/>
        </w:rPr>
        <w:t xml:space="preserve">Все процедуры, проводившиеся с участием животных, соответствовали этическим нормам, утвержденным правовыми актами Российской Федерации, принципам </w:t>
      </w:r>
      <w:proofErr w:type="spellStart"/>
      <w:r w:rsidRPr="00806634">
        <w:rPr>
          <w:rFonts w:ascii="Times New Roman" w:eastAsia="Times New Roman" w:hAnsi="Times New Roman" w:cs="Times New Roman"/>
          <w:sz w:val="24"/>
          <w:szCs w:val="24"/>
        </w:rPr>
        <w:t>Базельской</w:t>
      </w:r>
      <w:proofErr w:type="spellEnd"/>
      <w:r w:rsidRPr="00806634">
        <w:rPr>
          <w:rFonts w:ascii="Times New Roman" w:eastAsia="Times New Roman" w:hAnsi="Times New Roman" w:cs="Times New Roman"/>
          <w:sz w:val="24"/>
          <w:szCs w:val="24"/>
        </w:rPr>
        <w:t xml:space="preserve"> декларации и рекомендациям биоэтической комиссии БФУ им. И. Канта.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7CD393" w14:textId="77777777" w:rsidR="0034662E" w:rsidRDefault="0034662E" w:rsidP="003466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Всего было отобрано 23 пробы, их координаты отображены на карте (рисунок 1), а подробная информация о пробах: дата сбора, точные координаты, вид животного - содержится в таблице 1 Приложения.</w:t>
      </w:r>
    </w:p>
    <w:p w14:paraId="32CD85FF" w14:textId="044220F6" w:rsidR="0034662E" w:rsidRDefault="00D87D1A" w:rsidP="0034662E">
      <w:pPr>
        <w:pStyle w:val="4"/>
      </w:pPr>
      <w:bookmarkStart w:id="9" w:name="_heading=h.44sinio" w:colFirst="0" w:colLast="0"/>
      <w:bookmarkStart w:id="10" w:name="_heading=h.2jxsxqh" w:colFirst="0" w:colLast="0"/>
      <w:bookmarkStart w:id="11" w:name="_heading=h.jhns1vah2w9h" w:colFirst="0" w:colLast="0"/>
      <w:bookmarkEnd w:id="9"/>
      <w:bookmarkEnd w:id="10"/>
      <w:bookmarkEnd w:id="11"/>
      <w:r>
        <w:t>2</w:t>
      </w:r>
      <w:r w:rsidR="0034662E">
        <w:t>.2. Выделение ДНК</w:t>
      </w:r>
    </w:p>
    <w:p w14:paraId="119A4814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Выделение ДНК выполнялось с помощью набора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Raissol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Россия). После экстракции ДНК проводилась оценка концентрации ДНК при помощи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флуориметра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2.0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Invitrogen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США).</w:t>
      </w:r>
    </w:p>
    <w:p w14:paraId="66CBE2D5" w14:textId="48A59093" w:rsidR="0034662E" w:rsidRDefault="00D87D1A" w:rsidP="0034662E">
      <w:pPr>
        <w:pStyle w:val="4"/>
      </w:pPr>
      <w:bookmarkStart w:id="12" w:name="_heading=h.hft1dwe0ejn7" w:colFirst="0" w:colLast="0"/>
      <w:bookmarkEnd w:id="12"/>
      <w:r>
        <w:t>2</w:t>
      </w:r>
      <w:r w:rsidR="0034662E">
        <w:t xml:space="preserve">.3. Получение синтетической последовательности </w:t>
      </w:r>
      <w:proofErr w:type="spellStart"/>
      <w:r w:rsidR="0034662E">
        <w:t>Bd</w:t>
      </w:r>
      <w:proofErr w:type="spellEnd"/>
      <w:r w:rsidR="0034662E">
        <w:t xml:space="preserve"> для ПЦР</w:t>
      </w:r>
    </w:p>
    <w:p w14:paraId="36C9EEBB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Плазмиду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клонированным синтетическим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двухцепочечным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фрагментом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Россия) использовали в качестве положительного контроля, с целью подтверждения корректной функциональности реакционной смеси. Последовательность из 206 пар нуклеотидов, представленная на рисунке 2 была подобрана для воздействия на внутренний транскрибируемый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спейсер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(ITS) 1 и ген 5.8S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рибосомальной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РНК на основе частичной последовательности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GenBank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AY598034.1). Положительный контроль был разведен до получения стоковой концентрации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/µL и хранился при температуре -20℃ (Рисунок 2 Приложения.</w:t>
      </w:r>
    </w:p>
    <w:p w14:paraId="7BD83E3E" w14:textId="110CBBE4" w:rsidR="0034662E" w:rsidRDefault="00D87D1A" w:rsidP="0034662E">
      <w:pPr>
        <w:pStyle w:val="4"/>
      </w:pPr>
      <w:bookmarkStart w:id="13" w:name="_heading=h.42mvipuro6b2" w:colFirst="0" w:colLast="0"/>
      <w:bookmarkEnd w:id="13"/>
      <w:r>
        <w:t>2</w:t>
      </w:r>
      <w:r w:rsidR="0034662E">
        <w:t xml:space="preserve">.4. ПЦР в реальном времени (SYBR </w:t>
      </w:r>
      <w:proofErr w:type="spellStart"/>
      <w:r w:rsidR="0034662E">
        <w:t>green</w:t>
      </w:r>
      <w:proofErr w:type="spellEnd"/>
      <w:r w:rsidR="0034662E">
        <w:t>)</w:t>
      </w:r>
    </w:p>
    <w:p w14:paraId="31D8C736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ПЦР в реальном времени (ПЦР-РВ) с использованием красителя SYBR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проводились с целью более точной идентификации возбудителя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Для ПЦР использовалась реакционная смесь 5X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qPCRmix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-HS SYBR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Россия)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амплификатор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CFX96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Real-Time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Bio-Rad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США), по протоколу амплификации (объем реакционной смеси 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мкл</w:t>
      </w:r>
      <w:proofErr w:type="spellEnd"/>
      <w:r w:rsidRPr="00806634">
        <w:rPr>
          <w:rFonts w:ascii="Times New Roman" w:eastAsia="Times New Roman" w:hAnsi="Times New Roman" w:cs="Times New Roman"/>
          <w:sz w:val="24"/>
          <w:szCs w:val="24"/>
        </w:rPr>
        <w:t>): начальный этап при 95℃ 3 мин, далее 50 циклов: 95℃ 3 сек, 55℃ 30 сек, 68℃ 2 мин.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завершения ПЦР-РВ были определены кривые плавления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амплифицированных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продуктов.</w:t>
      </w:r>
    </w:p>
    <w:p w14:paraId="645F31AA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олигонуклеотидов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были разработаны 1) с использованием программы NCBI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-BLAST на основе последовательности внутреннего транскрибируемого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спейсера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dendrobatidis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были использованы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олигонуклеотиды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методикой, разработанной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Boyle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Нуклеотидный последовательности представлены в таблице 2 (см. приложение). Синтез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олигонуклеодитов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 ООО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”, Россия.</w:t>
      </w:r>
    </w:p>
    <w:p w14:paraId="330138CD" w14:textId="13B4458A" w:rsidR="0034662E" w:rsidRDefault="00D87D1A" w:rsidP="0034662E">
      <w:pPr>
        <w:pStyle w:val="4"/>
      </w:pPr>
      <w:bookmarkStart w:id="14" w:name="_heading=h.lpvvzplay2lj" w:colFirst="0" w:colLast="0"/>
      <w:bookmarkEnd w:id="14"/>
      <w:r>
        <w:lastRenderedPageBreak/>
        <w:t>2</w:t>
      </w:r>
      <w:r w:rsidR="0034662E">
        <w:t>.5. ПЦР в реальном времени (</w:t>
      </w:r>
      <w:proofErr w:type="spellStart"/>
      <w:r w:rsidR="0034662E">
        <w:t>TaqMan</w:t>
      </w:r>
      <w:proofErr w:type="spellEnd"/>
      <w:r w:rsidR="0034662E">
        <w:t>)</w:t>
      </w:r>
    </w:p>
    <w:p w14:paraId="50ECD57B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ПЦР обеспечивает более специфичную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амплификаци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 как флуоресценция происходит только при гибридизации зонда с последовательностью-мишенью, что снижает фоновый шум и позволяет обнаруживать даже очень низкие концентрации целевой ДНК, тем самым позволит диагностировать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меньшей нагрузкой патогена и на более ранних сроках заражения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Boyle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2004]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C6B4B0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ПЦР проводилась с использованием смесь для ПЦР 5X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qPCRmix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-HS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Россия)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термоциклера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CFX96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Real-Time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Bio-Rad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США). Общий объем реакционной смеси составлял 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был использован следующий протокол амплификации: начальная денатурация 95℃ 3 мин, далее 50 циклов 95℃ 5 сек, 59℃ 10 сек, 72℃ 30 сек.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Олигонуклеотиды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были синтезированы ООО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Евроген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в соответствии со стандартной методикой, разработанной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Нуклеотидные последовательности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зонда представлены в таблице 3 Приложения.</w:t>
      </w:r>
    </w:p>
    <w:p w14:paraId="6A0E9814" w14:textId="56CD68FF" w:rsidR="0034662E" w:rsidRDefault="00D87D1A" w:rsidP="0034662E">
      <w:pPr>
        <w:pStyle w:val="4"/>
      </w:pPr>
      <w:bookmarkStart w:id="15" w:name="_heading=h.tdr9z6o8gqcy" w:colFirst="0" w:colLast="0"/>
      <w:bookmarkEnd w:id="15"/>
      <w:r>
        <w:t>2</w:t>
      </w:r>
      <w:r w:rsidR="0034662E">
        <w:t xml:space="preserve">.6. Электрофорез в </w:t>
      </w:r>
      <w:proofErr w:type="spellStart"/>
      <w:r w:rsidR="0034662E">
        <w:t>агарозном</w:t>
      </w:r>
      <w:proofErr w:type="spellEnd"/>
      <w:r w:rsidR="0034662E">
        <w:t xml:space="preserve"> геле</w:t>
      </w:r>
    </w:p>
    <w:p w14:paraId="4CED36CB" w14:textId="77777777" w:rsidR="0034662E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агарозного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гель-электрофореза использовался с целью верификации результатов, оценки неспецифической амплификации и детерминации длины продукта амплификации. Для анализа использовался 2%-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агарозный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гель, который был приготовлен с использованием 1xTAE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-ацетат-ЭДТА,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8). Для визуализации ДНК был добавлен </w:t>
      </w:r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краситель - бромистый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этидий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. Для оценки длины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ампликона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 использовался маркер длин ДНК (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Евроген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, Россия). При корректной амплификации, полосы на геле должны иметь длину 146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п.н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. для подтверждения наличия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. Обнаружение нуклеиновых кислот в геле осуществлялось с помощью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Gel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DocTM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 EZ </w:t>
      </w:r>
      <w:proofErr w:type="spellStart"/>
      <w:r w:rsidRPr="008B4FD4">
        <w:rPr>
          <w:rFonts w:ascii="Times New Roman" w:eastAsia="Times New Roman" w:hAnsi="Times New Roman" w:cs="Times New Roman"/>
          <w:sz w:val="24"/>
          <w:szCs w:val="24"/>
        </w:rPr>
        <w:t>Imager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Bio-Rad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США) с применением программного обеспечения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ImageLab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BE96E" w14:textId="46B3AB1C" w:rsidR="0034662E" w:rsidRPr="008B4FD4" w:rsidRDefault="00D87D1A" w:rsidP="0034662E">
      <w:pPr>
        <w:rPr>
          <w:rFonts w:ascii="Times New Roman" w:hAnsi="Times New Roman" w:cs="Times New Roman"/>
          <w:b/>
          <w:sz w:val="32"/>
          <w:szCs w:val="32"/>
        </w:rPr>
      </w:pPr>
      <w:bookmarkStart w:id="16" w:name="_heading=h.iwtlxc9tzyn" w:colFirst="0" w:colLast="0"/>
      <w:bookmarkEnd w:id="16"/>
      <w:r>
        <w:rPr>
          <w:rFonts w:ascii="Times New Roman" w:hAnsi="Times New Roman" w:cs="Times New Roman"/>
          <w:b/>
          <w:sz w:val="32"/>
          <w:szCs w:val="32"/>
        </w:rPr>
        <w:t>3</w:t>
      </w:r>
      <w:r w:rsidR="0034662E">
        <w:rPr>
          <w:rFonts w:ascii="Times New Roman" w:hAnsi="Times New Roman" w:cs="Times New Roman"/>
          <w:b/>
          <w:sz w:val="32"/>
          <w:szCs w:val="32"/>
        </w:rPr>
        <w:t>. Результаты и их обсуждения</w:t>
      </w:r>
    </w:p>
    <w:p w14:paraId="3816F914" w14:textId="77777777" w:rsidR="0034662E" w:rsidRDefault="0034662E" w:rsidP="003466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визуализации результатов ПЦР-РВ с применением красителя SYBR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ПЦР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Виштынецкого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парка,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Нестеровского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Калининградской области у представителей бесхвостых амфибий не была выявлена инфекционная нагрузка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dendrobatidis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(рисунок 3 Приложения)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5E3F1E" w14:textId="77777777" w:rsidR="0034662E" w:rsidRPr="00DC245D" w:rsidRDefault="0034662E" w:rsidP="003466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Несмотря на то, что исследования по моделированию распространения возбудителя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сообщают о высокой вероятности обнаружения заболевания на территории Калининградской области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Olson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D. H.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Global patterns of the fungal pathogen </w:t>
      </w:r>
      <w:proofErr w:type="spellStart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Batrachochytrium</w:t>
      </w:r>
      <w:proofErr w:type="spellEnd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dendrobatidis</w:t>
      </w:r>
      <w:proofErr w:type="spellEnd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support conservation urgency, Modeling the </w:t>
      </w:r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Distribution of the </w:t>
      </w:r>
      <w:proofErr w:type="spellStart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Chytrid</w:t>
      </w:r>
      <w:proofErr w:type="spellEnd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Fungus </w:t>
      </w:r>
      <w:proofErr w:type="spellStart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Batrachochytrium</w:t>
      </w:r>
      <w:proofErr w:type="spellEnd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dendrobatidis</w:t>
      </w:r>
      <w:proofErr w:type="spellEnd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with Special Reference to Ukraine]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отрицательных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C245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EA84D59" w14:textId="77777777" w:rsidR="0034662E" w:rsidRDefault="0034662E" w:rsidP="003466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Национальный парк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Виштынецкий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— это территория с низкой антропогенной нагрузкой в связи с чем, факторы распространения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связанные с деятельностью человека минимизированы, что может объяснить отсутствие заражения. </w:t>
      </w:r>
    </w:p>
    <w:p w14:paraId="69AC14F0" w14:textId="77777777" w:rsidR="0034662E" w:rsidRDefault="0034662E" w:rsidP="0034662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Одной из причин отсутствия патогена в данном районе может служить температурный режим.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Batrachochytrium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dendrobatidis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характерен узкий диапазон оптимума температур от 17 °C до 26 °C, температуры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Нестеровском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районе в течение года могут выходить за рамки оптимума патогена, особенно в зимний период, в связи с чем инфекционная нагрузка может быть снижена или вовсе отсутствовать. Однако, по последним данным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 на территории Польши, в том числе в непосредственной близости от Калининградской области - в г. Гданьск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[12,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Emerging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infectious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diseases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amphibians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environmental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drivers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].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Географическая близость регионов обеспечивает схожие климатические, а в частности и температурные условия, из чего можно сделать вывод о вероятном незначительном влиянии температурных условий региона на распространение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C3194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Есть данные о недостаточной эффективности сбора проб методом мазка для некоторых штаммов из-за низкой вирулентности, и о том, разные линии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эволюционируют с разной скоростью, что влияет на сродство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ДНК-матрице и на сродство зонда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ПЦР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Shin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Bataille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Kosch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T. A., &amp;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Waldman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B. (2014). </w:t>
      </w:r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Swabbing Often Fails to Detect Amphibian </w:t>
      </w:r>
      <w:proofErr w:type="spellStart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Chytridiomycosis</w:t>
      </w:r>
      <w:proofErr w:type="spellEnd"/>
      <w:r w:rsidRPr="00DC24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under Conditions of Low Infection Load.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PLoS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ONE, 9(10), e111091. doi:10.1371/journal.pone.0111091</w:t>
      </w:r>
      <w:r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связи с полученными отрицательными результатами диагностики, установить возможную линию, распространенную на исследуемой территории, не представляется возможным, однако это может послужить основой для дальнейших исследований, с использованием других методов, специфичных для отдельных линий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F6ADF1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BD2B6" w14:textId="77777777" w:rsidR="0034662E" w:rsidRPr="009206CF" w:rsidRDefault="0034662E" w:rsidP="0034662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eading=h.3j2qqm3" w:colFirst="0" w:colLast="0"/>
      <w:bookmarkEnd w:id="17"/>
      <w:r w:rsidRPr="009206CF">
        <w:rPr>
          <w:rFonts w:ascii="Times New Roman" w:eastAsia="Times New Roman" w:hAnsi="Times New Roman" w:cs="Times New Roman"/>
          <w:b/>
          <w:sz w:val="28"/>
          <w:szCs w:val="24"/>
        </w:rPr>
        <w:t>ЗАКЛЮЧЕНИЕ</w:t>
      </w:r>
    </w:p>
    <w:p w14:paraId="084F79FF" w14:textId="77777777" w:rsidR="0034662E" w:rsidRPr="005C7771" w:rsidRDefault="0034662E" w:rsidP="0034662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Инфекционные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оказывают значительное влияние на популяции амфибий и рептилий по всему миру, так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хитридомикоз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одними из главных причин массовых вымираний амфибий. Во многих странах,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особенно в Америке и Западной Европе данный вопрос является хорошо и глубоко изученным, имеются данные не только о наличии или отсутствии патогенов в регионах, но и о патогенезе, защитных механизмах инфицированных особей, генетическом разнообразии, данные о филогенетических связях разных штаммов и линий как возбудителей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хитридиомикоза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ранавирусных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инфекций. В Восточной Европе, в том числе в России данный вопрос изучен плохо, исследования о присутствии патогенов проводились лишь в трех регионах страны. На территории Калининградской области данные по инфекционным заболеваниям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герпетофауны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отсутствуют.</w:t>
      </w:r>
    </w:p>
    <w:p w14:paraId="6C07D213" w14:textId="77777777" w:rsidR="0034662E" w:rsidRDefault="0034662E" w:rsidP="0034662E">
      <w:pPr>
        <w:spacing w:line="360" w:lineRule="auto"/>
      </w:pPr>
    </w:p>
    <w:p w14:paraId="031303B7" w14:textId="77777777" w:rsidR="0034662E" w:rsidRDefault="0034662E" w:rsidP="0034662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ИСПОЛЬЗОВАННЫХ ИСТОЧНИКОВ</w:t>
      </w:r>
    </w:p>
    <w:p w14:paraId="0B822AAC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IUCN Red List of Threatened Species, 2021</w:t>
      </w:r>
    </w:p>
    <w:p w14:paraId="1BABBBE4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Daszak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P. Infectious disease and amphibian population declines / P.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Daszak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 A. Cunningham, A. D. Hyatt. — DOI 10.1046/j.1472-4642.2003.00016.x. — Text : electronic // Diversity and Distributions. — 2003. — Vol. 9,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2. — P. 141-150.</w:t>
      </w:r>
    </w:p>
    <w:p w14:paraId="2653D52A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Amphibian population declines in montane southern Mexico: resurveys of historical localities / K. R. Lips, J. I. Mendelson, A. Muñoz-Alonso [et al.]. — DOI 10.1016/j.biocon.2004.01.017. — 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Text :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electronic // Biological Conservation. — 2004. — Vol. 119,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4. — P. 555-564.</w:t>
      </w:r>
    </w:p>
    <w:p w14:paraId="79257173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retrospective overview of amphibian declines in Brazil's Atlantic Forest / L. F. Toledo, S. C. de, A. C. de [et al.]. — DOI 10.1016/j.biocon.2022.109845. — 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Text :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electronic // Biological Conservation. — 2023. — Vol. 277. — P. 109845.</w:t>
      </w:r>
    </w:p>
    <w:p w14:paraId="2C7E5262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Emerging Infectious Diseases and Amphibian Population Declines / P.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Daszak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L. Berger, A. A. Cunningham [et al.]. — DOI 10.3201/eid0506.990601. — 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Text :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electronic // Emerging Infectious Diseases. — 1999. — Vol. 5,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6. — P. 735-748.</w:t>
      </w:r>
    </w:p>
    <w:p w14:paraId="052B56BE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37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IUCN Red List of Threatened Species, 2021, 15</w:t>
      </w:r>
    </w:p>
    <w:p w14:paraId="6AAB6208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decline of the Green and Golden Bell Frog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Litoria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aurea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viewed in the context of declines and disappearances of other Australian frogs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Mahony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Michael — DOI 10.7882/az.1996.018 — 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Text :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electronic // Australian Zoologist. — 1996. — Vol. 30,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2. — P. 237-247.</w:t>
      </w:r>
    </w:p>
    <w:p w14:paraId="4BDCB0C9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Ranavirus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-associated mass mortality in wild amphibians, The Netherlands, 2010: A first report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M., Martel A.,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Sluijs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Annemarieke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Spitzen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-van,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Pasmans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Wohlsein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Gröne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Rijks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Jolianne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 — DOI 10.1016/j.tvjl.2011.08.031 — Text : electronic // The Veterinary Journal. — 2011. — Vol. 190,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2. — P. 284-286.</w:t>
      </w:r>
    </w:p>
    <w:p w14:paraId="6C76EDBA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>﻿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First record of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ranavirus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Ranavirus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sp.) in Siberia, Russia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Lisachov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Artem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Lisachova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Lada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Simonov Evgeniy — DOI 10.3897/herpetozoa.35.e79490 — Text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electronic //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Herpetozoa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— 2022. — Vol. 35. — P. 33-37.</w:t>
      </w:r>
    </w:p>
    <w:p w14:paraId="298AE930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Sampling for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Russia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Civiš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Vojar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Baláž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V., // Herpetological Journal. — 2013. — Vol. 23. — P. 55-58.</w:t>
      </w:r>
    </w:p>
    <w:p w14:paraId="5120B093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Detection of the emerging amphibian pathogens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ranavirus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Russia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Reshetnikov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Chestnut T., Brunner J., Charles K.,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Nebergall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E., Olson D. — DOI 10.3354/dao02757 — Text : electronic // Diseases of Aquatic Organisms. — 2014. — Vol. 110,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3. — P. 235-240.</w:t>
      </w:r>
    </w:p>
    <w:p w14:paraId="6E22E4F2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Emerging infectious diseases of amphibians in Poland: distribution and environmental drivers / Palomar G,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Jakóbik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J, Bosch J,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Kolenda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K., [et al.] — DOI 10.3354/dao03631 — Text : electronic // Diseases of Aquatic Organisms. — 2021. — Vol. 147. — P. 1-12.</w:t>
      </w:r>
    </w:p>
    <w:p w14:paraId="4BB6072F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present in Poland and associated with reduced fitness in wild populations of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Pelophylax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lessonae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Kolenda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Najbar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Ogielska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Baláž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V. — DOI 10.3354/dao03121— Text : electronic // Diseases of Aquatic Organisms. — 2017. — Vol. 124,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 — P. 241-245.</w:t>
      </w:r>
    </w:p>
    <w:p w14:paraId="213E65E0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Emerging Infectious Diseases of Wildlife-- Threats to Biodiversity and Human Health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Daszak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P., Cunningham A., Hyatt A. — DOI 10.1126/science.287.5452.443— Text : electronic // Science. — 2000. — Vol. 287,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5452 — P. 443-449.</w:t>
      </w:r>
    </w:p>
    <w:p w14:paraId="71D70702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Chytridiomycosis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causes amphibian mortality associated with population declines in the rain forests of Australia and Central America / Berger L.,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Speare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Daszak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P. — DOI 10.1073/pnas.95.15.9031— Text : electronic // Proceedings of the National Academy of Sciences. — 1998. — Vol. 95,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15 — P. 9031-9036.</w:t>
      </w:r>
    </w:p>
    <w:p w14:paraId="6134C040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salamandrivorans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sp.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nov.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causes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lethal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chytridiomycosis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amphibians / Martel An,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Spitzen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-van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Annemarieke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der,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Blooi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Mark [et al.] — DOI 10.1073/pnas.1307356110— Text : electronic // Proceedings of the National Academy of Sciences. — 2013. — Vol. 110,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38 — P. 15325-15329.</w:t>
      </w:r>
    </w:p>
    <w:p w14:paraId="3FC04013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Genetic characterization of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isolated from larval amphibians collected in central and east Texas / Thomas L. Marshall, Carlos R. Baca,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Decio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T. Correa [et al.] — DOI 10.1016/j.funeco.2018.12.001 — Text : electronic // Fungal Ecology. — 2019. — Vol. 39 — P. 55-62.</w:t>
      </w:r>
    </w:p>
    <w:p w14:paraId="4D66F729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Prevalence of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Xenopus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Collected in Africa (1871–2000) and in California (2001–2010) 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Vredenburg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Vance T., Felt Stephen A., Morgan Erica C., [et 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al.] — DOI 10.1371/journal.pone.0063791— </w:t>
      </w:r>
      <w:proofErr w:type="gram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Text :</w:t>
      </w:r>
      <w:proofErr w:type="gram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electronic //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PLoS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ONE. — 2013. — Vol. 8,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5 — P. 63791.</w:t>
      </w:r>
    </w:p>
    <w:p w14:paraId="0224CD12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Turner A.,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Wassens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Heard G.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infection dynamics in frog populations from climatically disparate regions //Biological Conservation. – 2021. – Vol. 264. – P. 109391.</w:t>
      </w:r>
    </w:p>
    <w:p w14:paraId="58DBD19A" w14:textId="77777777" w:rsidR="0034662E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Ron S. R. Predicting the distribution of the amphibian pathogen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the New World 1 //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Biotropica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The Journal of Biology and Conservation. – 2005. – Vol 37. – №.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– P. 209-221.</w:t>
      </w:r>
    </w:p>
    <w:p w14:paraId="0404E548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Lannoo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M. J. et al. Do frogs still get their kicks on Route 66? A transcontinental transect for amphibian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Fungus (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infection on US Department of Defense installations. – NAVAL FACILITIES ENGINEERING COMMAND NORFOLK VA ATLANTIC DIV, 2011.</w:t>
      </w:r>
    </w:p>
    <w:p w14:paraId="4ADCA797" w14:textId="77777777" w:rsidR="0034662E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Murray K. et al. The distribution and host range of the pandemic disease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chytridiomycosis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Australia, spanning surveys from 1956–2007: Ecological Archives E091‐108 //Ecology. – 2010. – Vol. 91. – №.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– P. 1557-1558</w:t>
      </w:r>
    </w:p>
    <w:p w14:paraId="0E161AAF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Ocock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 F. et al. Amphibian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prevalence in an amphibian community in arid Australia //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EcoHealth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– 2013. – Vol. 10. – P. 77-81</w:t>
      </w:r>
    </w:p>
    <w:p w14:paraId="010A625A" w14:textId="77777777" w:rsidR="0034662E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Murray K. A. et al. Assessing spatial patterns of disease risk to biodiversity: implications for the management of the amphibian pathogen,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//Journal of Applied Ecology. – 2011. – Vol. 48. – №.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– P. 163-173.</w:t>
      </w:r>
    </w:p>
    <w:p w14:paraId="066BC1B5" w14:textId="77777777" w:rsidR="0034662E" w:rsidRPr="002D117B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D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Farrer R. A. et al. Multiple emergences of genetically diverse amphibian-infecting </w:t>
      </w:r>
      <w:proofErr w:type="spellStart"/>
      <w:r w:rsidRPr="002D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chytrids</w:t>
      </w:r>
      <w:proofErr w:type="spellEnd"/>
      <w:r w:rsidRPr="002D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include a globalized </w:t>
      </w:r>
      <w:proofErr w:type="spellStart"/>
      <w:r w:rsidRPr="002D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hypervirulent</w:t>
      </w:r>
      <w:proofErr w:type="spellEnd"/>
      <w:r w:rsidRPr="002D1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recombinant lineage //Proceedings of the National Academy of Sciences. – 2011. – Vol. 108. – №. 46. – P. 18732-18736.</w:t>
      </w:r>
    </w:p>
    <w:p w14:paraId="6EF2FA45" w14:textId="77777777" w:rsidR="0034662E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O’hanlon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 J. et al. Recent Asian origin of </w:t>
      </w:r>
      <w:proofErr w:type="spellStart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chytrid</w:t>
      </w:r>
      <w:proofErr w:type="spellEnd"/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fungi causing global amphibian declines //Science. – 2018. – Vol. 360. – №.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6389. – P. 621-627.</w:t>
      </w:r>
    </w:p>
    <w:p w14:paraId="7A781345" w14:textId="77777777" w:rsidR="0034662E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Гришанова, Ю.Н. Наземные позвоночные животные Калининградской области / Ю. Н. Гришанова, Г. В. Гришанов. – Калининград: Издательство БФУ им. И. Канта, 2022. – 190 с.</w:t>
      </w:r>
    </w:p>
    <w:p w14:paraId="6B8835B9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Diseases of amphibians // World Organization for animal Health 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]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hyperlink r:id="rId9">
        <w:r w:rsidRPr="00805D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https://www.woah.org/en/what-we-do/standards/codes-and-manuals/aquatic-manual-online-access/</w:t>
        </w:r>
      </w:hyperlink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23.04.2023)</w:t>
      </w:r>
    </w:p>
    <w:p w14:paraId="6381FD8E" w14:textId="77777777" w:rsidR="0034662E" w:rsidRPr="00805DA4" w:rsidRDefault="0034662E" w:rsidP="003466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Olson D. H. et al. Global patterns of the fungal pathogen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Batrachochytrium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dendrobatidis</w:t>
      </w:r>
      <w:proofErr w:type="spellEnd"/>
      <w:r w:rsidRPr="00805D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805DA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support conservation urgency //Frontiers in veterinary science. – 2021. – Vol. 8. – P. 685877.</w:t>
      </w:r>
    </w:p>
    <w:p w14:paraId="0CE91A77" w14:textId="77777777" w:rsidR="0034662E" w:rsidRPr="002D117B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5A8ED97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14:paraId="1CAFBA0F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48B99FC5" wp14:editId="1433367D">
            <wp:extent cx="5940425" cy="2066751"/>
            <wp:effectExtent l="0" t="0" r="3175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t="9602" b="126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6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81A320" w14:textId="77777777" w:rsidR="0034662E" w:rsidRPr="005C7771" w:rsidRDefault="0034662E" w:rsidP="0034662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771">
        <w:rPr>
          <w:rFonts w:ascii="Times New Roman" w:eastAsia="Times New Roman" w:hAnsi="Times New Roman" w:cs="Times New Roman"/>
          <w:sz w:val="24"/>
          <w:szCs w:val="24"/>
        </w:rPr>
        <w:t>Рисунок 1 - Карта отобранных проб</w:t>
      </w:r>
    </w:p>
    <w:p w14:paraId="345BB5A7" w14:textId="77777777" w:rsidR="0034662E" w:rsidRDefault="0034662E" w:rsidP="003466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771">
        <w:rPr>
          <w:rFonts w:ascii="Times New Roman" w:eastAsia="Times New Roman" w:hAnsi="Times New Roman" w:cs="Times New Roman"/>
          <w:sz w:val="24"/>
          <w:szCs w:val="24"/>
        </w:rPr>
        <w:t>Таблица 1 – Координаты и нумерация проб, используемых в работе</w:t>
      </w:r>
    </w:p>
    <w:tbl>
      <w:tblPr>
        <w:tblW w:w="934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985"/>
        <w:gridCol w:w="1650"/>
        <w:gridCol w:w="1335"/>
        <w:gridCol w:w="1725"/>
      </w:tblGrid>
      <w:tr w:rsidR="0034662E" w14:paraId="1A4F43A4" w14:textId="77777777" w:rsidTr="00D44D9A">
        <w:trPr>
          <w:trHeight w:val="750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495E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Произвольная нумерация образцов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73DF1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038E4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363DC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сбора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AD160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34662E" w14:paraId="6CDDD0C2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2B66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C86B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54.39193 22.35823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96A6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3F3A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6CEF0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temporaria</w:t>
            </w:r>
            <w:proofErr w:type="spellEnd"/>
          </w:p>
        </w:tc>
      </w:tr>
      <w:tr w:rsidR="0034662E" w14:paraId="1297F555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EA12F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A418C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54.39137 22.35647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1578C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87ED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69D9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temporaria</w:t>
            </w:r>
            <w:proofErr w:type="spellEnd"/>
          </w:p>
        </w:tc>
      </w:tr>
      <w:tr w:rsidR="0034662E" w14:paraId="2D305F50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B8B0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2755F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54.39140 22.35634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D9CD2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5FFEC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8068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temporaria</w:t>
            </w:r>
            <w:proofErr w:type="spellEnd"/>
          </w:p>
        </w:tc>
      </w:tr>
      <w:tr w:rsidR="0034662E" w14:paraId="2B49BD8B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53EE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BF32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54.38287,22.38150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BC59B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8AC1D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FC87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401DEC56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F9483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3AA0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54.39159,22.37721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F0F7B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1D752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E458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75B5E4B1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08418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D8794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54.39159,22.37721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1ED4B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90ED2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A471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75CC0405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34200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k7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7E2D4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54.39159,22.37721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596E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B55D1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7FF5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14457AFD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C33C5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k8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E874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54.38556 22.36737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8BF6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3C1FD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5CC2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</w:p>
        </w:tc>
      </w:tr>
      <w:tr w:rsidR="0034662E" w14:paraId="47401B4D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C03B1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k9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6779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54.38556 22.36737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6B0F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0277D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29.06.24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7908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29411DCE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442C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26BAF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54.38268, 22.37827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A1CE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3806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15830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006AC0DC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11EAF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2F7EB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54.38268, 22.37827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DABC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35D4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EA69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5C6EA81F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57A0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6808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54.38275, 22.38156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CE22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C584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39241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3149DA52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4854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AC53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54.38275, 22.38156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CE4E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6AA3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DE012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47F6087E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9561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8126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54.38275, 22.38156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620A1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E90F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C0A5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temporaria</w:t>
            </w:r>
            <w:proofErr w:type="spellEnd"/>
          </w:p>
        </w:tc>
      </w:tr>
      <w:tr w:rsidR="0034662E" w14:paraId="40387E86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0B5E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v6 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EF02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54.4184, 22.5097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8FD97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6872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B52E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</w:p>
        </w:tc>
      </w:tr>
      <w:tr w:rsidR="0034662E" w14:paraId="418C3B7F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AB844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v7.2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BDD8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54.4184, 22.5097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E28D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15468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0229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</w:p>
        </w:tc>
      </w:tr>
      <w:tr w:rsidR="0034662E" w14:paraId="73618472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350F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v7.3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D6587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54.4184, 22.5097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0DB32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F207C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E00C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</w:p>
        </w:tc>
      </w:tr>
      <w:tr w:rsidR="0034662E" w14:paraId="010006F3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310A8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v8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2F7FC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54.4184, 22.5097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08199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8989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2695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</w:p>
        </w:tc>
      </w:tr>
      <w:tr w:rsidR="0034662E" w14:paraId="6885C775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751AB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v9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A5129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54.4184, 22.5097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63D62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DCA5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8619F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4C8208D8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1C445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v11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37311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54.42295, 22.5579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23184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A23C5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2AA74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71089C27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A251B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v12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E4018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54.42349, 22.58875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DB6E7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EA21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E4FD0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7561E7B8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B69D8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v13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8700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54.42349, 22.58875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F111D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06B6F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D682BA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Pelophylax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662E" w14:paraId="6652B424" w14:textId="77777777" w:rsidTr="00D44D9A">
        <w:trPr>
          <w:trHeight w:val="315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368FE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v14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FA88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54.42349, 22.58875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0E4C3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Нестеровский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4DCA4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29.07.23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14436" w14:textId="77777777" w:rsidR="0034662E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bufo</w:t>
            </w:r>
            <w:proofErr w:type="spellEnd"/>
          </w:p>
        </w:tc>
      </w:tr>
    </w:tbl>
    <w:p w14:paraId="0DD5B1E8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16C92D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0BBE1ECC" wp14:editId="17B0333B">
            <wp:extent cx="5940000" cy="2019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01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30B085" w14:textId="77777777" w:rsidR="0034662E" w:rsidRPr="00BD65CC" w:rsidRDefault="0034662E" w:rsidP="0034662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65CC">
        <w:rPr>
          <w:rFonts w:ascii="Times New Roman" w:eastAsia="Times New Roman" w:hAnsi="Times New Roman" w:cs="Times New Roman"/>
          <w:sz w:val="24"/>
          <w:szCs w:val="24"/>
        </w:rPr>
        <w:t xml:space="preserve">Рисунок 2 - Последовательность синтезированного гена. Разными цветами обозначены места посадки </w:t>
      </w:r>
      <w:proofErr w:type="spellStart"/>
      <w:r w:rsidRPr="00BD65CC">
        <w:rPr>
          <w:rFonts w:ascii="Times New Roman" w:eastAsia="Times New Roman" w:hAnsi="Times New Roman" w:cs="Times New Roman"/>
          <w:sz w:val="24"/>
          <w:szCs w:val="24"/>
        </w:rPr>
        <w:t>праймеров</w:t>
      </w:r>
      <w:proofErr w:type="spellEnd"/>
      <w:r w:rsidRPr="00BD65CC">
        <w:rPr>
          <w:rFonts w:ascii="Times New Roman" w:eastAsia="Times New Roman" w:hAnsi="Times New Roman" w:cs="Times New Roman"/>
          <w:sz w:val="24"/>
          <w:szCs w:val="24"/>
        </w:rPr>
        <w:t xml:space="preserve"> и зонда. Зеленым обозначена последовательность прикрепления прямого </w:t>
      </w:r>
      <w:proofErr w:type="spellStart"/>
      <w:r w:rsidRPr="00BD65CC">
        <w:rPr>
          <w:rFonts w:ascii="Times New Roman" w:eastAsia="Times New Roman" w:hAnsi="Times New Roman" w:cs="Times New Roman"/>
          <w:sz w:val="24"/>
          <w:szCs w:val="24"/>
        </w:rPr>
        <w:t>праймера</w:t>
      </w:r>
      <w:proofErr w:type="spellEnd"/>
      <w:r w:rsidRPr="00BD65CC">
        <w:rPr>
          <w:rFonts w:ascii="Times New Roman" w:eastAsia="Times New Roman" w:hAnsi="Times New Roman" w:cs="Times New Roman"/>
          <w:sz w:val="24"/>
          <w:szCs w:val="24"/>
        </w:rPr>
        <w:t>, желтым - обратного, красным - зо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прикрепления флуоресцентного </w:t>
      </w:r>
      <w:r w:rsidRPr="00BD65CC">
        <w:rPr>
          <w:rFonts w:ascii="Times New Roman" w:eastAsia="Times New Roman" w:hAnsi="Times New Roman" w:cs="Times New Roman"/>
          <w:sz w:val="24"/>
          <w:szCs w:val="24"/>
        </w:rPr>
        <w:t>зонда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265"/>
        <w:gridCol w:w="3285"/>
        <w:gridCol w:w="3270"/>
      </w:tblGrid>
      <w:tr w:rsidR="0034662E" w:rsidRPr="00BD65CC" w14:paraId="267C284E" w14:textId="77777777" w:rsidTr="00D44D9A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AABE" w14:textId="77777777" w:rsidR="0034662E" w:rsidRPr="00BD65CC" w:rsidRDefault="0034662E" w:rsidP="00D4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1F5A" w14:textId="77777777" w:rsidR="0034662E" w:rsidRPr="00BD65CC" w:rsidRDefault="0034662E" w:rsidP="00D4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6A1DB" w14:textId="77777777" w:rsidR="0034662E" w:rsidRPr="00BD65CC" w:rsidRDefault="0034662E" w:rsidP="00D4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proofErr w:type="spellStart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Forward</w:t>
            </w:r>
            <w:proofErr w:type="spellEnd"/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0016" w14:textId="77777777" w:rsidR="0034662E" w:rsidRPr="00BD65CC" w:rsidRDefault="0034662E" w:rsidP="00D4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Последовательность </w:t>
            </w:r>
            <w:proofErr w:type="spellStart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Reverse</w:t>
            </w:r>
            <w:proofErr w:type="spellEnd"/>
          </w:p>
        </w:tc>
      </w:tr>
      <w:tr w:rsidR="0034662E" w:rsidRPr="00BD65CC" w14:paraId="4B08071C" w14:textId="77777777" w:rsidTr="00D44D9A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09C9" w14:textId="77777777" w:rsidR="0034662E" w:rsidRPr="00BD65CC" w:rsidRDefault="0034662E" w:rsidP="00D44D9A">
            <w:pPr>
              <w:spacing w:after="0" w:line="360" w:lineRule="auto"/>
              <w:ind w:left="283" w:right="-95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2881" w14:textId="77777777" w:rsidR="0034662E" w:rsidRPr="00BD65CC" w:rsidRDefault="0034662E" w:rsidP="00D44D9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Boyle</w:t>
            </w:r>
            <w:proofErr w:type="spellEnd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., 2004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B774" w14:textId="77777777" w:rsidR="0034662E" w:rsidRPr="00BD65CC" w:rsidRDefault="0034662E" w:rsidP="00D4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CCTTGATATAATACAGTGTGCCATATGTC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A7C4" w14:textId="77777777" w:rsidR="0034662E" w:rsidRPr="00BD65CC" w:rsidRDefault="0034662E" w:rsidP="00D4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5CC">
              <w:rPr>
                <w:rFonts w:ascii="Times New Roman" w:eastAsia="Times New Roman" w:hAnsi="Times New Roman" w:cs="Times New Roman"/>
                <w:sz w:val="24"/>
                <w:szCs w:val="24"/>
              </w:rPr>
              <w:t>AGCCAAGAGATCCGTTGTCAA</w:t>
            </w:r>
          </w:p>
        </w:tc>
      </w:tr>
    </w:tbl>
    <w:p w14:paraId="0E058F39" w14:textId="77777777" w:rsidR="0034662E" w:rsidRPr="00BD65CC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42D37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5CC">
        <w:rPr>
          <w:rFonts w:ascii="Times New Roman" w:eastAsia="Times New Roman" w:hAnsi="Times New Roman" w:cs="Times New Roman"/>
          <w:sz w:val="24"/>
          <w:szCs w:val="24"/>
        </w:rPr>
        <w:t xml:space="preserve">Таблица 2 - Последовательности </w:t>
      </w:r>
      <w:proofErr w:type="spellStart"/>
      <w:r w:rsidRPr="00BD65CC">
        <w:rPr>
          <w:rFonts w:ascii="Times New Roman" w:eastAsia="Times New Roman" w:hAnsi="Times New Roman" w:cs="Times New Roman"/>
          <w:sz w:val="24"/>
          <w:szCs w:val="24"/>
        </w:rPr>
        <w:t>праймеров</w:t>
      </w:r>
      <w:proofErr w:type="spellEnd"/>
      <w:r w:rsidRPr="00BD65CC">
        <w:rPr>
          <w:rFonts w:ascii="Times New Roman" w:eastAsia="Times New Roman" w:hAnsi="Times New Roman" w:cs="Times New Roman"/>
          <w:sz w:val="24"/>
          <w:szCs w:val="24"/>
        </w:rPr>
        <w:t xml:space="preserve"> для ПЦР-РВ</w:t>
      </w:r>
    </w:p>
    <w:p w14:paraId="66575099" w14:textId="77777777" w:rsidR="0034662E" w:rsidRDefault="0034662E" w:rsidP="003466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AA1DF9" wp14:editId="624CB47E">
            <wp:extent cx="5940425" cy="3518602"/>
            <wp:effectExtent l="0" t="0" r="3175" b="5715"/>
            <wp:docPr id="6" name="Рисунок 6" descr="C:\Users\HP\Downloads\5427136975082742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54271369750827421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52"/>
                    <a:stretch/>
                  </pic:blipFill>
                  <pic:spPr bwMode="auto">
                    <a:xfrm>
                      <a:off x="0" y="0"/>
                      <a:ext cx="5940425" cy="351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BF192" w14:textId="77777777" w:rsidR="0034662E" w:rsidRDefault="0034662E" w:rsidP="0034662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7771">
        <w:rPr>
          <w:rFonts w:ascii="Times New Roman" w:eastAsia="Times New Roman" w:hAnsi="Times New Roman" w:cs="Times New Roman"/>
          <w:sz w:val="24"/>
          <w:szCs w:val="24"/>
        </w:rPr>
        <w:t xml:space="preserve">Рисунок 3 - </w:t>
      </w:r>
      <w:proofErr w:type="spellStart"/>
      <w:r w:rsidRPr="005C7771">
        <w:rPr>
          <w:rFonts w:ascii="Times New Roman" w:eastAsia="Times New Roman" w:hAnsi="Times New Roman" w:cs="Times New Roman"/>
          <w:sz w:val="24"/>
          <w:szCs w:val="24"/>
        </w:rPr>
        <w:t>Электрофореграмма</w:t>
      </w:r>
      <w:proofErr w:type="spellEnd"/>
      <w:r w:rsidRPr="005C7771">
        <w:rPr>
          <w:rFonts w:ascii="Times New Roman" w:eastAsia="Times New Roman" w:hAnsi="Times New Roman" w:cs="Times New Roman"/>
          <w:sz w:val="24"/>
          <w:szCs w:val="24"/>
        </w:rPr>
        <w:t xml:space="preserve"> продуктов амплификации </w:t>
      </w:r>
      <w:proofErr w:type="spellStart"/>
      <w:r w:rsidRPr="005C7771">
        <w:rPr>
          <w:rFonts w:ascii="Times New Roman" w:eastAsia="Times New Roman" w:hAnsi="Times New Roman" w:cs="Times New Roman"/>
          <w:sz w:val="24"/>
          <w:szCs w:val="24"/>
        </w:rPr>
        <w:t>TaqMan</w:t>
      </w:r>
      <w:proofErr w:type="spellEnd"/>
      <w:r w:rsidRPr="008B4FD4">
        <w:rPr>
          <w:rFonts w:ascii="Times New Roman" w:eastAsia="Times New Roman" w:hAnsi="Times New Roman" w:cs="Times New Roman"/>
          <w:sz w:val="24"/>
          <w:szCs w:val="24"/>
        </w:rPr>
        <w:t xml:space="preserve"> ПЦР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1-6 – пробы, собранные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Нестеровском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районе (К1-К6)</w:t>
      </w:r>
    </w:p>
    <w:p w14:paraId="4B2F4EC5" w14:textId="77777777" w:rsidR="0034662E" w:rsidRDefault="0034662E" w:rsidP="0034662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1"/>
        <w:id w:val="-907991959"/>
        <w:lock w:val="contentLocked"/>
      </w:sdtPr>
      <w:sdtEndPr/>
      <w:sdtContent>
        <w:tbl>
          <w:tblPr>
            <w:tblW w:w="93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165"/>
            <w:gridCol w:w="6165"/>
          </w:tblGrid>
          <w:tr w:rsidR="0034662E" w14:paraId="38213DBA" w14:textId="77777777" w:rsidTr="00D44D9A">
            <w:tc>
              <w:tcPr>
                <w:tcW w:w="3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EDC882" w14:textId="77777777" w:rsidR="0034662E" w:rsidRDefault="0034662E" w:rsidP="00D44D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Праймер</w:t>
                </w:r>
              </w:p>
            </w:tc>
            <w:tc>
              <w:tcPr>
                <w:tcW w:w="6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322779" w14:textId="77777777" w:rsidR="0034662E" w:rsidRDefault="0034662E" w:rsidP="00D44D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Последовательность</w:t>
                </w:r>
              </w:p>
            </w:tc>
          </w:tr>
          <w:tr w:rsidR="0034662E" w14:paraId="3EC4A586" w14:textId="77777777" w:rsidTr="00D44D9A">
            <w:tc>
              <w:tcPr>
                <w:tcW w:w="3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49CA48" w14:textId="77777777" w:rsidR="0034662E" w:rsidRDefault="0034662E" w:rsidP="00D44D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Forward ITS1-3 </w:t>
                </w:r>
              </w:p>
            </w:tc>
            <w:tc>
              <w:tcPr>
                <w:tcW w:w="6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21176" w14:textId="77777777" w:rsidR="0034662E" w:rsidRDefault="0034662E" w:rsidP="00D44D9A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5′-CCTTGATATAATACAGTGTGCCATATGTC-3′ </w:t>
                </w:r>
              </w:p>
            </w:tc>
          </w:tr>
          <w:tr w:rsidR="0034662E" w14:paraId="35C58457" w14:textId="77777777" w:rsidTr="00D44D9A">
            <w:tc>
              <w:tcPr>
                <w:tcW w:w="3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0ECE5D" w14:textId="77777777" w:rsidR="0034662E" w:rsidRDefault="0034662E" w:rsidP="00D44D9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Reverse 5.8S </w:t>
                </w:r>
              </w:p>
            </w:tc>
            <w:tc>
              <w:tcPr>
                <w:tcW w:w="6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0F809A" w14:textId="77777777" w:rsidR="0034662E" w:rsidRDefault="0034662E" w:rsidP="00D44D9A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5′-AGCCAAGAGATCCGTTGTCAA-3’ </w:t>
                </w:r>
              </w:p>
            </w:tc>
          </w:tr>
          <w:tr w:rsidR="0034662E" w14:paraId="6A32B5B5" w14:textId="77777777" w:rsidTr="00D44D9A">
            <w:tc>
              <w:tcPr>
                <w:tcW w:w="3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72C2C3" w14:textId="77777777" w:rsidR="0034662E" w:rsidRDefault="0034662E" w:rsidP="00D44D9A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Probe MGB2 </w:t>
                </w:r>
              </w:p>
            </w:tc>
            <w:tc>
              <w:tcPr>
                <w:tcW w:w="61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A6A5C7" w14:textId="77777777" w:rsidR="0034662E" w:rsidRDefault="0034662E" w:rsidP="00D44D9A">
                <w:pPr>
                  <w:widowControl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5′-6FAM CGAGTCGAACAAAAT MGBBHQ-3′</w:t>
                </w:r>
              </w:p>
            </w:tc>
          </w:tr>
        </w:tbl>
      </w:sdtContent>
    </w:sdt>
    <w:p w14:paraId="3671C89B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29B2B5" w14:textId="77777777" w:rsidR="0034662E" w:rsidRDefault="0034662E" w:rsidP="00346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771">
        <w:rPr>
          <w:rFonts w:ascii="Times New Roman" w:eastAsia="Times New Roman" w:hAnsi="Times New Roman" w:cs="Times New Roman"/>
          <w:sz w:val="24"/>
          <w:szCs w:val="24"/>
        </w:rPr>
        <w:t xml:space="preserve">Таблица 3 - Последовательности </w:t>
      </w:r>
      <w:proofErr w:type="spellStart"/>
      <w:r w:rsidRPr="005C7771">
        <w:rPr>
          <w:rFonts w:ascii="Times New Roman" w:eastAsia="Times New Roman" w:hAnsi="Times New Roman" w:cs="Times New Roman"/>
          <w:sz w:val="24"/>
          <w:szCs w:val="24"/>
        </w:rPr>
        <w:t>праймеров</w:t>
      </w:r>
      <w:proofErr w:type="spellEnd"/>
      <w:r w:rsidRPr="005C7771">
        <w:rPr>
          <w:rFonts w:ascii="Times New Roman" w:eastAsia="Times New Roman" w:hAnsi="Times New Roman" w:cs="Times New Roman"/>
          <w:sz w:val="24"/>
          <w:szCs w:val="24"/>
        </w:rPr>
        <w:t xml:space="preserve"> и зонда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TaqMan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ПЦР</w:t>
      </w:r>
    </w:p>
    <w:p w14:paraId="1A98E52D" w14:textId="7396D4BC" w:rsidR="00552A70" w:rsidRDefault="00552A7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2A70">
      <w:footerReference w:type="defaul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865858" w16cid:durableId="2AFAD42F"/>
  <w16cid:commentId w16cid:paraId="26F812BE" w16cid:durableId="2AFAD513"/>
  <w16cid:commentId w16cid:paraId="15F3D6B9" w16cid:durableId="2AFAE1B0"/>
  <w16cid:commentId w16cid:paraId="46812690" w16cid:durableId="2AFAE228"/>
  <w16cid:commentId w16cid:paraId="63B1345B" w16cid:durableId="2AFAE1DF"/>
  <w16cid:commentId w16cid:paraId="2032834B" w16cid:durableId="2AFAE289"/>
  <w16cid:commentId w16cid:paraId="4CE38DDE" w16cid:durableId="2AFAE34F"/>
  <w16cid:commentId w16cid:paraId="50C64B46" w16cid:durableId="2AFAE3AA"/>
  <w16cid:commentId w16cid:paraId="62429D29" w16cid:durableId="2AFAE3E1"/>
  <w16cid:commentId w16cid:paraId="30941AD7" w16cid:durableId="2AFAE47F"/>
  <w16cid:commentId w16cid:paraId="3CD687FE" w16cid:durableId="2AFAE496"/>
  <w16cid:commentId w16cid:paraId="0D2BE59B" w16cid:durableId="2AFAE4DA"/>
  <w16cid:commentId w16cid:paraId="681425FA" w16cid:durableId="2AFAE50F"/>
  <w16cid:commentId w16cid:paraId="6801CA46" w16cid:durableId="2AFAE521"/>
  <w16cid:commentId w16cid:paraId="27B9D332" w16cid:durableId="2AFAE5E4"/>
  <w16cid:commentId w16cid:paraId="1EE7F0FE" w16cid:durableId="2AFAE6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5D5B" w14:textId="77777777" w:rsidR="001C172D" w:rsidRDefault="001C172D">
      <w:pPr>
        <w:spacing w:after="0" w:line="240" w:lineRule="auto"/>
      </w:pPr>
      <w:r>
        <w:separator/>
      </w:r>
    </w:p>
  </w:endnote>
  <w:endnote w:type="continuationSeparator" w:id="0">
    <w:p w14:paraId="64136DD3" w14:textId="77777777" w:rsidR="001C172D" w:rsidRDefault="001C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F888E" w14:textId="77777777" w:rsidR="00F320DB" w:rsidRDefault="00F320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52F687DA" w14:textId="46BD94C9" w:rsidR="00F320DB" w:rsidRDefault="00F320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20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B49F8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56C68EFC" w14:textId="77777777" w:rsidR="00F320DB" w:rsidRDefault="00F320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39338" w14:textId="77777777" w:rsidR="001C172D" w:rsidRDefault="001C172D">
      <w:pPr>
        <w:spacing w:after="0" w:line="240" w:lineRule="auto"/>
      </w:pPr>
      <w:r>
        <w:separator/>
      </w:r>
    </w:p>
  </w:footnote>
  <w:footnote w:type="continuationSeparator" w:id="0">
    <w:p w14:paraId="35081971" w14:textId="77777777" w:rsidR="001C172D" w:rsidRDefault="001C1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55BB"/>
    <w:multiLevelType w:val="multilevel"/>
    <w:tmpl w:val="654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77366"/>
    <w:multiLevelType w:val="multilevel"/>
    <w:tmpl w:val="C1E021C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8B37507"/>
    <w:multiLevelType w:val="multilevel"/>
    <w:tmpl w:val="AAF06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39C57CEA"/>
    <w:multiLevelType w:val="multilevel"/>
    <w:tmpl w:val="CCBA761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2A73713"/>
    <w:multiLevelType w:val="multilevel"/>
    <w:tmpl w:val="0FAEC3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E532BC"/>
    <w:multiLevelType w:val="multilevel"/>
    <w:tmpl w:val="375081C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725D6"/>
    <w:multiLevelType w:val="multilevel"/>
    <w:tmpl w:val="666253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129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70"/>
    <w:rsid w:val="00033473"/>
    <w:rsid w:val="000D2A83"/>
    <w:rsid w:val="00121D8B"/>
    <w:rsid w:val="001C172D"/>
    <w:rsid w:val="002460C0"/>
    <w:rsid w:val="002D6775"/>
    <w:rsid w:val="0034662E"/>
    <w:rsid w:val="003600B6"/>
    <w:rsid w:val="003953FE"/>
    <w:rsid w:val="003C205D"/>
    <w:rsid w:val="004C3507"/>
    <w:rsid w:val="004D6A84"/>
    <w:rsid w:val="00552A70"/>
    <w:rsid w:val="00700A64"/>
    <w:rsid w:val="00805DA4"/>
    <w:rsid w:val="00806634"/>
    <w:rsid w:val="008B4FD4"/>
    <w:rsid w:val="009206CF"/>
    <w:rsid w:val="009939B6"/>
    <w:rsid w:val="009F291D"/>
    <w:rsid w:val="00A63712"/>
    <w:rsid w:val="00A63B12"/>
    <w:rsid w:val="00B53E55"/>
    <w:rsid w:val="00C65F4A"/>
    <w:rsid w:val="00D55B27"/>
    <w:rsid w:val="00D6181F"/>
    <w:rsid w:val="00D87D1A"/>
    <w:rsid w:val="00DB49F8"/>
    <w:rsid w:val="00E6518F"/>
    <w:rsid w:val="00F07721"/>
    <w:rsid w:val="00F120F4"/>
    <w:rsid w:val="00F320DB"/>
    <w:rsid w:val="00F5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B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E0"/>
  </w:style>
  <w:style w:type="paragraph" w:styleId="1">
    <w:name w:val="heading 1"/>
    <w:basedOn w:val="a"/>
    <w:next w:val="a"/>
    <w:link w:val="10"/>
    <w:uiPriority w:val="9"/>
    <w:qFormat/>
    <w:rsid w:val="00623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F1F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38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62389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2389F"/>
    <w:pPr>
      <w:spacing w:after="100" w:line="259" w:lineRule="auto"/>
      <w:ind w:left="220"/>
    </w:pPr>
    <w:rPr>
      <w:rFonts w:eastAsiaTheme="minorEastAsia" w:cs="Times New Roman"/>
    </w:rPr>
  </w:style>
  <w:style w:type="paragraph" w:styleId="11">
    <w:name w:val="toc 1"/>
    <w:basedOn w:val="a"/>
    <w:next w:val="a"/>
    <w:autoRedefine/>
    <w:uiPriority w:val="39"/>
    <w:unhideWhenUsed/>
    <w:rsid w:val="0062389F"/>
    <w:pPr>
      <w:spacing w:after="100" w:line="259" w:lineRule="auto"/>
    </w:pPr>
    <w:rPr>
      <w:rFonts w:eastAsiaTheme="minorEastAsia" w:cs="Times New Roman"/>
    </w:rPr>
  </w:style>
  <w:style w:type="paragraph" w:styleId="30">
    <w:name w:val="toc 3"/>
    <w:basedOn w:val="a"/>
    <w:next w:val="a"/>
    <w:autoRedefine/>
    <w:uiPriority w:val="39"/>
    <w:unhideWhenUsed/>
    <w:rsid w:val="0062389F"/>
    <w:pPr>
      <w:spacing w:after="100" w:line="259" w:lineRule="auto"/>
      <w:ind w:left="440"/>
    </w:pPr>
    <w:rPr>
      <w:rFonts w:eastAsiaTheme="minorEastAsia" w:cs="Times New Roman"/>
    </w:rPr>
  </w:style>
  <w:style w:type="paragraph" w:styleId="a6">
    <w:name w:val="header"/>
    <w:basedOn w:val="a"/>
    <w:link w:val="a7"/>
    <w:uiPriority w:val="99"/>
    <w:unhideWhenUsed/>
    <w:rsid w:val="0062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89F"/>
    <w:rPr>
      <w:kern w:val="0"/>
    </w:rPr>
  </w:style>
  <w:style w:type="paragraph" w:styleId="a8">
    <w:name w:val="footer"/>
    <w:basedOn w:val="a"/>
    <w:link w:val="a9"/>
    <w:uiPriority w:val="99"/>
    <w:unhideWhenUsed/>
    <w:rsid w:val="0062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89F"/>
    <w:rPr>
      <w:kern w:val="0"/>
    </w:rPr>
  </w:style>
  <w:style w:type="character" w:customStyle="1" w:styleId="20">
    <w:name w:val="Заголовок 2 Знак"/>
    <w:basedOn w:val="a0"/>
    <w:link w:val="2"/>
    <w:uiPriority w:val="9"/>
    <w:semiHidden/>
    <w:rsid w:val="008E13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aa">
    <w:name w:val="Hyperlink"/>
    <w:basedOn w:val="a0"/>
    <w:uiPriority w:val="99"/>
    <w:unhideWhenUsed/>
    <w:rsid w:val="00F7303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303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9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1510"/>
    <w:rPr>
      <w:rFonts w:ascii="Tahoma" w:hAnsi="Tahoma" w:cs="Tahoma"/>
      <w:kern w:val="0"/>
      <w:sz w:val="16"/>
      <w:szCs w:val="1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56219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5712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712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712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712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71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E0"/>
  </w:style>
  <w:style w:type="paragraph" w:styleId="1">
    <w:name w:val="heading 1"/>
    <w:basedOn w:val="a"/>
    <w:next w:val="a"/>
    <w:link w:val="10"/>
    <w:uiPriority w:val="9"/>
    <w:qFormat/>
    <w:rsid w:val="00623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F1F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38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62389F"/>
    <w:pPr>
      <w:spacing w:line="259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62389F"/>
    <w:pPr>
      <w:spacing w:after="100" w:line="259" w:lineRule="auto"/>
      <w:ind w:left="220"/>
    </w:pPr>
    <w:rPr>
      <w:rFonts w:eastAsiaTheme="minorEastAsia" w:cs="Times New Roman"/>
    </w:rPr>
  </w:style>
  <w:style w:type="paragraph" w:styleId="11">
    <w:name w:val="toc 1"/>
    <w:basedOn w:val="a"/>
    <w:next w:val="a"/>
    <w:autoRedefine/>
    <w:uiPriority w:val="39"/>
    <w:unhideWhenUsed/>
    <w:rsid w:val="0062389F"/>
    <w:pPr>
      <w:spacing w:after="100" w:line="259" w:lineRule="auto"/>
    </w:pPr>
    <w:rPr>
      <w:rFonts w:eastAsiaTheme="minorEastAsia" w:cs="Times New Roman"/>
    </w:rPr>
  </w:style>
  <w:style w:type="paragraph" w:styleId="30">
    <w:name w:val="toc 3"/>
    <w:basedOn w:val="a"/>
    <w:next w:val="a"/>
    <w:autoRedefine/>
    <w:uiPriority w:val="39"/>
    <w:unhideWhenUsed/>
    <w:rsid w:val="0062389F"/>
    <w:pPr>
      <w:spacing w:after="100" w:line="259" w:lineRule="auto"/>
      <w:ind w:left="440"/>
    </w:pPr>
    <w:rPr>
      <w:rFonts w:eastAsiaTheme="minorEastAsia" w:cs="Times New Roman"/>
    </w:rPr>
  </w:style>
  <w:style w:type="paragraph" w:styleId="a6">
    <w:name w:val="header"/>
    <w:basedOn w:val="a"/>
    <w:link w:val="a7"/>
    <w:uiPriority w:val="99"/>
    <w:unhideWhenUsed/>
    <w:rsid w:val="0062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389F"/>
    <w:rPr>
      <w:kern w:val="0"/>
    </w:rPr>
  </w:style>
  <w:style w:type="paragraph" w:styleId="a8">
    <w:name w:val="footer"/>
    <w:basedOn w:val="a"/>
    <w:link w:val="a9"/>
    <w:uiPriority w:val="99"/>
    <w:unhideWhenUsed/>
    <w:rsid w:val="0062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389F"/>
    <w:rPr>
      <w:kern w:val="0"/>
    </w:rPr>
  </w:style>
  <w:style w:type="character" w:customStyle="1" w:styleId="20">
    <w:name w:val="Заголовок 2 Знак"/>
    <w:basedOn w:val="a0"/>
    <w:link w:val="2"/>
    <w:uiPriority w:val="9"/>
    <w:semiHidden/>
    <w:rsid w:val="008E137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aa">
    <w:name w:val="Hyperlink"/>
    <w:basedOn w:val="a0"/>
    <w:uiPriority w:val="99"/>
    <w:unhideWhenUsed/>
    <w:rsid w:val="00F73031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7303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9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1510"/>
    <w:rPr>
      <w:rFonts w:ascii="Tahoma" w:hAnsi="Tahoma" w:cs="Tahoma"/>
      <w:kern w:val="0"/>
      <w:sz w:val="16"/>
      <w:szCs w:val="16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56219"/>
    <w:rPr>
      <w:color w:val="605E5C"/>
      <w:shd w:val="clear" w:color="auto" w:fill="E1DFDD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5712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5712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5712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712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71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woah.org/en/what-we-do/standards/codes-and-manuals/aquatic-manual-online-acces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rb3h44OIYKAMtzD6FRrPdUQv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UQtdDkyR3lILVZ4R1dnLXdzck11ZWQ2WTVGNHp0UV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4124</Words>
  <Characters>23510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 Степанова</dc:creator>
  <cp:lastModifiedBy>Ecocentr_user</cp:lastModifiedBy>
  <cp:revision>2</cp:revision>
  <dcterms:created xsi:type="dcterms:W3CDTF">2025-01-17T16:11:00Z</dcterms:created>
  <dcterms:modified xsi:type="dcterms:W3CDTF">2025-01-17T16:11:00Z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0x01010023B6C45AF4BAAF47A20BBEAE2473BC91</vt:lpwstr>
  </property>
</Properties>
</file>