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6F2" w:rsidRPr="002E43D1" w:rsidRDefault="00505489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2E43D1" w:rsidRDefault="00505489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</w:t>
      </w:r>
    </w:p>
    <w:p w:rsidR="00505489" w:rsidRPr="002E43D1" w:rsidRDefault="00505489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</w:t>
      </w:r>
    </w:p>
    <w:p w:rsidR="00505489" w:rsidRPr="002E43D1" w:rsidRDefault="00505489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«Ресурсный эколого-биологический центр Республики Бурятия»</w:t>
      </w:r>
    </w:p>
    <w:p w:rsidR="00C57FEF" w:rsidRPr="002E43D1" w:rsidRDefault="00C57FEF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EF" w:rsidRPr="002E43D1" w:rsidRDefault="00C57FEF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EF" w:rsidRPr="002E43D1" w:rsidRDefault="00C57FEF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EF" w:rsidRPr="002E43D1" w:rsidRDefault="00C57FEF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EF" w:rsidRPr="002E43D1" w:rsidRDefault="00C57FEF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A18" w:rsidRPr="000A1A18" w:rsidRDefault="000A1A18" w:rsidP="000A1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A18">
        <w:rPr>
          <w:rFonts w:ascii="Times New Roman" w:hAnsi="Times New Roman" w:cs="Times New Roman"/>
          <w:sz w:val="28"/>
          <w:szCs w:val="28"/>
        </w:rPr>
        <w:t xml:space="preserve">Всероссийский конкурс юных исследователей окружающей среды </w:t>
      </w:r>
    </w:p>
    <w:p w:rsidR="00C57FEF" w:rsidRPr="002E43D1" w:rsidRDefault="000A1A18" w:rsidP="000A1A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A18">
        <w:rPr>
          <w:rFonts w:ascii="Times New Roman" w:hAnsi="Times New Roman" w:cs="Times New Roman"/>
          <w:sz w:val="28"/>
          <w:szCs w:val="28"/>
        </w:rPr>
        <w:t>имени Б.В. Всесвятского (с международным участием)</w:t>
      </w:r>
    </w:p>
    <w:p w:rsidR="00C57FEF" w:rsidRPr="002E43D1" w:rsidRDefault="00C57FEF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EF" w:rsidRPr="002E43D1" w:rsidRDefault="00C57FEF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EF" w:rsidRPr="002E43D1" w:rsidRDefault="00C57FEF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EF" w:rsidRPr="002E43D1" w:rsidRDefault="00C57FEF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EF" w:rsidRPr="002E43D1" w:rsidRDefault="00C57FEF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FEF" w:rsidRPr="002E43D1" w:rsidRDefault="00E905E2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«</w:t>
      </w:r>
      <w:r w:rsidR="008B27FE" w:rsidRPr="002E43D1">
        <w:rPr>
          <w:rFonts w:ascii="Times New Roman" w:hAnsi="Times New Roman" w:cs="Times New Roman"/>
          <w:sz w:val="28"/>
          <w:szCs w:val="28"/>
        </w:rPr>
        <w:t>Оценка посевных качеств семян сосны обыкновенной</w:t>
      </w:r>
      <w:r w:rsidR="00452680" w:rsidRPr="002E43D1">
        <w:rPr>
          <w:rFonts w:ascii="Times New Roman" w:hAnsi="Times New Roman" w:cs="Times New Roman"/>
          <w:sz w:val="28"/>
          <w:szCs w:val="28"/>
        </w:rPr>
        <w:t>»</w:t>
      </w:r>
    </w:p>
    <w:p w:rsidR="00452680" w:rsidRPr="002E43D1" w:rsidRDefault="00452680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680" w:rsidRPr="002E43D1" w:rsidRDefault="00452680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680" w:rsidRPr="002E43D1" w:rsidRDefault="00452680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680" w:rsidRPr="002E43D1" w:rsidRDefault="00452680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Автор: Садакпаева Аяна</w:t>
      </w:r>
      <w:r w:rsidR="004716B6" w:rsidRPr="002E43D1">
        <w:rPr>
          <w:rFonts w:ascii="Times New Roman" w:hAnsi="Times New Roman" w:cs="Times New Roman"/>
          <w:sz w:val="28"/>
          <w:szCs w:val="28"/>
        </w:rPr>
        <w:t xml:space="preserve"> Жолдыбековна</w:t>
      </w:r>
      <w:r w:rsidRPr="002E43D1">
        <w:rPr>
          <w:rFonts w:ascii="Times New Roman" w:hAnsi="Times New Roman" w:cs="Times New Roman"/>
          <w:sz w:val="28"/>
          <w:szCs w:val="28"/>
        </w:rPr>
        <w:t>, 10 класс</w:t>
      </w:r>
    </w:p>
    <w:p w:rsidR="00452680" w:rsidRPr="002E43D1" w:rsidRDefault="00452680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Объединение «Юные экологи» ГБУ ДО «РЭБЦ РБ»</w:t>
      </w:r>
    </w:p>
    <w:p w:rsidR="00452680" w:rsidRPr="002E43D1" w:rsidRDefault="00452680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 xml:space="preserve">Руководитель: Тирских Наталья Николаевна, </w:t>
      </w:r>
    </w:p>
    <w:p w:rsidR="00452680" w:rsidRPr="002E43D1" w:rsidRDefault="00452680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5085" w:rsidRPr="002E43D1" w:rsidRDefault="005E5085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г. Улан-Удэ</w:t>
      </w:r>
    </w:p>
    <w:p w:rsidR="005E5085" w:rsidRPr="002E43D1" w:rsidRDefault="005E5085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2024 г.</w:t>
      </w:r>
    </w:p>
    <w:p w:rsidR="005E5085" w:rsidRPr="002E43D1" w:rsidRDefault="005E5085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tbl>
      <w:tblPr>
        <w:tblStyle w:val="a3"/>
        <w:tblW w:w="97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686"/>
        <w:gridCol w:w="496"/>
      </w:tblGrid>
      <w:tr w:rsidR="005E5085" w:rsidRPr="002E43D1" w:rsidTr="002E43D1">
        <w:tc>
          <w:tcPr>
            <w:tcW w:w="568" w:type="dxa"/>
          </w:tcPr>
          <w:p w:rsidR="005E5085" w:rsidRPr="002E43D1" w:rsidRDefault="005E5085" w:rsidP="002E4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6" w:type="dxa"/>
          </w:tcPr>
          <w:p w:rsidR="005E5085" w:rsidRPr="002E43D1" w:rsidRDefault="005E5085" w:rsidP="002E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824FF3" w:rsidRPr="002E43D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</w:t>
            </w:r>
            <w:r w:rsidR="002E43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5E5085" w:rsidRPr="002E43D1" w:rsidRDefault="00A76676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5085" w:rsidRPr="002E43D1" w:rsidTr="002E43D1">
        <w:tc>
          <w:tcPr>
            <w:tcW w:w="568" w:type="dxa"/>
          </w:tcPr>
          <w:p w:rsidR="005E5085" w:rsidRPr="002E43D1" w:rsidRDefault="00D25041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86" w:type="dxa"/>
          </w:tcPr>
          <w:p w:rsidR="005E5085" w:rsidRPr="002E43D1" w:rsidRDefault="00A76676" w:rsidP="002E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</w:t>
            </w:r>
            <w:r w:rsidR="002E43D1">
              <w:rPr>
                <w:rFonts w:ascii="Times New Roman" w:hAnsi="Times New Roman" w:cs="Times New Roman"/>
                <w:sz w:val="28"/>
                <w:szCs w:val="28"/>
              </w:rPr>
              <w:t>лесов………</w:t>
            </w:r>
            <w:r w:rsidR="00824FF3" w:rsidRPr="002E43D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496" w:type="dxa"/>
          </w:tcPr>
          <w:p w:rsidR="005E5085" w:rsidRPr="002E43D1" w:rsidRDefault="00A76676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6676" w:rsidRPr="002E43D1" w:rsidTr="002E43D1">
        <w:tc>
          <w:tcPr>
            <w:tcW w:w="568" w:type="dxa"/>
          </w:tcPr>
          <w:p w:rsidR="00A76676" w:rsidRPr="002E43D1" w:rsidRDefault="00A76676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6" w:type="dxa"/>
          </w:tcPr>
          <w:p w:rsidR="00A76676" w:rsidRPr="002E43D1" w:rsidRDefault="00A76676" w:rsidP="002E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1.1.Оценка характеристик используемых при воспроизводстве лесов семян лесных растений и посадочного матер</w:t>
            </w:r>
            <w:r w:rsidR="00824FF3" w:rsidRPr="002E43D1">
              <w:rPr>
                <w:rFonts w:ascii="Times New Roman" w:hAnsi="Times New Roman" w:cs="Times New Roman"/>
                <w:sz w:val="28"/>
                <w:szCs w:val="28"/>
              </w:rPr>
              <w:t>иала лесных растений (саженцев, сеянцев) ……………………………………………………….</w:t>
            </w:r>
          </w:p>
        </w:tc>
        <w:tc>
          <w:tcPr>
            <w:tcW w:w="496" w:type="dxa"/>
          </w:tcPr>
          <w:p w:rsidR="00A76676" w:rsidRPr="002E43D1" w:rsidRDefault="00A76676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FF3" w:rsidRPr="002E43D1" w:rsidRDefault="00824FF3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76" w:rsidRPr="002E43D1" w:rsidRDefault="00A76676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6676" w:rsidRPr="002E43D1" w:rsidTr="002E43D1">
        <w:tc>
          <w:tcPr>
            <w:tcW w:w="568" w:type="dxa"/>
          </w:tcPr>
          <w:p w:rsidR="00A76676" w:rsidRPr="002E43D1" w:rsidRDefault="00A76676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6" w:type="dxa"/>
          </w:tcPr>
          <w:p w:rsidR="00A76676" w:rsidRPr="002E43D1" w:rsidRDefault="002B65A7" w:rsidP="002E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1.2.Лесосеменное райо</w:t>
            </w:r>
            <w:r w:rsidR="00824FF3" w:rsidRPr="002E43D1">
              <w:rPr>
                <w:rFonts w:ascii="Times New Roman" w:hAnsi="Times New Roman" w:cs="Times New Roman"/>
                <w:sz w:val="28"/>
                <w:szCs w:val="28"/>
              </w:rPr>
              <w:t>нирование…………</w:t>
            </w:r>
            <w:r w:rsidR="002E43D1"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  <w:r w:rsidR="00824FF3" w:rsidRPr="002E43D1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496" w:type="dxa"/>
          </w:tcPr>
          <w:p w:rsidR="00A76676" w:rsidRPr="002E43D1" w:rsidRDefault="008B4541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5085" w:rsidRPr="002E43D1" w:rsidTr="002E43D1">
        <w:tc>
          <w:tcPr>
            <w:tcW w:w="568" w:type="dxa"/>
          </w:tcPr>
          <w:p w:rsidR="005E5085" w:rsidRPr="002E43D1" w:rsidRDefault="00E534A7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8686" w:type="dxa"/>
          </w:tcPr>
          <w:p w:rsidR="005E5085" w:rsidRPr="002E43D1" w:rsidRDefault="00E534A7" w:rsidP="002E43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Материалы и методы исследования……………………………………….</w:t>
            </w:r>
          </w:p>
        </w:tc>
        <w:tc>
          <w:tcPr>
            <w:tcW w:w="496" w:type="dxa"/>
          </w:tcPr>
          <w:p w:rsidR="005E5085" w:rsidRPr="002E43D1" w:rsidRDefault="004F4D13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5085" w:rsidRPr="002E43D1" w:rsidTr="002E43D1">
        <w:tc>
          <w:tcPr>
            <w:tcW w:w="568" w:type="dxa"/>
          </w:tcPr>
          <w:p w:rsidR="005E5085" w:rsidRPr="002E43D1" w:rsidRDefault="005E5085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6" w:type="dxa"/>
          </w:tcPr>
          <w:p w:rsidR="005E5085" w:rsidRPr="002E43D1" w:rsidRDefault="004F4D13" w:rsidP="002E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2.1. Материалы исследования</w:t>
            </w:r>
            <w:r w:rsidR="00824FF3" w:rsidRPr="002E43D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496" w:type="dxa"/>
          </w:tcPr>
          <w:p w:rsidR="005E5085" w:rsidRPr="002E43D1" w:rsidRDefault="004F4D13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5085" w:rsidRPr="002E43D1" w:rsidTr="002E43D1">
        <w:tc>
          <w:tcPr>
            <w:tcW w:w="568" w:type="dxa"/>
          </w:tcPr>
          <w:p w:rsidR="005E5085" w:rsidRPr="002E43D1" w:rsidRDefault="005E5085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6" w:type="dxa"/>
          </w:tcPr>
          <w:p w:rsidR="005E5085" w:rsidRPr="002E43D1" w:rsidRDefault="004F4D13" w:rsidP="002E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2.2. Методы исследования</w:t>
            </w:r>
            <w:r w:rsidR="00824FF3" w:rsidRPr="002E43D1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 w:rsidR="002E43D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="00824FF3" w:rsidRPr="002E43D1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</w:tc>
        <w:tc>
          <w:tcPr>
            <w:tcW w:w="496" w:type="dxa"/>
          </w:tcPr>
          <w:p w:rsidR="005E5085" w:rsidRPr="002E43D1" w:rsidRDefault="004F4D13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5085" w:rsidRPr="002E43D1" w:rsidTr="002E43D1">
        <w:tc>
          <w:tcPr>
            <w:tcW w:w="568" w:type="dxa"/>
          </w:tcPr>
          <w:p w:rsidR="005E5085" w:rsidRPr="002E43D1" w:rsidRDefault="00961475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86" w:type="dxa"/>
          </w:tcPr>
          <w:p w:rsidR="005E5085" w:rsidRPr="002E43D1" w:rsidRDefault="00961475" w:rsidP="002E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Результаты и их обс</w:t>
            </w:r>
            <w:r w:rsidR="00824FF3" w:rsidRPr="002E43D1">
              <w:rPr>
                <w:rFonts w:ascii="Times New Roman" w:hAnsi="Times New Roman" w:cs="Times New Roman"/>
                <w:sz w:val="28"/>
                <w:szCs w:val="28"/>
              </w:rPr>
              <w:t>уждение………………………</w:t>
            </w:r>
            <w:r w:rsidR="002E43D1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="00824FF3" w:rsidRPr="002E43D1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</w:p>
        </w:tc>
        <w:tc>
          <w:tcPr>
            <w:tcW w:w="496" w:type="dxa"/>
          </w:tcPr>
          <w:p w:rsidR="005E5085" w:rsidRPr="002E43D1" w:rsidRDefault="00961475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5085" w:rsidRPr="002E43D1" w:rsidTr="002E43D1">
        <w:tc>
          <w:tcPr>
            <w:tcW w:w="568" w:type="dxa"/>
          </w:tcPr>
          <w:p w:rsidR="005E5085" w:rsidRPr="002E43D1" w:rsidRDefault="005E5085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6" w:type="dxa"/>
          </w:tcPr>
          <w:p w:rsidR="005E5085" w:rsidRPr="002E43D1" w:rsidRDefault="00961475" w:rsidP="002E43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 xml:space="preserve">Выводы </w:t>
            </w:r>
            <w:r w:rsidR="00824FF3" w:rsidRPr="002E43D1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…………………………………………………………………….</w:t>
            </w:r>
          </w:p>
        </w:tc>
        <w:tc>
          <w:tcPr>
            <w:tcW w:w="496" w:type="dxa"/>
          </w:tcPr>
          <w:p w:rsidR="005E5085" w:rsidRPr="002E43D1" w:rsidRDefault="00961475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5085" w:rsidRPr="002E43D1" w:rsidTr="002E43D1">
        <w:tc>
          <w:tcPr>
            <w:tcW w:w="568" w:type="dxa"/>
          </w:tcPr>
          <w:p w:rsidR="005E5085" w:rsidRPr="002E43D1" w:rsidRDefault="005E5085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6" w:type="dxa"/>
          </w:tcPr>
          <w:p w:rsidR="005E5085" w:rsidRPr="002E43D1" w:rsidRDefault="00961475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="00824FF3" w:rsidRPr="002E43D1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</w:t>
            </w:r>
            <w:r w:rsidR="002E43D1"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  <w:r w:rsidR="00824FF3" w:rsidRPr="002E43D1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496" w:type="dxa"/>
          </w:tcPr>
          <w:p w:rsidR="005E5085" w:rsidRPr="002E43D1" w:rsidRDefault="00961475" w:rsidP="002E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3D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452680" w:rsidRPr="002E43D1" w:rsidRDefault="00452680" w:rsidP="002E4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680" w:rsidRPr="00452680" w:rsidRDefault="00452680" w:rsidP="003066AE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05489" w:rsidRDefault="00505489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5489" w:rsidRDefault="00505489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5489" w:rsidRDefault="00505489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5489" w:rsidRDefault="00505489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43D1" w:rsidRDefault="002E43D1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43D1" w:rsidRDefault="002E43D1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43D1" w:rsidRDefault="002E43D1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43D1" w:rsidRDefault="002E43D1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4FD8" w:rsidRDefault="00C54FD8" w:rsidP="005054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4E36" w:rsidRPr="002E43D1" w:rsidRDefault="002F5E6C" w:rsidP="002E4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3D1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32FD2" w:rsidRPr="002E43D1" w:rsidRDefault="009B68A9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b/>
          <w:sz w:val="28"/>
          <w:szCs w:val="28"/>
        </w:rPr>
        <w:t>Актуальность</w:t>
      </w:r>
      <w:r w:rsidR="005C19BA" w:rsidRPr="002E43D1">
        <w:rPr>
          <w:b/>
          <w:sz w:val="28"/>
          <w:szCs w:val="28"/>
        </w:rPr>
        <w:t xml:space="preserve">. </w:t>
      </w:r>
      <w:r w:rsidR="005C19BA" w:rsidRPr="002E43D1">
        <w:rPr>
          <w:sz w:val="28"/>
          <w:szCs w:val="28"/>
        </w:rPr>
        <w:t>Восстановление лесов - это важнейшая задача современности, стоящая перед человечеством</w:t>
      </w:r>
      <w:r w:rsidR="004853EB" w:rsidRPr="002E43D1">
        <w:rPr>
          <w:sz w:val="28"/>
          <w:szCs w:val="28"/>
        </w:rPr>
        <w:t xml:space="preserve">. </w:t>
      </w:r>
      <w:r w:rsidR="00A67697" w:rsidRPr="002E43D1">
        <w:rPr>
          <w:sz w:val="28"/>
          <w:szCs w:val="28"/>
        </w:rPr>
        <w:t xml:space="preserve">В рамках </w:t>
      </w:r>
      <w:r w:rsidR="004853EB" w:rsidRPr="002E43D1">
        <w:rPr>
          <w:sz w:val="28"/>
          <w:szCs w:val="28"/>
        </w:rPr>
        <w:t>Нацпроект</w:t>
      </w:r>
      <w:r w:rsidR="00A67697" w:rsidRPr="002E43D1">
        <w:rPr>
          <w:sz w:val="28"/>
          <w:szCs w:val="28"/>
        </w:rPr>
        <w:t>а</w:t>
      </w:r>
      <w:r w:rsidR="004853EB" w:rsidRPr="002E43D1">
        <w:rPr>
          <w:sz w:val="28"/>
          <w:szCs w:val="28"/>
        </w:rPr>
        <w:t xml:space="preserve"> «Экология»</w:t>
      </w:r>
      <w:r w:rsidR="00A67697" w:rsidRPr="002E43D1">
        <w:rPr>
          <w:sz w:val="28"/>
          <w:szCs w:val="28"/>
        </w:rPr>
        <w:t xml:space="preserve"> </w:t>
      </w:r>
      <w:r w:rsidR="004853EB" w:rsidRPr="002E43D1">
        <w:rPr>
          <w:sz w:val="28"/>
          <w:szCs w:val="28"/>
        </w:rPr>
        <w:t>реализуется Федеральный проект «Сохранение лесов»</w:t>
      </w:r>
      <w:r w:rsidR="00A67697" w:rsidRPr="002E43D1">
        <w:rPr>
          <w:sz w:val="28"/>
          <w:szCs w:val="28"/>
        </w:rPr>
        <w:t xml:space="preserve">, одним из важных этапов </w:t>
      </w:r>
      <w:r w:rsidR="00332FD2" w:rsidRPr="002E43D1">
        <w:rPr>
          <w:sz w:val="28"/>
          <w:szCs w:val="28"/>
        </w:rPr>
        <w:t>которого является реализация</w:t>
      </w:r>
      <w:r w:rsidR="00A67697" w:rsidRPr="002E43D1">
        <w:rPr>
          <w:sz w:val="28"/>
          <w:szCs w:val="28"/>
        </w:rPr>
        <w:t xml:space="preserve"> программ по </w:t>
      </w:r>
      <w:r w:rsidR="00332FD2" w:rsidRPr="002E43D1">
        <w:rPr>
          <w:sz w:val="28"/>
          <w:szCs w:val="28"/>
        </w:rPr>
        <w:t>лесовосстановлению и озеленению. Г</w:t>
      </w:r>
      <w:r w:rsidR="00A67697" w:rsidRPr="002E43D1">
        <w:rPr>
          <w:sz w:val="28"/>
          <w:szCs w:val="28"/>
        </w:rPr>
        <w:t xml:space="preserve">де основное внимание уделяется не только количеству, но и качеству вновь высаженных деревьев. </w:t>
      </w:r>
    </w:p>
    <w:p w:rsidR="00332FD2" w:rsidRPr="002E43D1" w:rsidRDefault="00332FD2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Качество высаживаемых сеянцев напрямую зависит от качества семенного материала. Высококачественные семена обладают такими характеристиками, как высокая всхожесть, жизнеспособность и устойчивость к неблагоприятным условиям окружающей среды. Отбор семян должен происходить на основании строгих критериев, включающих их генетическую чистоту, здоровье и показатели адаптивности, что снизижает риск гибели растений в процессе роста, обеспечивая тем самым устойчивое развитие лесных экосистем.</w:t>
      </w:r>
    </w:p>
    <w:p w:rsidR="00F66255" w:rsidRPr="002E43D1" w:rsidRDefault="00F66255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В нашем регионе преобладают хвойные породы, они хорошо адаптировались к климату. Одной из основных лесообразующих пород является сосна обыкновенная. Всхожесть и выживаемость сеянцев сосны обыкновенной составляет 80%.</w:t>
      </w:r>
    </w:p>
    <w:p w:rsidR="001F5D1C" w:rsidRPr="002E43D1" w:rsidRDefault="001F5D1C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b/>
          <w:sz w:val="28"/>
          <w:szCs w:val="28"/>
        </w:rPr>
        <w:t>Цель:</w:t>
      </w:r>
      <w:r w:rsidRPr="002E43D1">
        <w:rPr>
          <w:sz w:val="28"/>
          <w:szCs w:val="28"/>
        </w:rPr>
        <w:t xml:space="preserve"> Определить посевные каче</w:t>
      </w:r>
      <w:r w:rsidR="00857176" w:rsidRPr="002E43D1">
        <w:rPr>
          <w:sz w:val="28"/>
          <w:szCs w:val="28"/>
        </w:rPr>
        <w:t>ства семян сосны обыкновенной 21</w:t>
      </w:r>
      <w:r w:rsidRPr="002E43D1">
        <w:rPr>
          <w:sz w:val="28"/>
          <w:szCs w:val="28"/>
        </w:rPr>
        <w:t xml:space="preserve"> лесосемен</w:t>
      </w:r>
      <w:r w:rsidR="003066AE" w:rsidRPr="002E43D1">
        <w:rPr>
          <w:sz w:val="28"/>
          <w:szCs w:val="28"/>
        </w:rPr>
        <w:t>ного района Республики Бурятия (Селенгинский район).</w:t>
      </w:r>
      <w:r w:rsidRPr="002E43D1">
        <w:rPr>
          <w:sz w:val="28"/>
          <w:szCs w:val="28"/>
        </w:rPr>
        <w:t xml:space="preserve"> </w:t>
      </w:r>
    </w:p>
    <w:p w:rsidR="00E74FD2" w:rsidRPr="002E43D1" w:rsidRDefault="00E74FD2" w:rsidP="002E43D1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E43D1">
        <w:rPr>
          <w:b/>
          <w:sz w:val="28"/>
          <w:szCs w:val="28"/>
        </w:rPr>
        <w:t>Задачи:</w:t>
      </w:r>
    </w:p>
    <w:p w:rsidR="00E74FD2" w:rsidRPr="002E43D1" w:rsidRDefault="003066AE" w:rsidP="002E43D1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Определить чис</w:t>
      </w:r>
      <w:r w:rsidR="00857176" w:rsidRPr="002E43D1">
        <w:rPr>
          <w:sz w:val="28"/>
          <w:szCs w:val="28"/>
        </w:rPr>
        <w:t>тоту семян сосны обыкновенной 21</w:t>
      </w:r>
      <w:r w:rsidRPr="002E43D1">
        <w:rPr>
          <w:sz w:val="28"/>
          <w:szCs w:val="28"/>
        </w:rPr>
        <w:t xml:space="preserve"> лесосеменного района Республики Бурятия.</w:t>
      </w:r>
    </w:p>
    <w:p w:rsidR="00662619" w:rsidRPr="002E43D1" w:rsidRDefault="00662619" w:rsidP="002E43D1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Определить массу 1000 семян, исследуемых образцов сосны обыкновенной.</w:t>
      </w:r>
    </w:p>
    <w:p w:rsidR="003066AE" w:rsidRPr="002E43D1" w:rsidRDefault="00E37E1C" w:rsidP="002E43D1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Определить всхожесть исследуемых семян сосны обыкновенной.</w:t>
      </w:r>
    </w:p>
    <w:p w:rsidR="00824FF3" w:rsidRPr="002E43D1" w:rsidRDefault="001342B1" w:rsidP="002E43D1">
      <w:pPr>
        <w:pStyle w:val="a5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Провести фитопатологический анализ семян сосны обыкновенной.</w:t>
      </w:r>
    </w:p>
    <w:p w:rsidR="00892745" w:rsidRPr="002E43D1" w:rsidRDefault="00982ECD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b/>
          <w:sz w:val="28"/>
          <w:szCs w:val="28"/>
        </w:rPr>
        <w:t>Оборудование:</w:t>
      </w:r>
      <w:r w:rsidRPr="002E43D1">
        <w:rPr>
          <w:sz w:val="28"/>
          <w:szCs w:val="28"/>
        </w:rPr>
        <w:t xml:space="preserve"> </w:t>
      </w:r>
      <w:r w:rsidR="00674F9B" w:rsidRPr="002E43D1">
        <w:rPr>
          <w:sz w:val="28"/>
          <w:szCs w:val="28"/>
        </w:rPr>
        <w:t>Весы лабораторные, среда Чапека, лотки эмалированные, доски разборочные, стол Якобсона, сушильный шкаф, пинцеты, иглы препарировальные, скальпели,</w:t>
      </w:r>
      <w:r w:rsidR="00C17EEB" w:rsidRPr="002E43D1">
        <w:rPr>
          <w:sz w:val="28"/>
          <w:szCs w:val="28"/>
        </w:rPr>
        <w:t xml:space="preserve"> шпатель, с</w:t>
      </w:r>
      <w:r w:rsidR="00824FF3" w:rsidRPr="002E43D1">
        <w:rPr>
          <w:sz w:val="28"/>
          <w:szCs w:val="28"/>
        </w:rPr>
        <w:t>ч</w:t>
      </w:r>
      <w:r w:rsidR="00674F9B" w:rsidRPr="002E43D1">
        <w:rPr>
          <w:sz w:val="28"/>
          <w:szCs w:val="28"/>
        </w:rPr>
        <w:t xml:space="preserve">етчик </w:t>
      </w:r>
      <w:r w:rsidR="00C17EEB" w:rsidRPr="002E43D1">
        <w:rPr>
          <w:sz w:val="28"/>
          <w:szCs w:val="28"/>
        </w:rPr>
        <w:t>–</w:t>
      </w:r>
      <w:r w:rsidR="00674F9B" w:rsidRPr="002E43D1">
        <w:rPr>
          <w:sz w:val="28"/>
          <w:szCs w:val="28"/>
        </w:rPr>
        <w:t xml:space="preserve"> раскладчик</w:t>
      </w:r>
      <w:r w:rsidR="00C17EEB" w:rsidRPr="002E43D1">
        <w:rPr>
          <w:sz w:val="28"/>
          <w:szCs w:val="28"/>
        </w:rPr>
        <w:t>, фильтровальная бумага, крафтовая бумана, чашки Петри, совки лабораторные, спиртовые салфетки</w:t>
      </w:r>
    </w:p>
    <w:p w:rsidR="001F5D1C" w:rsidRPr="002E43D1" w:rsidRDefault="001F5D1C" w:rsidP="002E43D1">
      <w:pPr>
        <w:pStyle w:val="a5"/>
        <w:spacing w:before="0" w:beforeAutospacing="0" w:after="0"/>
        <w:jc w:val="both"/>
        <w:rPr>
          <w:sz w:val="28"/>
          <w:szCs w:val="28"/>
        </w:rPr>
      </w:pPr>
    </w:p>
    <w:p w:rsidR="001F5D1C" w:rsidRPr="002E43D1" w:rsidRDefault="001F5D1C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81D" w:rsidRPr="002E43D1" w:rsidRDefault="0097781D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81D" w:rsidRPr="002E43D1" w:rsidRDefault="0097781D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81D" w:rsidRPr="002E43D1" w:rsidRDefault="0097781D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81D" w:rsidRPr="002E43D1" w:rsidRDefault="0097781D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81D" w:rsidRPr="002E43D1" w:rsidRDefault="0097781D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81D" w:rsidRPr="002E43D1" w:rsidRDefault="0097781D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81D" w:rsidRPr="002E43D1" w:rsidRDefault="0097781D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81D" w:rsidRPr="002E43D1" w:rsidRDefault="0097781D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781D" w:rsidRPr="002E43D1" w:rsidRDefault="0097781D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3C00" w:rsidRPr="002E43D1" w:rsidRDefault="004C3C00" w:rsidP="002E43D1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3D1">
        <w:rPr>
          <w:rFonts w:ascii="Times New Roman" w:hAnsi="Times New Roman" w:cs="Times New Roman"/>
          <w:b/>
          <w:sz w:val="28"/>
          <w:szCs w:val="28"/>
        </w:rPr>
        <w:t>Восстановление лесов</w:t>
      </w:r>
    </w:p>
    <w:p w:rsidR="004C3C00" w:rsidRPr="002E43D1" w:rsidRDefault="004C3C00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Восстановление лесов - это важнейшая задача современности, стоящая перед человечеством. Леса, как легкие планеты, играют ключевую роль в поддержании баланса экосистем, регулируя климат и сохраняя биоразнообразие. Они становятся естественной преградой на пути негативного воздействия изменений климата, помогая смягчить последствия глобального потепления.</w:t>
      </w:r>
    </w:p>
    <w:p w:rsidR="004C3C00" w:rsidRPr="002E43D1" w:rsidRDefault="004C3C00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Восстановление лесов включает в себя не только посадку новых деревьев, но и восстановление природных экосистем, охрану оставшихся лесных массивов. Это целый комплекс мероприятий, направленных на возрождение лесных экосистем, их устойчивость и продуктивность. Участие местных сообществ в этих процессах крайне важно, поскольку они могут обеспечить знания и ресурсы, необходимые для успешного восстановления.</w:t>
      </w:r>
    </w:p>
    <w:p w:rsidR="004C3C00" w:rsidRPr="002E43D1" w:rsidRDefault="004C3C00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Восстановление лесов – это процесс, который предполагает не только физическое восстановление экосистем, но и восстановление баланса в биосфере. Основные причины, способствующие этому важному процессу, многогранны и разнообразны.</w:t>
      </w:r>
    </w:p>
    <w:p w:rsidR="004C3C00" w:rsidRPr="002E43D1" w:rsidRDefault="004C3C00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Прежде всего, леса играют ключевую роль в борьбе с изменением климата. Они поглощают углеродный диоксид, способствуя снижению концентрации парниковых газов в атмосфере. Кроме того, восстановление лесов способствует увеличению биоразнообразия, создавая новые ареалы обитания для многочисленных видов флоры и фауны, многие из которых находятся под угрозой исчезновения.</w:t>
      </w:r>
    </w:p>
    <w:p w:rsidR="004C3C00" w:rsidRPr="002E43D1" w:rsidRDefault="004C3C00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Следующей значимой причиной является предотвращение эрозии почв и оводнения. Леса защищают почву от размыва и способствуют поддержанию водного баланса. Такое восстановление также имеет социальное значение, так как леса обеспечивают ресурсы и средства к существованию для многих сообществ.</w:t>
      </w:r>
    </w:p>
    <w:p w:rsidR="00F055FE" w:rsidRPr="002E43D1" w:rsidRDefault="002F5E6C" w:rsidP="002E43D1">
      <w:pPr>
        <w:pStyle w:val="a4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3D1">
        <w:rPr>
          <w:rFonts w:ascii="Times New Roman" w:hAnsi="Times New Roman" w:cs="Times New Roman"/>
          <w:b/>
          <w:sz w:val="28"/>
          <w:szCs w:val="28"/>
        </w:rPr>
        <w:t xml:space="preserve">Оценка характеристик используемых при воспроизводстве лесов семян лесных растений и посадочного материала лесных растений </w:t>
      </w:r>
    </w:p>
    <w:p w:rsidR="002F5E6C" w:rsidRPr="002E43D1" w:rsidRDefault="002F5E6C" w:rsidP="002E43D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3D1">
        <w:rPr>
          <w:rFonts w:ascii="Times New Roman" w:hAnsi="Times New Roman" w:cs="Times New Roman"/>
          <w:b/>
          <w:sz w:val="28"/>
          <w:szCs w:val="28"/>
        </w:rPr>
        <w:t>(саженцев, сеянцев)</w:t>
      </w:r>
    </w:p>
    <w:p w:rsidR="00877280" w:rsidRPr="002E43D1" w:rsidRDefault="00877280" w:rsidP="002E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Лесной кодекс Российской Федерации устанавливает, что при воспроизводстве лесов должны использоваться исключительно семена лесных растений, проверенные на посевные и иные качества.</w:t>
      </w:r>
    </w:p>
    <w:p w:rsidR="00877280" w:rsidRPr="002E43D1" w:rsidRDefault="00877280" w:rsidP="002E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Отделы – лесосеменные станции ФБУ «Рослесозащита», в составе которых имеются оснащенные современным оборудованием лаборатории, обеспечивают реализацию данного положения Лесного кодекса на всей территории страны в соответствии с зонами деятельности филиалов.</w:t>
      </w:r>
    </w:p>
    <w:p w:rsidR="00877280" w:rsidRPr="002E43D1" w:rsidRDefault="00877280" w:rsidP="002E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 xml:space="preserve">Каждая партия семян лесных растений, предназначенная для использования при воспроизводстве лесов (высеве в питомниках или на лесокультурных площадях) оценивается лесосеменными станциями на чистоту, всхожесть, жизнеспособность, доброкачественность, зараженность </w:t>
      </w:r>
      <w:r w:rsidRPr="002E43D1">
        <w:rPr>
          <w:rFonts w:ascii="Times New Roman" w:hAnsi="Times New Roman" w:cs="Times New Roman"/>
          <w:sz w:val="28"/>
          <w:szCs w:val="28"/>
        </w:rPr>
        <w:lastRenderedPageBreak/>
        <w:t>вредителями и болезнями, другие показатели их качества. При этом используются стандартизированные, предусмотренные ГОСТами и ОСТами методики.</w:t>
      </w:r>
    </w:p>
    <w:p w:rsidR="00877280" w:rsidRPr="002E43D1" w:rsidRDefault="00877280" w:rsidP="002E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По результатам оценки выдаются документы о качестве семян, позволяющие устанавливать норму их высева в питомниках в зависимости от класса качества, а также применять необходимые действия по предотвращению поражения всходов выявленными вредителями и болезнями.</w:t>
      </w:r>
    </w:p>
    <w:p w:rsidR="00877280" w:rsidRPr="002E43D1" w:rsidRDefault="00877280" w:rsidP="002E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В соответствии со статьей 65 Лесного Кодекса «при воспроизводстве лесов не допускается применение нерайонированных семян лесных растений, а также семян лесных растений, посевные и иные качества которых не проверены»</w:t>
      </w:r>
    </w:p>
    <w:p w:rsidR="00877280" w:rsidRPr="002E43D1" w:rsidRDefault="00877280" w:rsidP="002E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Оценка качества семян лесных растений осуществляется в соответствии с национальными стандартами.</w:t>
      </w:r>
    </w:p>
    <w:p w:rsidR="00877280" w:rsidRPr="002E43D1" w:rsidRDefault="00877280" w:rsidP="002E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Проверка семян на посевные качества включает в себя определение следующих показателей: чистоты, массы 1000 семян, энергии прорастания, всхожести (жизнеспособности, доброкачественности), зараженности грибами, поврежденности вредителями. По результатам проверки выдается документ о качестве на каждую проверенную партию семян лесных растений (Удостоверение или Сертификат). Стандарты разработаны на 416 видов семян лесных растений.</w:t>
      </w:r>
    </w:p>
    <w:p w:rsidR="00877280" w:rsidRPr="002E43D1" w:rsidRDefault="00877280" w:rsidP="002E4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Оценка характеристик посадочного материала проводится в лесных питомниках в весенний и осенний периоды путем измерения параметров (высоты стволика и диаметра стволика у корневой шейки) сеянцев и саженцев (не менее 100 штук) для определения соответствия их требованиям Правил лесовосстановления.</w:t>
      </w:r>
    </w:p>
    <w:p w:rsidR="004C3C00" w:rsidRPr="002E43D1" w:rsidRDefault="004C3C00" w:rsidP="002E43D1">
      <w:pPr>
        <w:pStyle w:val="a4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3D1">
        <w:rPr>
          <w:rFonts w:ascii="Times New Roman" w:hAnsi="Times New Roman" w:cs="Times New Roman"/>
          <w:b/>
          <w:sz w:val="28"/>
          <w:szCs w:val="28"/>
        </w:rPr>
        <w:t>Лесосеменное районирование</w:t>
      </w:r>
    </w:p>
    <w:p w:rsidR="000C1441" w:rsidRPr="002E43D1" w:rsidRDefault="000C1441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 xml:space="preserve">Лесосеменное районирование – это важный аспект лесоводства, позволяющий оптимально использовать лесные ресурсы в зависимости от природных условий и потребностей человека. Основная цель данного процесса заключается в создании географически обоснованных рамок для выращивания, сохранения и восстановления лесных насаждений, с учётом особенностей экосистем и существующих биологических разновидностей. </w:t>
      </w:r>
    </w:p>
    <w:p w:rsidR="000C1441" w:rsidRPr="002E43D1" w:rsidRDefault="000C1441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Разработка лесосеменного районирования подразумевает детальное изучение климатических, почвенных и гидрологических условий каждого региона. Это исследование помогает определить наиболее подходящие виды древесных растений, способных адаптироваться и обеспечивать устойчивое лесное хозяйство в заданных условиях. Важным компонентом является выбор семенного материала, который должен соответствовать заданным критериям качества и жизнеспособности.</w:t>
      </w:r>
    </w:p>
    <w:p w:rsidR="000C1441" w:rsidRPr="002E43D1" w:rsidRDefault="000C1441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Исходя из собранных данных, специалисты могут разрабатывать региональные семенные плантац</w:t>
      </w:r>
      <w:r w:rsidR="0004787B" w:rsidRPr="002E43D1">
        <w:rPr>
          <w:sz w:val="28"/>
          <w:szCs w:val="28"/>
        </w:rPr>
        <w:t>и</w:t>
      </w:r>
      <w:r w:rsidRPr="002E43D1">
        <w:rPr>
          <w:sz w:val="28"/>
          <w:szCs w:val="28"/>
        </w:rPr>
        <w:t xml:space="preserve">и, способствующие улучшению генетического потенциала лесов. Лесосеменное районирование, таким образом, представляет собой ключевой шаг к экологически безопасному и </w:t>
      </w:r>
      <w:r w:rsidRPr="002E43D1">
        <w:rPr>
          <w:sz w:val="28"/>
          <w:szCs w:val="28"/>
        </w:rPr>
        <w:lastRenderedPageBreak/>
        <w:t>эффективному управлению лесными ресурсами, обеспечивая их сохранность для будущих поколений.</w:t>
      </w:r>
    </w:p>
    <w:p w:rsidR="00612329" w:rsidRPr="002E43D1" w:rsidRDefault="000C1441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 xml:space="preserve">Согласно Приказу </w:t>
      </w:r>
      <w:r w:rsidR="00612329" w:rsidRPr="002E43D1">
        <w:rPr>
          <w:sz w:val="28"/>
          <w:szCs w:val="28"/>
        </w:rPr>
        <w:t xml:space="preserve">Министерства природных ресурсов и экологии Российской Федерации № 1032 от 19 декабря 2022 года «Об установлении лесосеменного районирования, Республика Бурятия относится к следующим лесосеменным районам: </w:t>
      </w:r>
    </w:p>
    <w:p w:rsidR="001B31CC" w:rsidRPr="002E43D1" w:rsidRDefault="00840235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17 -</w:t>
      </w:r>
      <w:r w:rsidR="00FB59BC" w:rsidRPr="002E43D1">
        <w:rPr>
          <w:sz w:val="28"/>
          <w:szCs w:val="28"/>
        </w:rPr>
        <w:t xml:space="preserve"> Окинский район.</w:t>
      </w:r>
      <w:r w:rsidR="00612329" w:rsidRPr="002E43D1">
        <w:rPr>
          <w:sz w:val="28"/>
          <w:szCs w:val="28"/>
        </w:rPr>
        <w:t xml:space="preserve"> </w:t>
      </w:r>
    </w:p>
    <w:p w:rsidR="0098762B" w:rsidRPr="002E43D1" w:rsidRDefault="00612329" w:rsidP="002E43D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20 - Баунтовский эвенкийский, Муйский, Северо-Байкальский (в границах л-в: Ангоянское (Восточно-Сибирский таежный мерзлотный лесной район) и Уоянское (Восточно-Сибирский таежный мерзлотный лесной район)</w:t>
      </w:r>
      <w:r w:rsidR="00FC0A07" w:rsidRPr="002E43D1">
        <w:rPr>
          <w:sz w:val="28"/>
          <w:szCs w:val="28"/>
        </w:rPr>
        <w:t xml:space="preserve">. </w:t>
      </w:r>
    </w:p>
    <w:p w:rsidR="001B31CC" w:rsidRPr="002E43D1" w:rsidRDefault="00612329" w:rsidP="002E43D1">
      <w:pPr>
        <w:pStyle w:val="a5"/>
        <w:numPr>
          <w:ilvl w:val="0"/>
          <w:numId w:val="5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r w:rsidRPr="002E43D1">
        <w:rPr>
          <w:bCs/>
          <w:sz w:val="28"/>
          <w:szCs w:val="28"/>
        </w:rPr>
        <w:t xml:space="preserve">- </w:t>
      </w:r>
      <w:r w:rsidR="0097781D" w:rsidRPr="002E43D1">
        <w:rPr>
          <w:sz w:val="28"/>
          <w:szCs w:val="28"/>
        </w:rPr>
        <w:t>Баргузинский, Джидинский, Еравнинский, Закаменский, Заиграевский, Иволгинский, Кабанский, Кижингинский, Курумканский, Кяхтинский, Мухоршибирский, Прибайкальский, Северо-Байкальский (в границах: л-во Северо-Байкальское, Баргузинский Государственный биосферный заповедник, л-во Ангоянское, л-во Уоянское), Селенгинский, Тарбагатайский, Тунки</w:t>
      </w:r>
      <w:r w:rsidRPr="002E43D1">
        <w:rPr>
          <w:sz w:val="28"/>
          <w:szCs w:val="28"/>
        </w:rPr>
        <w:t>нский, Хоринский)</w:t>
      </w:r>
      <w:r w:rsidR="002215D2" w:rsidRPr="002E43D1">
        <w:rPr>
          <w:sz w:val="28"/>
          <w:szCs w:val="28"/>
        </w:rPr>
        <w:t>, Городские округа: Северо-Байкальск, Улан-Удэ</w:t>
      </w:r>
      <w:r w:rsidR="00621EB0" w:rsidRPr="002E43D1">
        <w:rPr>
          <w:sz w:val="28"/>
          <w:szCs w:val="28"/>
        </w:rPr>
        <w:t xml:space="preserve">. </w:t>
      </w:r>
    </w:p>
    <w:p w:rsidR="002215D2" w:rsidRPr="002E43D1" w:rsidRDefault="001B31CC" w:rsidP="002E43D1">
      <w:pPr>
        <w:pStyle w:val="a5"/>
        <w:numPr>
          <w:ilvl w:val="0"/>
          <w:numId w:val="5"/>
        </w:numPr>
        <w:spacing w:before="0" w:beforeAutospacing="0" w:after="0"/>
        <w:ind w:left="0"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 xml:space="preserve">- </w:t>
      </w:r>
      <w:r w:rsidR="002215D2" w:rsidRPr="002E43D1">
        <w:rPr>
          <w:sz w:val="28"/>
          <w:szCs w:val="28"/>
        </w:rPr>
        <w:t xml:space="preserve"> Бичурский район</w:t>
      </w:r>
      <w:r w:rsidR="00840235" w:rsidRPr="002E43D1">
        <w:rPr>
          <w:sz w:val="28"/>
          <w:szCs w:val="28"/>
        </w:rPr>
        <w:t>.</w:t>
      </w:r>
    </w:p>
    <w:p w:rsidR="00434E36" w:rsidRPr="002E43D1" w:rsidRDefault="004F4D13" w:rsidP="002E43D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3D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055FE" w:rsidRPr="002E43D1">
        <w:rPr>
          <w:rFonts w:ascii="Times New Roman" w:hAnsi="Times New Roman" w:cs="Times New Roman"/>
          <w:b/>
          <w:sz w:val="28"/>
          <w:szCs w:val="28"/>
        </w:rPr>
        <w:t>Материалы и методы исследования.</w:t>
      </w:r>
    </w:p>
    <w:p w:rsidR="004F4D13" w:rsidRPr="002E43D1" w:rsidRDefault="004F4D13" w:rsidP="002E43D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3D1">
        <w:rPr>
          <w:rFonts w:ascii="Times New Roman" w:hAnsi="Times New Roman" w:cs="Times New Roman"/>
          <w:b/>
          <w:sz w:val="28"/>
          <w:szCs w:val="28"/>
        </w:rPr>
        <w:t>2.1 Материалы исследования</w:t>
      </w:r>
    </w:p>
    <w:p w:rsidR="00621EB0" w:rsidRPr="002E43D1" w:rsidRDefault="008225D7" w:rsidP="002E4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Исследования проводились в лаборатории «Бурятская лесосеменная станция» Центра защиты леса</w:t>
      </w:r>
      <w:r w:rsidR="00F66255" w:rsidRPr="002E43D1"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  <w:r w:rsidRPr="002E43D1">
        <w:rPr>
          <w:rFonts w:ascii="Times New Roman" w:hAnsi="Times New Roman" w:cs="Times New Roman"/>
          <w:sz w:val="28"/>
          <w:szCs w:val="28"/>
        </w:rPr>
        <w:t>. Лаборатория оснащена современным оборудованием, позволяющим определить посевные качества семян древесных культур.</w:t>
      </w:r>
      <w:r w:rsidR="009B68A9" w:rsidRPr="002E43D1">
        <w:rPr>
          <w:rFonts w:ascii="Times New Roman" w:hAnsi="Times New Roman" w:cs="Times New Roman"/>
          <w:sz w:val="28"/>
          <w:szCs w:val="28"/>
        </w:rPr>
        <w:t xml:space="preserve"> Для исследования были взяты семена сосны обыкновенной </w:t>
      </w:r>
      <w:r w:rsidR="00190C84" w:rsidRPr="002E43D1">
        <w:rPr>
          <w:rFonts w:ascii="Times New Roman" w:hAnsi="Times New Roman" w:cs="Times New Roman"/>
          <w:sz w:val="28"/>
          <w:szCs w:val="28"/>
        </w:rPr>
        <w:t>21 лесосеменного участка Селенгинского района.</w:t>
      </w:r>
      <w:r w:rsidR="00FC0A07" w:rsidRPr="002E4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9A4" w:rsidRPr="002E43D1" w:rsidRDefault="00B429A4" w:rsidP="002E4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Характеристики используемых при воспроизводстве лесов семян лесных растений определяли по показателям, установленным национальными стандартами в сфере лесного семеноводства, характеристики используемого при воспроизводстве лесов посадочного материала лесных растений определяют согласно требованиям, установленным Правилами лесовосстановления.</w:t>
      </w:r>
    </w:p>
    <w:p w:rsidR="00E74FD2" w:rsidRPr="002E43D1" w:rsidRDefault="00E74FD2" w:rsidP="002E4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3D1">
        <w:rPr>
          <w:rFonts w:ascii="Times New Roman" w:hAnsi="Times New Roman" w:cs="Times New Roman"/>
          <w:sz w:val="28"/>
          <w:szCs w:val="28"/>
        </w:rPr>
        <w:t>При проведении анализа семян н</w:t>
      </w:r>
      <w:r w:rsidR="00B429A4" w:rsidRPr="002E43D1">
        <w:rPr>
          <w:rFonts w:ascii="Times New Roman" w:hAnsi="Times New Roman" w:cs="Times New Roman"/>
          <w:sz w:val="28"/>
          <w:szCs w:val="28"/>
        </w:rPr>
        <w:t>а посевные качества определяли</w:t>
      </w:r>
      <w:r w:rsidRPr="002E43D1">
        <w:rPr>
          <w:rFonts w:ascii="Times New Roman" w:hAnsi="Times New Roman" w:cs="Times New Roman"/>
          <w:sz w:val="28"/>
          <w:szCs w:val="28"/>
        </w:rPr>
        <w:t xml:space="preserve"> следующие показатели качества семян: чистота, масса 1000 семян, энергия прорастания, всхожесть (методом проращивания), доброкачественность (методом в</w:t>
      </w:r>
      <w:r w:rsidR="00FC0A07" w:rsidRPr="002E43D1">
        <w:rPr>
          <w:rFonts w:ascii="Times New Roman" w:hAnsi="Times New Roman" w:cs="Times New Roman"/>
          <w:sz w:val="28"/>
          <w:szCs w:val="28"/>
        </w:rPr>
        <w:t>з</w:t>
      </w:r>
      <w:r w:rsidRPr="002E43D1">
        <w:rPr>
          <w:rFonts w:ascii="Times New Roman" w:hAnsi="Times New Roman" w:cs="Times New Roman"/>
          <w:sz w:val="28"/>
          <w:szCs w:val="28"/>
        </w:rPr>
        <w:t>резывания), зараженность грибами (</w:t>
      </w:r>
      <w:r w:rsidR="00B429A4" w:rsidRPr="002E43D1">
        <w:rPr>
          <w:rFonts w:ascii="Times New Roman" w:hAnsi="Times New Roman" w:cs="Times New Roman"/>
          <w:sz w:val="28"/>
          <w:szCs w:val="28"/>
        </w:rPr>
        <w:t>фитопатологическая экспертиза).</w:t>
      </w:r>
    </w:p>
    <w:p w:rsidR="004F4D13" w:rsidRPr="002E43D1" w:rsidRDefault="004F4D13" w:rsidP="002E43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3D1">
        <w:rPr>
          <w:rFonts w:ascii="Times New Roman" w:hAnsi="Times New Roman" w:cs="Times New Roman"/>
          <w:b/>
          <w:sz w:val="28"/>
          <w:szCs w:val="28"/>
        </w:rPr>
        <w:t>2.2 Методы исследования</w:t>
      </w:r>
    </w:p>
    <w:p w:rsidR="00E74FD2" w:rsidRPr="002E43D1" w:rsidRDefault="004F4D13" w:rsidP="002E43D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43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2.2.1</w:t>
      </w:r>
      <w:r w:rsidR="00623C97" w:rsidRPr="002E43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74FD2" w:rsidRPr="002E43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Определение чистоты семян.</w:t>
      </w:r>
    </w:p>
    <w:p w:rsidR="00E74FD2" w:rsidRPr="002E43D1" w:rsidRDefault="00E74FD2" w:rsidP="002E4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4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показатель качества ха</w:t>
      </w:r>
      <w:r w:rsidRPr="002E4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рактеризует содержание чистых семян исследуемой породы в партии. Определяют его отношением массы чистых семян к первоначальной массе, взятой для анализа навески, выражен</w:t>
      </w:r>
      <w:r w:rsidRPr="002E4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ным в процентах. Он используется в оценочных ГОСТах как один из критериев кондиционности семян. Проверку качества семян начинают с определения их </w:t>
      </w:r>
      <w:r w:rsidRPr="002E4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чистоты. Если показатель чистоты исследуемых семян не соответствует требованиям оце</w:t>
      </w:r>
      <w:r w:rsidRPr="002E4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ночного ГОСТа, такие семена нестандартны по чистоте. Только после дополнительной очистки партии семян лесосеменная стан</w:t>
      </w:r>
      <w:r w:rsidRPr="002E43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ция принимает для анализа новый средний образец.</w:t>
      </w:r>
      <w:r w:rsidRPr="002E43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02A59" w:rsidRPr="002E43D1" w:rsidRDefault="00764C5A" w:rsidP="002E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Определение чистоты семян проводили согласно методике </w:t>
      </w:r>
      <w:r w:rsidR="003D2C8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испытания семян на их чистоту</w:t>
      </w:r>
      <w:r w:rsidR="00C02A5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согласно</w:t>
      </w:r>
      <w:r w:rsidR="003D2C8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ГОСТ</w:t>
      </w:r>
      <w:r w:rsidR="00C02A5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D2C8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13056.2—67</w:t>
      </w:r>
      <w:r w:rsidR="00C02A5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D2C8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2A5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Средний образец семян выделяли из исходного образца способом крестообразного деления. Семена исходного образца высыпали на гладкую поверхность, тщательно перемешали, разравняли в виде квадрата, а затем поделили по диагонали на четыре треугольника. Семена из двух противоположных треугольников убрали, а из двух оставшихся объединили для последующего деления до тех пор, пока в двух противоположных треугольниках не осталось количество семян, необходимое для получения среднего образца установленной массы.</w:t>
      </w:r>
    </w:p>
    <w:p w:rsidR="004728EB" w:rsidRPr="002E43D1" w:rsidRDefault="004728EB" w:rsidP="002E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Далее навеску поместили на разборную доску и, пользуясь шпателем, отделили чистые семена и фрак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ции отходов и примесей. Каждую часть навески взвешали отдельно Сумму результатов взвешиваний сравнили с перво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н</w:t>
      </w:r>
      <w:r w:rsidR="00857176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ачальной массой навески и устано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вили величину и допу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стимость отклонения.</w:t>
      </w:r>
    </w:p>
    <w:p w:rsidR="004728EB" w:rsidRPr="002E43D1" w:rsidRDefault="004728EB" w:rsidP="002E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Согласно Требованиям оценочного ГОСТа стандартные семена сосны обыкновенной должны иметь чистоту не ниже 92%.</w:t>
      </w:r>
    </w:p>
    <w:p w:rsidR="0004787B" w:rsidRPr="002E43D1" w:rsidRDefault="0004787B" w:rsidP="002E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A63BD9" w:rsidRPr="002E43D1" w:rsidRDefault="00773171" w:rsidP="002E43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E43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2.2.</w:t>
      </w:r>
      <w:r w:rsidR="00614623" w:rsidRPr="002E43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</w:t>
      </w:r>
      <w:r w:rsidRPr="002E43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63BD9" w:rsidRPr="002E43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Определение массы 1000 семян.</w:t>
      </w:r>
    </w:p>
    <w:p w:rsidR="00A63BD9" w:rsidRPr="002E43D1" w:rsidRDefault="00A63BD9" w:rsidP="002E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Этот показатель определя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ют у кондиционных семян согласно ГОСТ 13056.4—67 «Методы определения массы 1000 семян». Он характеризует размер се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мян, плотность их внутренней структуры, запас питательных веществ.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63BD9" w:rsidRPr="002E43D1" w:rsidRDefault="00A63BD9" w:rsidP="002E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 чистых семян, выделенных ранее при определении чисто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ты, после тщательного их перемешивания, отсчитыва</w:t>
      </w:r>
      <w:r w:rsidR="00773171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 при помощи счетчика семян две пробы</w:t>
      </w:r>
      <w:r w:rsidR="005F5C91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500 семян в каждой. 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Каждую пробу взвешива</w:t>
      </w:r>
      <w:r w:rsidR="00773171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отдельно. Расхождение в массе двух проб по сравнению со средней массой не должно превы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шать 5%. Массу 1000 семян определя</w:t>
      </w:r>
      <w:r w:rsidR="00773171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суммирован</w:t>
      </w:r>
      <w:r w:rsidR="00773171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ием масс двух проб по 500 семян.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Результаты записывают в соответств</w:t>
      </w:r>
      <w:r w:rsidR="00773171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ующую таблицу карточки анализа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F6C4F" w:rsidRPr="002E43D1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асхождение между массой 1-й и 2-й проб в пределах допустимого, поэтому сумма их может служить показателем массы 1000 семян исследуемой породы.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63BD9" w:rsidRPr="002E43D1" w:rsidRDefault="002F6C4F" w:rsidP="002E43D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E43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</w:t>
      </w:r>
      <w:r w:rsidR="00614623" w:rsidRPr="002E43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</w:t>
      </w:r>
      <w:r w:rsidRPr="002E43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A63BD9" w:rsidRPr="002E43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Определение всхожести семян.</w:t>
      </w:r>
    </w:p>
    <w:p w:rsidR="00A63BD9" w:rsidRPr="002E43D1" w:rsidRDefault="00A63BD9" w:rsidP="002E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Всхожесть — определяющий показатель качества семян. В оценочных ГОСТах в зависимости от этого показателя семена делятся на три класса качества. </w:t>
      </w:r>
      <w:r w:rsidR="0040303A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схожесть</w:t>
      </w:r>
      <w:r w:rsidR="0040303A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определяли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методом про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ращивания согласно ГОСТ 13056.6—75 «Методы определения всхожести». Одновременно со всхожестью, только за более короткий срок, дополнительно определяют качественный признак — энергию прорастания, характеризующий способность семян быстро и дружно прорастать.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63BD9" w:rsidRPr="002E43D1" w:rsidRDefault="0040303A" w:rsidP="002E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Пробы для проращивания отбирали из ранее выделенных чистых семян после тщательного их перемешивания. Пробные семена размещали на влажные обеззоленные фильтры при помощи счетчика-раскладчика. Далее фильтры перенесли на стол Якобсона и накрыли стеклянными стаканчиками. Проращивали 4 пробы по 100 семян на ложе при температуре 20-24°С. </w:t>
      </w:r>
      <w:r w:rsidR="00A63BD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Срок определения всхожести 15 дней, энергии прорастания — 7 дней. Дни очередных учетов результа</w:t>
      </w:r>
      <w:r w:rsidR="00A63BD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тов проращивани</w:t>
      </w:r>
      <w:r w:rsidR="00857176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A63BD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5, 7, 10 и 15.</w:t>
      </w:r>
      <w:r w:rsidR="008D787F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 каждый день учета удаляли проросшие и явно загнившие семена. 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Данные заносили </w:t>
      </w:r>
      <w:r w:rsidR="00E539E3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карточки анализа</w:t>
      </w:r>
      <w:r w:rsidR="00E539E3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63BD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проращивания</w:t>
      </w:r>
      <w:r w:rsidR="00E539E3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семян</w:t>
      </w:r>
      <w:r w:rsidR="00A63BD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03016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окончании проращивания семян произвели учет всхожести и данные занесли в карточку</w:t>
      </w:r>
      <w:r w:rsidR="001B4E84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учета</w:t>
      </w:r>
      <w:r w:rsidR="00A63BD9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63BD9" w:rsidRPr="002E43D1" w:rsidRDefault="00A63BD9" w:rsidP="002E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43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</w:t>
      </w:r>
      <w:r w:rsidR="00FE669B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окончательном учете всхожести, 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оставшиеся на ложе семена отдельно по каждой пробе взрез</w:t>
      </w:r>
      <w:r w:rsidR="00FE669B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али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вдоль зародыша и определя</w:t>
      </w:r>
      <w:r w:rsidR="00FE669B"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их состояние: здоровые, нежизнеспособные, за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softHyphen/>
        <w:t>гнившие, пустые и беззародышевые, запаренные.</w:t>
      </w:r>
      <w:r w:rsidRPr="002E43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A63BD9" w:rsidRPr="002E43D1" w:rsidRDefault="001A4971" w:rsidP="002E43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614623" w:rsidRPr="002E4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2E4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Фитопатологический анализ</w:t>
      </w:r>
    </w:p>
    <w:p w:rsidR="00A63BD9" w:rsidRPr="002E43D1" w:rsidRDefault="00A63BD9" w:rsidP="002E43D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Фитопатологический анализ проводи</w:t>
      </w:r>
      <w:r w:rsidR="008B67B3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ГОСТ 13056.5-76 и включа</w:t>
      </w:r>
      <w:r w:rsidR="008B67B3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следующие методы: </w:t>
      </w:r>
      <w:r w:rsidR="007D33BA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биологический и макроскопический.</w:t>
      </w:r>
    </w:p>
    <w:p w:rsidR="00A63BD9" w:rsidRPr="002E43D1" w:rsidRDefault="00482C29" w:rsidP="002E43D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отбором проб семян сосны обыкновенной </w:t>
      </w:r>
      <w:r w:rsidR="00A63BD9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лотки, шпатели и совочки протира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A63BD9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спиртом, а бюксы и бумажные пакеты стерилиз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овали</w:t>
      </w:r>
      <w:r w:rsidR="00A63BD9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ч при температуре 130°С в сушильном шкафу.</w:t>
      </w:r>
    </w:p>
    <w:p w:rsidR="00A63BD9" w:rsidRPr="002E43D1" w:rsidRDefault="00A63BD9" w:rsidP="002E43D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внешней зараженности </w:t>
      </w:r>
      <w:r w:rsidR="00482C29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семян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отбирают не менее 500 семян, из них на анализ выделя</w:t>
      </w:r>
      <w:r w:rsidR="00482C29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100 семян.</w:t>
      </w:r>
      <w:r w:rsidR="00482C29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Остатки семян, выделенных из среднего образца, хранят в течение 1 месяца на случай повторения анализа.</w:t>
      </w:r>
    </w:p>
    <w:p w:rsidR="00A63BD9" w:rsidRPr="002E43D1" w:rsidRDefault="00A63BD9" w:rsidP="002E43D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зараженности семян на </w:t>
      </w:r>
      <w:r w:rsidR="00482C29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 на 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питательной среде Чапека</w:t>
      </w:r>
      <w:r w:rsidR="008017F2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разливали в чашки Петри толщиной не менее 3-4 мм. Семена раскладывали на застывшую питательную среду по 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</w:t>
      </w:r>
      <w:r w:rsidR="008017F2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штук в каждую чашку. Раскладку семян производили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счетчика-раскладчика. На чашках Петри </w:t>
      </w:r>
      <w:r w:rsidR="008017F2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проставили номер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 и дату раскладки семян.</w:t>
      </w:r>
      <w:r w:rsidR="008017F2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Чашки Петри с разложенными семенами зав</w:t>
      </w:r>
      <w:r w:rsidR="008017F2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ернули 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крафт-бумагу, </w:t>
      </w:r>
      <w:r w:rsidR="008017F2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простерилизованную в автоклаве, и поме</w:t>
      </w:r>
      <w:r w:rsidR="008017F2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5-6 суток в термостат с постоянной температурой 25-28 °С.</w:t>
      </w:r>
    </w:p>
    <w:p w:rsidR="00A63BD9" w:rsidRPr="002E43D1" w:rsidRDefault="00A63BD9" w:rsidP="002E43D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семян производ</w:t>
      </w:r>
      <w:r w:rsidR="00091632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шестые сутки. При </w:t>
      </w:r>
      <w:r w:rsidR="00CD07A7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фитопатологического анализа пользовались 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приложениями 1-3 ГОСТа.</w:t>
      </w:r>
    </w:p>
    <w:p w:rsidR="00A63BD9" w:rsidRPr="002E43D1" w:rsidRDefault="00A63BD9" w:rsidP="002E43D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просмотре каждой </w:t>
      </w:r>
      <w:r w:rsidR="00CD07A7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повторности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</w:t>
      </w:r>
      <w:r w:rsidR="00CD07A7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зараженности семян отдельно каждым паразитным и сапрофитным грибом. Учету подлежат все колонии грибов, образовавшиеся на семенах и вокруг них.</w:t>
      </w:r>
    </w:p>
    <w:p w:rsidR="00A63BD9" w:rsidRPr="002E43D1" w:rsidRDefault="00A63BD9" w:rsidP="002E43D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Колонии сапрофитных грибов учитывают в процессе просмотра семян и оценивают их зараженность каждым грибом по степени встречаемости:</w:t>
      </w:r>
    </w:p>
    <w:p w:rsidR="00A63BD9" w:rsidRPr="002E43D1" w:rsidRDefault="00A63BD9" w:rsidP="002E43D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единичная - до 5% зараженных семян;</w:t>
      </w:r>
    </w:p>
    <w:p w:rsidR="00A63BD9" w:rsidRPr="002E43D1" w:rsidRDefault="00A63BD9" w:rsidP="002E43D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слабая - до 25% зараженных семян;</w:t>
      </w:r>
    </w:p>
    <w:p w:rsidR="00A63BD9" w:rsidRPr="002E43D1" w:rsidRDefault="00A63BD9" w:rsidP="002E43D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- до 50% зараженных семян;</w:t>
      </w:r>
    </w:p>
    <w:p w:rsidR="00A63BD9" w:rsidRPr="002E43D1" w:rsidRDefault="00A63BD9" w:rsidP="002E43D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сильная - более 50% зараженных семян.</w:t>
      </w:r>
    </w:p>
    <w:p w:rsidR="00A63BD9" w:rsidRPr="002E43D1" w:rsidRDefault="00A63BD9" w:rsidP="002E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728EB" w:rsidRPr="002E43D1" w:rsidRDefault="00170656" w:rsidP="002E43D1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E43D1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Результаты и их обсуждение</w:t>
      </w:r>
    </w:p>
    <w:p w:rsidR="00DD6344" w:rsidRPr="002E43D1" w:rsidRDefault="00772C44" w:rsidP="002E43D1">
      <w:pPr>
        <w:pStyle w:val="a5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2E43D1">
        <w:rPr>
          <w:rFonts w:eastAsia="Calibri"/>
          <w:color w:val="000000"/>
          <w:sz w:val="28"/>
          <w:szCs w:val="28"/>
          <w:shd w:val="clear" w:color="auto" w:fill="FFFFFF"/>
        </w:rPr>
        <w:t>В соответствии с ГОСТом чистота семян составила 93%, что является нормой</w:t>
      </w:r>
      <w:r w:rsidR="00662619" w:rsidRPr="002E43D1">
        <w:rPr>
          <w:rFonts w:eastAsia="Calibri"/>
          <w:color w:val="000000"/>
          <w:sz w:val="28"/>
          <w:szCs w:val="28"/>
          <w:shd w:val="clear" w:color="auto" w:fill="FFFFFF"/>
        </w:rPr>
        <w:t>, предъявляемой посевным ка</w:t>
      </w:r>
      <w:r w:rsidR="002E43D1">
        <w:rPr>
          <w:rFonts w:eastAsia="Calibri"/>
          <w:color w:val="000000"/>
          <w:sz w:val="28"/>
          <w:szCs w:val="28"/>
          <w:shd w:val="clear" w:color="auto" w:fill="FFFFFF"/>
        </w:rPr>
        <w:t>чествам семян сосны обыкновенной</w:t>
      </w:r>
      <w:r w:rsidRPr="002E43D1">
        <w:rPr>
          <w:rFonts w:eastAsia="Calibri"/>
          <w:color w:val="000000"/>
          <w:sz w:val="28"/>
          <w:szCs w:val="28"/>
          <w:shd w:val="clear" w:color="auto" w:fill="FFFFFF"/>
        </w:rPr>
        <w:t xml:space="preserve">. </w:t>
      </w:r>
    </w:p>
    <w:p w:rsidR="00DD6344" w:rsidRPr="002E43D1" w:rsidRDefault="00DD6344" w:rsidP="002E43D1">
      <w:pPr>
        <w:pStyle w:val="a5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692"/>
        <w:gridCol w:w="2553"/>
      </w:tblGrid>
      <w:tr w:rsidR="00DD6344" w:rsidTr="00DD6344">
        <w:tc>
          <w:tcPr>
            <w:tcW w:w="5245" w:type="dxa"/>
            <w:gridSpan w:val="2"/>
          </w:tcPr>
          <w:p w:rsidR="00DD6344" w:rsidRPr="002E43D1" w:rsidRDefault="00DD6344" w:rsidP="00DD6344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E43D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Чистота</w:t>
            </w:r>
          </w:p>
        </w:tc>
      </w:tr>
      <w:tr w:rsidR="00DD6344" w:rsidTr="00DD6344">
        <w:tc>
          <w:tcPr>
            <w:tcW w:w="2692" w:type="dxa"/>
          </w:tcPr>
          <w:p w:rsidR="00DD6344" w:rsidRPr="002E43D1" w:rsidRDefault="00DD6344" w:rsidP="00DD6344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E43D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Битые, голые</w:t>
            </w:r>
          </w:p>
        </w:tc>
        <w:tc>
          <w:tcPr>
            <w:tcW w:w="2553" w:type="dxa"/>
          </w:tcPr>
          <w:p w:rsidR="00DD6344" w:rsidRPr="002E43D1" w:rsidRDefault="00DD6344" w:rsidP="00DD6344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E43D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0,263 гр</w:t>
            </w:r>
          </w:p>
        </w:tc>
      </w:tr>
      <w:tr w:rsidR="00DD6344" w:rsidTr="00DD6344">
        <w:tc>
          <w:tcPr>
            <w:tcW w:w="2692" w:type="dxa"/>
          </w:tcPr>
          <w:p w:rsidR="00DD6344" w:rsidRPr="002E43D1" w:rsidRDefault="00DD6344" w:rsidP="00DD6344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E43D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Пустые</w:t>
            </w:r>
          </w:p>
        </w:tc>
        <w:tc>
          <w:tcPr>
            <w:tcW w:w="2553" w:type="dxa"/>
          </w:tcPr>
          <w:p w:rsidR="00DD6344" w:rsidRPr="002E43D1" w:rsidRDefault="00DD6344" w:rsidP="00DD6344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E43D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0,150 гр</w:t>
            </w:r>
          </w:p>
        </w:tc>
      </w:tr>
      <w:tr w:rsidR="00DD6344" w:rsidTr="004446FC">
        <w:tc>
          <w:tcPr>
            <w:tcW w:w="5245" w:type="dxa"/>
            <w:gridSpan w:val="2"/>
          </w:tcPr>
          <w:p w:rsidR="00DD6344" w:rsidRPr="002E43D1" w:rsidRDefault="00DD6344" w:rsidP="00DD6344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E43D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Примеси</w:t>
            </w:r>
          </w:p>
        </w:tc>
      </w:tr>
      <w:tr w:rsidR="00DD6344" w:rsidTr="00DD6344">
        <w:tc>
          <w:tcPr>
            <w:tcW w:w="2692" w:type="dxa"/>
          </w:tcPr>
          <w:p w:rsidR="00DD6344" w:rsidRPr="002E43D1" w:rsidRDefault="00DD6344" w:rsidP="00DD6344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E43D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Мёртвый сор</w:t>
            </w:r>
          </w:p>
        </w:tc>
        <w:tc>
          <w:tcPr>
            <w:tcW w:w="2553" w:type="dxa"/>
          </w:tcPr>
          <w:p w:rsidR="00DD6344" w:rsidRPr="002E43D1" w:rsidRDefault="00DD6344" w:rsidP="00DD6344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</w:pPr>
            <w:r w:rsidRPr="002E43D1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0,27</w:t>
            </w:r>
          </w:p>
        </w:tc>
      </w:tr>
    </w:tbl>
    <w:p w:rsidR="00DD6344" w:rsidRDefault="00DD6344" w:rsidP="00741DAD">
      <w:pPr>
        <w:pStyle w:val="a5"/>
        <w:spacing w:before="0" w:beforeAutospacing="0" w:after="0" w:afterAutospacing="0"/>
        <w:ind w:firstLine="709"/>
        <w:jc w:val="both"/>
        <w:rPr>
          <w:rFonts w:eastAsia="Calibri"/>
          <w:color w:val="000000"/>
          <w:shd w:val="clear" w:color="auto" w:fill="FFFFFF"/>
        </w:rPr>
      </w:pPr>
    </w:p>
    <w:p w:rsidR="00DD6344" w:rsidRPr="002E43D1" w:rsidRDefault="00DD6344" w:rsidP="00741DAD">
      <w:pPr>
        <w:pStyle w:val="a5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</w:p>
    <w:p w:rsidR="001C03E7" w:rsidRPr="002E43D1" w:rsidRDefault="00614623" w:rsidP="00741DA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3D1">
        <w:rPr>
          <w:rFonts w:eastAsia="Calibri"/>
          <w:b/>
          <w:color w:val="000000"/>
          <w:sz w:val="28"/>
          <w:szCs w:val="28"/>
          <w:shd w:val="clear" w:color="auto" w:fill="FFFFFF"/>
        </w:rPr>
        <w:t>При определении массы 1000 семян</w:t>
      </w:r>
      <w:r w:rsidR="00741DAD" w:rsidRPr="002E43D1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</w:t>
      </w:r>
      <w:r w:rsidR="00741DAD" w:rsidRPr="002E43D1">
        <w:rPr>
          <w:rFonts w:eastAsia="Calibri"/>
          <w:color w:val="000000"/>
          <w:sz w:val="28"/>
          <w:szCs w:val="28"/>
          <w:shd w:val="clear" w:color="auto" w:fill="FFFFFF"/>
        </w:rPr>
        <w:t>м</w:t>
      </w:r>
      <w:r w:rsidRPr="002E43D1">
        <w:rPr>
          <w:sz w:val="28"/>
          <w:szCs w:val="28"/>
        </w:rPr>
        <w:t xml:space="preserve">асса 500 семян сосны обыкновенной 1-й пробы </w:t>
      </w:r>
      <w:r w:rsidR="00741DAD" w:rsidRPr="002E43D1">
        <w:rPr>
          <w:sz w:val="28"/>
          <w:szCs w:val="28"/>
        </w:rPr>
        <w:t xml:space="preserve">составила 6,39 </w:t>
      </w:r>
      <w:r w:rsidRPr="002E43D1">
        <w:rPr>
          <w:sz w:val="28"/>
          <w:szCs w:val="28"/>
        </w:rPr>
        <w:t>г</w:t>
      </w:r>
      <w:r w:rsidR="00741DAD" w:rsidRPr="002E43D1">
        <w:rPr>
          <w:sz w:val="28"/>
          <w:szCs w:val="28"/>
        </w:rPr>
        <w:t>р</w:t>
      </w:r>
      <w:r w:rsidR="002E43D1">
        <w:rPr>
          <w:sz w:val="28"/>
          <w:szCs w:val="28"/>
        </w:rPr>
        <w:t>.</w:t>
      </w:r>
      <w:r w:rsidRPr="002E43D1">
        <w:rPr>
          <w:sz w:val="28"/>
          <w:szCs w:val="28"/>
        </w:rPr>
        <w:t xml:space="preserve"> и 2-й </w:t>
      </w:r>
      <w:r w:rsidR="00741DAD" w:rsidRPr="002E43D1">
        <w:rPr>
          <w:sz w:val="28"/>
          <w:szCs w:val="28"/>
        </w:rPr>
        <w:t>–</w:t>
      </w:r>
      <w:r w:rsidRPr="002E43D1">
        <w:rPr>
          <w:sz w:val="28"/>
          <w:szCs w:val="28"/>
        </w:rPr>
        <w:t xml:space="preserve"> </w:t>
      </w:r>
      <w:r w:rsidR="00741DAD" w:rsidRPr="002E43D1">
        <w:rPr>
          <w:sz w:val="28"/>
          <w:szCs w:val="28"/>
        </w:rPr>
        <w:t>6,61 г</w:t>
      </w:r>
      <w:r w:rsidR="002E43D1">
        <w:rPr>
          <w:sz w:val="28"/>
          <w:szCs w:val="28"/>
        </w:rPr>
        <w:t>р</w:t>
      </w:r>
      <w:r w:rsidR="00741DAD" w:rsidRPr="002E43D1">
        <w:rPr>
          <w:sz w:val="28"/>
          <w:szCs w:val="28"/>
        </w:rPr>
        <w:t xml:space="preserve">. </w:t>
      </w:r>
    </w:p>
    <w:p w:rsidR="001C03E7" w:rsidRPr="002E43D1" w:rsidRDefault="001C03E7" w:rsidP="00741DA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03E7" w:rsidRPr="002E43D1" w:rsidRDefault="000A1A18" w:rsidP="001C03E7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6,39+6,61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=6,5      </m:t>
        </m:r>
      </m:oMath>
      <w:r w:rsidR="001C03E7" w:rsidRPr="002E43D1">
        <w:rPr>
          <w:sz w:val="28"/>
          <w:szCs w:val="28"/>
        </w:rPr>
        <w:t>Средняя масса 500 семян составила 6,5 гр. (Таблица 1).</w:t>
      </w:r>
    </w:p>
    <w:p w:rsidR="001C03E7" w:rsidRPr="001C03E7" w:rsidRDefault="001C03E7" w:rsidP="001C03E7">
      <w:pPr>
        <w:pStyle w:val="a5"/>
        <w:spacing w:before="0" w:beforeAutospacing="0" w:after="0" w:afterAutospacing="0"/>
        <w:ind w:firstLine="709"/>
        <w:jc w:val="center"/>
      </w:pPr>
    </w:p>
    <w:p w:rsidR="00E4630E" w:rsidRPr="002E43D1" w:rsidRDefault="00B448FB" w:rsidP="001C03E7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E43D1">
        <w:rPr>
          <w:sz w:val="28"/>
          <w:szCs w:val="28"/>
        </w:rPr>
        <w:t xml:space="preserve">Таблица 1. </w:t>
      </w:r>
      <w:r w:rsidR="00E4630E" w:rsidRPr="002E43D1">
        <w:rPr>
          <w:sz w:val="28"/>
          <w:szCs w:val="28"/>
        </w:rPr>
        <w:t>Определение массы 1000 семян</w:t>
      </w:r>
    </w:p>
    <w:tbl>
      <w:tblPr>
        <w:tblStyle w:val="a3"/>
        <w:tblW w:w="0" w:type="auto"/>
        <w:tblInd w:w="2544" w:type="dxa"/>
        <w:tblLook w:val="04A0" w:firstRow="1" w:lastRow="0" w:firstColumn="1" w:lastColumn="0" w:noHBand="0" w:noVBand="1"/>
      </w:tblPr>
      <w:tblGrid>
        <w:gridCol w:w="2835"/>
        <w:gridCol w:w="1134"/>
        <w:gridCol w:w="1134"/>
      </w:tblGrid>
      <w:tr w:rsidR="00B448FB" w:rsidRPr="002E43D1" w:rsidTr="001C03E7">
        <w:tc>
          <w:tcPr>
            <w:tcW w:w="2835" w:type="dxa"/>
          </w:tcPr>
          <w:p w:rsidR="00B448FB" w:rsidRPr="002E43D1" w:rsidRDefault="00B448FB" w:rsidP="001C03E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43D1">
              <w:rPr>
                <w:sz w:val="28"/>
                <w:szCs w:val="28"/>
              </w:rPr>
              <w:t>Количество семян</w:t>
            </w:r>
          </w:p>
        </w:tc>
        <w:tc>
          <w:tcPr>
            <w:tcW w:w="2268" w:type="dxa"/>
            <w:gridSpan w:val="2"/>
          </w:tcPr>
          <w:p w:rsidR="00B448FB" w:rsidRPr="002E43D1" w:rsidRDefault="00B448FB" w:rsidP="001C03E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43D1">
              <w:rPr>
                <w:sz w:val="28"/>
                <w:szCs w:val="28"/>
              </w:rPr>
              <w:t>500</w:t>
            </w:r>
          </w:p>
        </w:tc>
      </w:tr>
      <w:tr w:rsidR="00E4630E" w:rsidRPr="002E43D1" w:rsidTr="001C03E7">
        <w:tc>
          <w:tcPr>
            <w:tcW w:w="2835" w:type="dxa"/>
          </w:tcPr>
          <w:p w:rsidR="00E4630E" w:rsidRPr="002E43D1" w:rsidRDefault="00B448FB" w:rsidP="001C03E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43D1">
              <w:rPr>
                <w:sz w:val="28"/>
                <w:szCs w:val="28"/>
              </w:rPr>
              <w:t>Взвешивание</w:t>
            </w:r>
          </w:p>
        </w:tc>
        <w:tc>
          <w:tcPr>
            <w:tcW w:w="1134" w:type="dxa"/>
          </w:tcPr>
          <w:p w:rsidR="00E4630E" w:rsidRPr="002E43D1" w:rsidRDefault="00B448FB" w:rsidP="001C03E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43D1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4630E" w:rsidRPr="002E43D1" w:rsidRDefault="00B448FB" w:rsidP="001C03E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43D1">
              <w:rPr>
                <w:sz w:val="28"/>
                <w:szCs w:val="28"/>
              </w:rPr>
              <w:t>2</w:t>
            </w:r>
          </w:p>
        </w:tc>
      </w:tr>
      <w:tr w:rsidR="00E4630E" w:rsidRPr="002E43D1" w:rsidTr="001C03E7">
        <w:tc>
          <w:tcPr>
            <w:tcW w:w="2835" w:type="dxa"/>
          </w:tcPr>
          <w:p w:rsidR="00E4630E" w:rsidRPr="002E43D1" w:rsidRDefault="00B448FB" w:rsidP="001C03E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43D1">
              <w:rPr>
                <w:sz w:val="28"/>
                <w:szCs w:val="28"/>
              </w:rPr>
              <w:t>Масса семян, гр</w:t>
            </w:r>
            <w:r w:rsidR="002E43D1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4630E" w:rsidRPr="002E43D1" w:rsidRDefault="00B448FB" w:rsidP="001C03E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43D1">
              <w:rPr>
                <w:sz w:val="28"/>
                <w:szCs w:val="28"/>
              </w:rPr>
              <w:t>6,39</w:t>
            </w:r>
          </w:p>
        </w:tc>
        <w:tc>
          <w:tcPr>
            <w:tcW w:w="1134" w:type="dxa"/>
          </w:tcPr>
          <w:p w:rsidR="00E4630E" w:rsidRPr="002E43D1" w:rsidRDefault="00B448FB" w:rsidP="001C03E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43D1">
              <w:rPr>
                <w:sz w:val="28"/>
                <w:szCs w:val="28"/>
              </w:rPr>
              <w:t>6,61</w:t>
            </w:r>
          </w:p>
        </w:tc>
      </w:tr>
      <w:tr w:rsidR="00B448FB" w:rsidRPr="002E43D1" w:rsidTr="001C03E7">
        <w:tc>
          <w:tcPr>
            <w:tcW w:w="2835" w:type="dxa"/>
          </w:tcPr>
          <w:p w:rsidR="00B448FB" w:rsidRPr="002E43D1" w:rsidRDefault="00B448FB" w:rsidP="001C03E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43D1">
              <w:rPr>
                <w:sz w:val="28"/>
                <w:szCs w:val="28"/>
              </w:rPr>
              <w:t>Масса 1000 семян, гр</w:t>
            </w:r>
            <w:r w:rsidR="002E43D1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gridSpan w:val="2"/>
          </w:tcPr>
          <w:p w:rsidR="00B448FB" w:rsidRPr="002E43D1" w:rsidRDefault="00B448FB" w:rsidP="001C03E7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E43D1">
              <w:rPr>
                <w:sz w:val="28"/>
                <w:szCs w:val="28"/>
              </w:rPr>
              <w:t>6,5</w:t>
            </w:r>
          </w:p>
        </w:tc>
      </w:tr>
    </w:tbl>
    <w:p w:rsidR="00E4630E" w:rsidRPr="002E43D1" w:rsidRDefault="00E4630E" w:rsidP="00741DA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14623" w:rsidRPr="002E43D1" w:rsidRDefault="00614623" w:rsidP="009C5195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2E43D1">
        <w:rPr>
          <w:sz w:val="28"/>
          <w:szCs w:val="28"/>
        </w:rPr>
        <w:t>Допускаемое расхождение в граммах будет равно:</w:t>
      </w:r>
    </w:p>
    <w:p w:rsidR="00614623" w:rsidRPr="002E43D1" w:rsidRDefault="000A1A18" w:rsidP="006146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6,5х5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100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=0,35</m:t>
        </m:r>
      </m:oMath>
      <w:r w:rsidR="003360B6" w:rsidRPr="002E43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14623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360B6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623" w:rsidRPr="002E43D1" w:rsidRDefault="00614623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расхождение между 1-й и 2-й пробами в</w:t>
      </w:r>
      <w:r w:rsidR="003360B6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приведенном примере составляет: 6,61-6,39=0,22 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360B6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</w:t>
      </w:r>
      <w:r w:rsidR="003360B6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</w:t>
      </w:r>
      <w:r w:rsidR="009776CC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тимого</w:t>
      </w:r>
      <w:r w:rsidR="001220A1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более 3%. </w:t>
      </w:r>
    </w:p>
    <w:p w:rsidR="009776CC" w:rsidRPr="002E43D1" w:rsidRDefault="009776CC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масса 1000 семян в пределах нормы.</w:t>
      </w:r>
    </w:p>
    <w:p w:rsidR="00EC1EB4" w:rsidRPr="002E43D1" w:rsidRDefault="00EC1EB4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всхожести семян данные снимали в установленные дни и записывали в Таблицу 2</w:t>
      </w:r>
      <w:r w:rsidR="006D6B2D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D81" w:rsidRPr="002E43D1" w:rsidRDefault="00F37D81" w:rsidP="002E43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B2D" w:rsidRPr="002E43D1" w:rsidRDefault="006D6B2D" w:rsidP="002E43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73"/>
        <w:gridCol w:w="781"/>
        <w:gridCol w:w="686"/>
        <w:gridCol w:w="824"/>
        <w:gridCol w:w="643"/>
        <w:gridCol w:w="818"/>
        <w:gridCol w:w="649"/>
        <w:gridCol w:w="827"/>
        <w:gridCol w:w="639"/>
        <w:gridCol w:w="541"/>
        <w:gridCol w:w="541"/>
        <w:gridCol w:w="541"/>
        <w:gridCol w:w="521"/>
        <w:gridCol w:w="567"/>
      </w:tblGrid>
      <w:tr w:rsidR="000A0780" w:rsidRPr="002E43D1" w:rsidTr="002E43D1">
        <w:trPr>
          <w:cantSplit/>
          <w:trHeight w:val="1134"/>
        </w:trPr>
        <w:tc>
          <w:tcPr>
            <w:tcW w:w="773" w:type="dxa"/>
            <w:vMerge w:val="restart"/>
          </w:tcPr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467" w:type="dxa"/>
            <w:gridSpan w:val="2"/>
          </w:tcPr>
          <w:p w:rsidR="000A0780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780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11.11.2024</w:t>
            </w:r>
          </w:p>
          <w:p w:rsidR="000A0780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день)</w:t>
            </w:r>
          </w:p>
        </w:tc>
        <w:tc>
          <w:tcPr>
            <w:tcW w:w="1467" w:type="dxa"/>
            <w:gridSpan w:val="2"/>
          </w:tcPr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12.11.2024</w:t>
            </w:r>
          </w:p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(7 день)</w:t>
            </w:r>
          </w:p>
        </w:tc>
        <w:tc>
          <w:tcPr>
            <w:tcW w:w="1467" w:type="dxa"/>
            <w:gridSpan w:val="2"/>
          </w:tcPr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780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15.11.2024</w:t>
            </w:r>
          </w:p>
          <w:p w:rsidR="000A0780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(10день)</w:t>
            </w:r>
          </w:p>
        </w:tc>
        <w:tc>
          <w:tcPr>
            <w:tcW w:w="1466" w:type="dxa"/>
            <w:gridSpan w:val="2"/>
          </w:tcPr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0780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20.11.2024</w:t>
            </w:r>
          </w:p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 день)</w:t>
            </w:r>
          </w:p>
        </w:tc>
        <w:tc>
          <w:tcPr>
            <w:tcW w:w="541" w:type="dxa"/>
            <w:vMerge w:val="restart"/>
            <w:textDirection w:val="btLr"/>
          </w:tcPr>
          <w:p w:rsidR="000A0780" w:rsidRPr="002E43D1" w:rsidRDefault="000A0780" w:rsidP="002E43D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Здоровые </w:t>
            </w:r>
          </w:p>
        </w:tc>
        <w:tc>
          <w:tcPr>
            <w:tcW w:w="541" w:type="dxa"/>
            <w:vMerge w:val="restart"/>
            <w:textDirection w:val="btLr"/>
          </w:tcPr>
          <w:p w:rsidR="000A0780" w:rsidRPr="002E43D1" w:rsidRDefault="000A0780" w:rsidP="002E43D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Запаренные </w:t>
            </w:r>
          </w:p>
        </w:tc>
        <w:tc>
          <w:tcPr>
            <w:tcW w:w="541" w:type="dxa"/>
            <w:vMerge w:val="restart"/>
            <w:textDirection w:val="btLr"/>
          </w:tcPr>
          <w:p w:rsidR="000A0780" w:rsidRPr="002E43D1" w:rsidRDefault="000A0780" w:rsidP="002E43D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Загнившие </w:t>
            </w:r>
          </w:p>
        </w:tc>
        <w:tc>
          <w:tcPr>
            <w:tcW w:w="521" w:type="dxa"/>
            <w:vMerge w:val="restart"/>
            <w:textDirection w:val="btLr"/>
          </w:tcPr>
          <w:p w:rsidR="000A0780" w:rsidRPr="002E43D1" w:rsidRDefault="000A0780" w:rsidP="002E43D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Ненорм.</w:t>
            </w:r>
            <w:r w:rsidR="002E43D1" w:rsidRPr="002E4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E4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E4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роросш</w:t>
            </w:r>
            <w:r w:rsidR="002E4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vMerge w:val="restart"/>
            <w:textDirection w:val="btLr"/>
          </w:tcPr>
          <w:p w:rsidR="000A0780" w:rsidRPr="002E43D1" w:rsidRDefault="000A0780" w:rsidP="002E43D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Пустые </w:t>
            </w:r>
          </w:p>
        </w:tc>
      </w:tr>
      <w:tr w:rsidR="000A0780" w:rsidRPr="002E43D1" w:rsidTr="002E43D1">
        <w:trPr>
          <w:trHeight w:val="343"/>
        </w:trPr>
        <w:tc>
          <w:tcPr>
            <w:tcW w:w="773" w:type="dxa"/>
            <w:vMerge/>
          </w:tcPr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</w:t>
            </w:r>
          </w:p>
        </w:tc>
        <w:tc>
          <w:tcPr>
            <w:tcW w:w="686" w:type="dxa"/>
          </w:tcPr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</w:t>
            </w:r>
          </w:p>
        </w:tc>
        <w:tc>
          <w:tcPr>
            <w:tcW w:w="824" w:type="dxa"/>
          </w:tcPr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</w:t>
            </w:r>
          </w:p>
        </w:tc>
        <w:tc>
          <w:tcPr>
            <w:tcW w:w="643" w:type="dxa"/>
          </w:tcPr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</w:t>
            </w:r>
          </w:p>
        </w:tc>
        <w:tc>
          <w:tcPr>
            <w:tcW w:w="818" w:type="dxa"/>
          </w:tcPr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</w:t>
            </w:r>
          </w:p>
        </w:tc>
        <w:tc>
          <w:tcPr>
            <w:tcW w:w="649" w:type="dxa"/>
          </w:tcPr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</w:t>
            </w:r>
          </w:p>
        </w:tc>
        <w:tc>
          <w:tcPr>
            <w:tcW w:w="827" w:type="dxa"/>
          </w:tcPr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</w:t>
            </w:r>
          </w:p>
        </w:tc>
        <w:tc>
          <w:tcPr>
            <w:tcW w:w="639" w:type="dxa"/>
          </w:tcPr>
          <w:p w:rsidR="000A0780" w:rsidRPr="002E43D1" w:rsidRDefault="000A0780" w:rsidP="002E43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</w:t>
            </w:r>
          </w:p>
        </w:tc>
        <w:tc>
          <w:tcPr>
            <w:tcW w:w="541" w:type="dxa"/>
            <w:vMerge/>
          </w:tcPr>
          <w:p w:rsidR="000A0780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dxa"/>
            <w:vMerge/>
          </w:tcPr>
          <w:p w:rsidR="000A0780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dxa"/>
            <w:vMerge/>
          </w:tcPr>
          <w:p w:rsidR="000A0780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" w:type="dxa"/>
            <w:vMerge/>
          </w:tcPr>
          <w:p w:rsidR="000A0780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A0780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672" w:rsidRPr="002E43D1" w:rsidTr="002E43D1">
        <w:tc>
          <w:tcPr>
            <w:tcW w:w="773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1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86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4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18" w:type="dxa"/>
          </w:tcPr>
          <w:p w:rsidR="0031748B" w:rsidRPr="002E43D1" w:rsidRDefault="00005672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9" w:type="dxa"/>
          </w:tcPr>
          <w:p w:rsidR="0031748B" w:rsidRPr="002E43D1" w:rsidRDefault="00005672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7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41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1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1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672" w:rsidRPr="002E43D1" w:rsidTr="002E43D1">
        <w:tc>
          <w:tcPr>
            <w:tcW w:w="773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1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86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4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18" w:type="dxa"/>
          </w:tcPr>
          <w:p w:rsidR="0031748B" w:rsidRPr="002E43D1" w:rsidRDefault="00005672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9" w:type="dxa"/>
          </w:tcPr>
          <w:p w:rsidR="0031748B" w:rsidRPr="002E43D1" w:rsidRDefault="00005672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7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41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21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672" w:rsidRPr="002E43D1" w:rsidTr="002E43D1">
        <w:tc>
          <w:tcPr>
            <w:tcW w:w="773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1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86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24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3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818" w:type="dxa"/>
          </w:tcPr>
          <w:p w:rsidR="0031748B" w:rsidRPr="002E43D1" w:rsidRDefault="00005672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9" w:type="dxa"/>
          </w:tcPr>
          <w:p w:rsidR="0031748B" w:rsidRPr="002E43D1" w:rsidRDefault="00005672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27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41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1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1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21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05672" w:rsidRPr="002E43D1" w:rsidTr="002E43D1">
        <w:tc>
          <w:tcPr>
            <w:tcW w:w="773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81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86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24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" w:type="dxa"/>
          </w:tcPr>
          <w:p w:rsidR="0031748B" w:rsidRPr="002E43D1" w:rsidRDefault="00144519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18" w:type="dxa"/>
          </w:tcPr>
          <w:p w:rsidR="0031748B" w:rsidRPr="002E43D1" w:rsidRDefault="00005672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9" w:type="dxa"/>
          </w:tcPr>
          <w:p w:rsidR="0031748B" w:rsidRPr="002E43D1" w:rsidRDefault="00005672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7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9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41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1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1" w:type="dxa"/>
          </w:tcPr>
          <w:p w:rsidR="0031748B" w:rsidRPr="002E43D1" w:rsidRDefault="0031748B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31748B" w:rsidRPr="002E43D1" w:rsidRDefault="000A0780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EC1EB4" w:rsidRPr="002E43D1" w:rsidRDefault="00EC1EB4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B78" w:rsidRPr="002E43D1" w:rsidRDefault="007C7B78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 количество проросших семян в каждой пробе составило: </w:t>
      </w:r>
    </w:p>
    <w:p w:rsidR="0014064E" w:rsidRPr="002E43D1" w:rsidRDefault="0014064E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965"/>
        <w:gridCol w:w="2260"/>
        <w:gridCol w:w="1701"/>
        <w:gridCol w:w="1701"/>
      </w:tblGrid>
      <w:tr w:rsidR="0014064E" w:rsidRPr="002E43D1" w:rsidTr="0014064E">
        <w:tc>
          <w:tcPr>
            <w:tcW w:w="858" w:type="dxa"/>
          </w:tcPr>
          <w:p w:rsidR="0014064E" w:rsidRPr="002E43D1" w:rsidRDefault="0014064E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Проба</w:t>
            </w:r>
          </w:p>
        </w:tc>
        <w:tc>
          <w:tcPr>
            <w:tcW w:w="2260" w:type="dxa"/>
          </w:tcPr>
          <w:p w:rsidR="0014064E" w:rsidRPr="002E43D1" w:rsidRDefault="0014064E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проросших семян из 100 шт</w:t>
            </w:r>
          </w:p>
        </w:tc>
        <w:tc>
          <w:tcPr>
            <w:tcW w:w="1701" w:type="dxa"/>
          </w:tcPr>
          <w:p w:rsidR="0014064E" w:rsidRPr="002E43D1" w:rsidRDefault="0014064E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всхожести, %</w:t>
            </w:r>
          </w:p>
        </w:tc>
        <w:tc>
          <w:tcPr>
            <w:tcW w:w="1701" w:type="dxa"/>
          </w:tcPr>
          <w:p w:rsidR="0014064E" w:rsidRPr="002E43D1" w:rsidRDefault="00525101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</w:t>
            </w:r>
            <w:r w:rsidR="0014064E"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всхожести,</w:t>
            </w:r>
            <w:r w:rsid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064E"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2519A" w:rsidRPr="002E43D1" w:rsidTr="0014064E">
        <w:tc>
          <w:tcPr>
            <w:tcW w:w="858" w:type="dxa"/>
          </w:tcPr>
          <w:p w:rsidR="0082519A" w:rsidRPr="002E43D1" w:rsidRDefault="0082519A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0" w:type="dxa"/>
          </w:tcPr>
          <w:p w:rsidR="0082519A" w:rsidRPr="002E43D1" w:rsidRDefault="00857176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701" w:type="dxa"/>
          </w:tcPr>
          <w:p w:rsidR="0082519A" w:rsidRPr="002E43D1" w:rsidRDefault="00857176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701" w:type="dxa"/>
            <w:vMerge w:val="restart"/>
          </w:tcPr>
          <w:p w:rsidR="0082519A" w:rsidRPr="002E43D1" w:rsidRDefault="0082519A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19A" w:rsidRPr="002E43D1" w:rsidRDefault="006B2514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</w:t>
            </w:r>
          </w:p>
          <w:p w:rsidR="0082519A" w:rsidRPr="002E43D1" w:rsidRDefault="0082519A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519A" w:rsidRPr="002E43D1" w:rsidTr="0014064E">
        <w:tc>
          <w:tcPr>
            <w:tcW w:w="858" w:type="dxa"/>
          </w:tcPr>
          <w:p w:rsidR="0082519A" w:rsidRPr="002E43D1" w:rsidRDefault="0082519A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0" w:type="dxa"/>
          </w:tcPr>
          <w:p w:rsidR="0082519A" w:rsidRPr="002E43D1" w:rsidRDefault="00857176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</w:tcPr>
          <w:p w:rsidR="0082519A" w:rsidRPr="002E43D1" w:rsidRDefault="00857176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vMerge/>
          </w:tcPr>
          <w:p w:rsidR="0082519A" w:rsidRPr="002E43D1" w:rsidRDefault="0082519A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519A" w:rsidRPr="002E43D1" w:rsidTr="0014064E">
        <w:tc>
          <w:tcPr>
            <w:tcW w:w="858" w:type="dxa"/>
          </w:tcPr>
          <w:p w:rsidR="0082519A" w:rsidRPr="002E43D1" w:rsidRDefault="0082519A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0" w:type="dxa"/>
          </w:tcPr>
          <w:p w:rsidR="0082519A" w:rsidRPr="002E43D1" w:rsidRDefault="00857176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701" w:type="dxa"/>
          </w:tcPr>
          <w:p w:rsidR="0082519A" w:rsidRPr="002E43D1" w:rsidRDefault="00857176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701" w:type="dxa"/>
            <w:vMerge/>
          </w:tcPr>
          <w:p w:rsidR="0082519A" w:rsidRPr="002E43D1" w:rsidRDefault="0082519A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519A" w:rsidRPr="002E43D1" w:rsidTr="0014064E">
        <w:tc>
          <w:tcPr>
            <w:tcW w:w="858" w:type="dxa"/>
          </w:tcPr>
          <w:p w:rsidR="0082519A" w:rsidRPr="002E43D1" w:rsidRDefault="0082519A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0" w:type="dxa"/>
          </w:tcPr>
          <w:p w:rsidR="0082519A" w:rsidRPr="002E43D1" w:rsidRDefault="00857176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01" w:type="dxa"/>
          </w:tcPr>
          <w:p w:rsidR="0082519A" w:rsidRPr="002E43D1" w:rsidRDefault="00857176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01" w:type="dxa"/>
            <w:vMerge/>
          </w:tcPr>
          <w:p w:rsidR="0082519A" w:rsidRPr="002E43D1" w:rsidRDefault="0082519A" w:rsidP="002E43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064E" w:rsidRPr="002E43D1" w:rsidRDefault="0014064E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6CC" w:rsidRPr="002E43D1" w:rsidRDefault="00525101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 w:rsidR="001B4E84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всхожести определяли в каждой пробе и по среднему арифметическому из числа всех проб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процент</w:t>
      </w:r>
      <w:r w:rsidR="001B4E84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B78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Наибольший процент всхожести наблюдается в</w:t>
      </w:r>
      <w:r w:rsidR="00675AED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7C7B78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повторности – </w:t>
      </w:r>
      <w:r w:rsidR="006B2514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="007C7B78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наименьший – в пробе </w:t>
      </w:r>
      <w:r w:rsidR="006B2514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C7B78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составил </w:t>
      </w:r>
      <w:r w:rsidR="006B2514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7C7B78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6B2514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пробе 2 и 3 60 и 53</w:t>
      </w:r>
      <w:r w:rsidR="00675AED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% соответственно.</w:t>
      </w:r>
      <w:r w:rsidR="00F90CC8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процент всхожести </w:t>
      </w:r>
      <w:r w:rsidR="00191465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четырем пробам </w:t>
      </w:r>
      <w:r w:rsidR="006B2514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54,5</w:t>
      </w:r>
      <w:r w:rsidR="00F90CC8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943820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согласно ГОСТу относится к 3 классу качества. Если менее 50%, то семена уже не соответствуют требованиям предъявляемым посевным качествам семян.</w:t>
      </w:r>
    </w:p>
    <w:p w:rsidR="00987E12" w:rsidRPr="002E43D1" w:rsidRDefault="00987E12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76CC" w:rsidRPr="002E43D1" w:rsidRDefault="00091632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Фитопатологический анализ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 </w:t>
      </w:r>
      <w:r w:rsidR="00240520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патогенной микрофлоры (Таблица 3). При этом стоит отметить, что все семена в той или иной степени заражены грибами.</w:t>
      </w:r>
    </w:p>
    <w:p w:rsidR="00164742" w:rsidRPr="002E43D1" w:rsidRDefault="00164742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854" w:type="dxa"/>
        <w:tblLook w:val="04A0" w:firstRow="1" w:lastRow="0" w:firstColumn="1" w:lastColumn="0" w:noHBand="0" w:noVBand="1"/>
      </w:tblPr>
      <w:tblGrid>
        <w:gridCol w:w="534"/>
        <w:gridCol w:w="3569"/>
        <w:gridCol w:w="3802"/>
      </w:tblGrid>
      <w:tr w:rsidR="00F92D7A" w:rsidRPr="002E43D1" w:rsidTr="00F92D7A">
        <w:tc>
          <w:tcPr>
            <w:tcW w:w="534" w:type="dxa"/>
          </w:tcPr>
          <w:p w:rsidR="00F92D7A" w:rsidRPr="002E43D1" w:rsidRDefault="00F92D7A" w:rsidP="002E43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gridSpan w:val="2"/>
          </w:tcPr>
          <w:p w:rsidR="00F92D7A" w:rsidRPr="002E43D1" w:rsidRDefault="00F92D7A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Возбудители болезней семян/сколько семян заражено</w:t>
            </w:r>
            <w:r w:rsidR="00A854F4"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</w:t>
            </w:r>
          </w:p>
        </w:tc>
      </w:tr>
      <w:tr w:rsidR="00DD31BC" w:rsidRPr="002E43D1" w:rsidTr="00DD31BC">
        <w:tc>
          <w:tcPr>
            <w:tcW w:w="534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69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Rhisopus</w:t>
            </w:r>
            <w:r w:rsidR="00A854F4" w:rsidRPr="002E43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3802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Trichoderma</w:t>
            </w:r>
          </w:p>
        </w:tc>
      </w:tr>
      <w:tr w:rsidR="00DD31BC" w:rsidRPr="002E43D1" w:rsidTr="00DD31BC">
        <w:tc>
          <w:tcPr>
            <w:tcW w:w="534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9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854F4"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шт, 10%</w:t>
            </w:r>
          </w:p>
        </w:tc>
        <w:tc>
          <w:tcPr>
            <w:tcW w:w="3802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372A7"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шт, 20%</w:t>
            </w:r>
          </w:p>
        </w:tc>
      </w:tr>
      <w:tr w:rsidR="00DD31BC" w:rsidRPr="002E43D1" w:rsidTr="00DD31BC">
        <w:tc>
          <w:tcPr>
            <w:tcW w:w="534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9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854F4"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шт, 6%</w:t>
            </w:r>
          </w:p>
        </w:tc>
        <w:tc>
          <w:tcPr>
            <w:tcW w:w="3802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6372A7"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шт, 22%</w:t>
            </w:r>
          </w:p>
        </w:tc>
      </w:tr>
      <w:tr w:rsidR="00DD31BC" w:rsidRPr="002E43D1" w:rsidTr="00DD31BC">
        <w:tc>
          <w:tcPr>
            <w:tcW w:w="534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69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854F4"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шт, 6%</w:t>
            </w:r>
          </w:p>
        </w:tc>
        <w:tc>
          <w:tcPr>
            <w:tcW w:w="3802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6372A7"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шт, 36%</w:t>
            </w:r>
          </w:p>
        </w:tc>
      </w:tr>
      <w:tr w:rsidR="00DD31BC" w:rsidRPr="002E43D1" w:rsidTr="00DD31BC">
        <w:tc>
          <w:tcPr>
            <w:tcW w:w="534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69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54F4"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шт, 4%</w:t>
            </w:r>
          </w:p>
        </w:tc>
        <w:tc>
          <w:tcPr>
            <w:tcW w:w="3802" w:type="dxa"/>
          </w:tcPr>
          <w:p w:rsidR="00DD31BC" w:rsidRPr="002E43D1" w:rsidRDefault="00DD31BC" w:rsidP="002E43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6372A7" w:rsidRPr="002E4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шт, 32%</w:t>
            </w:r>
          </w:p>
        </w:tc>
      </w:tr>
    </w:tbl>
    <w:p w:rsidR="00382257" w:rsidRPr="002E43D1" w:rsidRDefault="00382257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742" w:rsidRPr="002E43D1" w:rsidRDefault="001220A1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исследуемых пробах были выявлены семена, зараженные сапрофитными грибами, таким как Rhisopus и Trichoderma. </w:t>
      </w:r>
      <w:r w:rsidR="006372A7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большей степени преобладает сапрофитный гриб – Trichoderma. Процент зараженности</w:t>
      </w:r>
      <w:r w:rsidR="009D7FA4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четырех пробах от 20 до 36%, что оценивается как средняя степень зараженности в 3 и 4 проворностях. В первой и второй пробах процент зараженности слабый 20-22% при допустимом значении 25%.</w:t>
      </w:r>
    </w:p>
    <w:p w:rsidR="00A602C5" w:rsidRPr="002E43D1" w:rsidRDefault="00A602C5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Сапрофитным грибом Rhisopus </w:t>
      </w:r>
      <w:r w:rsidR="005A3CBF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поражено до 10% семян, что считается слабой степенью зараженности.</w:t>
      </w:r>
    </w:p>
    <w:p w:rsidR="005A3CBF" w:rsidRPr="002E43D1" w:rsidRDefault="005A3CBF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Rhisopus и Trichoderma являются сапрофитными грибами, которыми чаще всего заражены семена сосны обыкновенной. В итоговых документах</w:t>
      </w:r>
      <w:r w:rsidR="0046196C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качестве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таких случаях, </w:t>
      </w:r>
      <w:r w:rsidR="0046196C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перед посевом обработка семян биопрепаратами или фунгицидами.</w:t>
      </w:r>
    </w:p>
    <w:p w:rsidR="005A3CBF" w:rsidRPr="002E43D1" w:rsidRDefault="005A3CBF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3D1" w:rsidRDefault="002E43D1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3D1" w:rsidRDefault="002E43D1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520" w:rsidRPr="002E43D1" w:rsidRDefault="00636CE0" w:rsidP="002E43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</w:p>
    <w:p w:rsidR="00662619" w:rsidRPr="002E43D1" w:rsidRDefault="00662619" w:rsidP="002E43D1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 xml:space="preserve">Чистота семян составила 93%, что в соответствии с ГОСТом является нормой, предъявляемой посевным качествам семян сосны обыкновенной. </w:t>
      </w:r>
    </w:p>
    <w:p w:rsidR="002101DF" w:rsidRPr="002E43D1" w:rsidRDefault="002101DF" w:rsidP="002E43D1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Масса 1000 семян составила 6,5 гр. Фактическое расхождение между 1-й и 2-й пробами в приведенном примере составляет: 6,61-6,39=0,22 гр, т.е. ме</w:t>
      </w:r>
      <w:r w:rsidR="00FD28F2">
        <w:rPr>
          <w:sz w:val="28"/>
          <w:szCs w:val="28"/>
        </w:rPr>
        <w:t>нее допустимого – не более 3%, ч</w:t>
      </w:r>
      <w:r w:rsidRPr="002E43D1">
        <w:rPr>
          <w:sz w:val="28"/>
          <w:szCs w:val="28"/>
        </w:rPr>
        <w:t xml:space="preserve">то говорит о </w:t>
      </w:r>
      <w:r w:rsidR="00D65277" w:rsidRPr="002E43D1">
        <w:rPr>
          <w:sz w:val="28"/>
          <w:szCs w:val="28"/>
        </w:rPr>
        <w:t>том, ч</w:t>
      </w:r>
      <w:r w:rsidRPr="002E43D1">
        <w:rPr>
          <w:sz w:val="28"/>
          <w:szCs w:val="28"/>
        </w:rPr>
        <w:t xml:space="preserve">то семена исследуемых образцов сосны обыкновенной 21 лесосеменного района (Селенгинский район) соответствуют </w:t>
      </w:r>
      <w:r w:rsidR="00D65277" w:rsidRPr="002E43D1">
        <w:rPr>
          <w:sz w:val="28"/>
          <w:szCs w:val="28"/>
        </w:rPr>
        <w:t>качеству</w:t>
      </w:r>
      <w:r w:rsidR="00FD28F2">
        <w:rPr>
          <w:sz w:val="28"/>
          <w:szCs w:val="28"/>
        </w:rPr>
        <w:t xml:space="preserve">,  предъявляемому </w:t>
      </w:r>
      <w:r w:rsidRPr="002E43D1">
        <w:rPr>
          <w:sz w:val="28"/>
          <w:szCs w:val="28"/>
        </w:rPr>
        <w:t xml:space="preserve"> ГОСТом.</w:t>
      </w:r>
    </w:p>
    <w:p w:rsidR="00D65277" w:rsidRPr="002E43D1" w:rsidRDefault="00662619" w:rsidP="002E43D1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E43D1">
        <w:rPr>
          <w:sz w:val="28"/>
          <w:szCs w:val="28"/>
        </w:rPr>
        <w:t>Общий процент всхожести по четырем пробам составил 66,25%. Что согласно ГОСТу относится к 3 классу качества и считается нормой.</w:t>
      </w:r>
    </w:p>
    <w:p w:rsidR="00F37D81" w:rsidRPr="002E43D1" w:rsidRDefault="00FD28F2" w:rsidP="002E43D1">
      <w:pPr>
        <w:pStyle w:val="a5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Фитопатологический</w:t>
      </w:r>
      <w:r w:rsidR="00D65277" w:rsidRPr="002E43D1">
        <w:rPr>
          <w:sz w:val="28"/>
          <w:szCs w:val="28"/>
        </w:rPr>
        <w:t xml:space="preserve"> анализ показал заражённость семян сосны обыкновенной сапрофитными грибами, которые влияют на лежкость семян. Процент зараженности семян Trichoderma составил 20-22%, что оценивается </w:t>
      </w:r>
      <w:r w:rsidR="00824FF3" w:rsidRPr="002E43D1">
        <w:rPr>
          <w:sz w:val="28"/>
          <w:szCs w:val="28"/>
        </w:rPr>
        <w:t>как слабый</w:t>
      </w:r>
      <w:r w:rsidR="00D65277" w:rsidRPr="002E43D1">
        <w:rPr>
          <w:sz w:val="28"/>
          <w:szCs w:val="28"/>
        </w:rPr>
        <w:t xml:space="preserve"> при допустимом значении 25%. Сапрофитным грибом Rhisopus поражено до 10% семян, что считается, так же, слабой степенью зараженности.</w:t>
      </w:r>
    </w:p>
    <w:p w:rsidR="00F37D81" w:rsidRPr="002E43D1" w:rsidRDefault="00F37D81" w:rsidP="002E4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6CE0" w:rsidRPr="002E43D1" w:rsidRDefault="00636CE0" w:rsidP="002E43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E4C9B" w:rsidRPr="002E43D1" w:rsidRDefault="00EE4C9B" w:rsidP="002E43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показано, что семена сосны обыкновенной 21 лесосеменного района соответствуют качествам предъявляемым семенам, предназначенным для </w:t>
      </w:r>
      <w:r w:rsidR="00824FF3"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лесовосстановления территории</w:t>
      </w: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Бурятия и гарантируют высокую вероятность успешной приживаемости и роста сеянцев. </w:t>
      </w: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3D1" w:rsidRDefault="002E43D1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3D1" w:rsidRDefault="002E43D1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3D1" w:rsidRDefault="002E43D1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59B8" w:rsidRDefault="006A59B8" w:rsidP="00636CE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CE0" w:rsidRPr="002E43D1" w:rsidRDefault="00636CE0" w:rsidP="002E43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</w:t>
      </w:r>
    </w:p>
    <w:p w:rsidR="00AB2579" w:rsidRPr="002E43D1" w:rsidRDefault="00C8159A" w:rsidP="002E43D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13056.4-67 «Методы определения массы 1000 семян».</w:t>
      </w:r>
    </w:p>
    <w:p w:rsidR="00C8159A" w:rsidRPr="002E43D1" w:rsidRDefault="00C8159A" w:rsidP="002E43D1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13056.6-75 «Методы определения всхожести».</w:t>
      </w:r>
    </w:p>
    <w:p w:rsidR="00C8159A" w:rsidRPr="002E43D1" w:rsidRDefault="00C8159A" w:rsidP="002E43D1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13056.5-76 «Фитопатологический анализ».</w:t>
      </w:r>
    </w:p>
    <w:p w:rsidR="00C8159A" w:rsidRPr="002E43D1" w:rsidRDefault="00C8159A" w:rsidP="002E43D1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Лесной кодекс Российской Федерации от 04.12.2006г №200 – Ф3.</w:t>
      </w:r>
    </w:p>
    <w:p w:rsidR="00C8159A" w:rsidRPr="002E43D1" w:rsidRDefault="00C8159A" w:rsidP="002E43D1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 19.12.2022г №1032 «Об установлении лесосеменного районирования».</w:t>
      </w:r>
    </w:p>
    <w:p w:rsidR="00614623" w:rsidRPr="002E43D1" w:rsidRDefault="00614623" w:rsidP="002E43D1">
      <w:pPr>
        <w:spacing w:after="0" w:line="240" w:lineRule="auto"/>
        <w:ind w:left="360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728EB" w:rsidRPr="00A63BD9" w:rsidRDefault="004728EB" w:rsidP="00A63BD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B6910" w:rsidRPr="00EB6910" w:rsidRDefault="00EB6910" w:rsidP="00A63BD9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B6910" w:rsidRPr="00EB6910" w:rsidRDefault="00EB6910" w:rsidP="00A63BD9">
      <w:pPr>
        <w:spacing w:after="0"/>
        <w:ind w:hanging="142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C02A59" w:rsidRPr="00A63BD9" w:rsidRDefault="00C02A59" w:rsidP="00A63BD9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E74FD2" w:rsidRPr="00A63BD9" w:rsidRDefault="00E74FD2" w:rsidP="00A63BD9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A63B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EEB" w:rsidRPr="00C17EEB" w:rsidRDefault="00C17EEB" w:rsidP="00C17EEB">
      <w:pPr>
        <w:rPr>
          <w:rFonts w:ascii="Times New Roman" w:hAnsi="Times New Roman" w:cs="Times New Roman"/>
          <w:sz w:val="24"/>
          <w:szCs w:val="24"/>
        </w:rPr>
      </w:pPr>
    </w:p>
    <w:p w:rsidR="00C17EEB" w:rsidRPr="00C17EEB" w:rsidRDefault="00C17EEB" w:rsidP="00C17EEB">
      <w:pPr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rPr>
          <w:rFonts w:ascii="Times New Roman" w:hAnsi="Times New Roman" w:cs="Times New Roman"/>
          <w:sz w:val="24"/>
          <w:szCs w:val="24"/>
        </w:rPr>
      </w:pPr>
    </w:p>
    <w:p w:rsidR="00434E36" w:rsidRDefault="00434E36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Default="00C17EEB" w:rsidP="00C17E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EEB" w:rsidRPr="00C17EEB" w:rsidRDefault="00C17EEB" w:rsidP="00C17EEB">
      <w:pPr>
        <w:rPr>
          <w:rFonts w:ascii="Times New Roman" w:hAnsi="Times New Roman" w:cs="Times New Roman"/>
          <w:sz w:val="24"/>
          <w:szCs w:val="24"/>
        </w:rPr>
      </w:pPr>
    </w:p>
    <w:sectPr w:rsidR="00C17EEB" w:rsidRPr="00C17EEB" w:rsidSect="004D62F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1FB" w:rsidRDefault="003351FB" w:rsidP="004D62FB">
      <w:pPr>
        <w:spacing w:after="0" w:line="240" w:lineRule="auto"/>
      </w:pPr>
      <w:r>
        <w:separator/>
      </w:r>
    </w:p>
  </w:endnote>
  <w:endnote w:type="continuationSeparator" w:id="0">
    <w:p w:rsidR="003351FB" w:rsidRDefault="003351FB" w:rsidP="004D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577267"/>
      <w:docPartObj>
        <w:docPartGallery w:val="Page Numbers (Bottom of Page)"/>
        <w:docPartUnique/>
      </w:docPartObj>
    </w:sdtPr>
    <w:sdtEndPr/>
    <w:sdtContent>
      <w:p w:rsidR="004D62FB" w:rsidRDefault="002A6B1A">
        <w:pPr>
          <w:pStyle w:val="a8"/>
          <w:jc w:val="center"/>
        </w:pPr>
        <w:r>
          <w:fldChar w:fldCharType="begin"/>
        </w:r>
        <w:r w:rsidR="004D62FB">
          <w:instrText>PAGE   \* MERGEFORMAT</w:instrText>
        </w:r>
        <w:r>
          <w:fldChar w:fldCharType="separate"/>
        </w:r>
        <w:r w:rsidR="000A1A18">
          <w:rPr>
            <w:noProof/>
          </w:rPr>
          <w:t>2</w:t>
        </w:r>
        <w:r>
          <w:fldChar w:fldCharType="end"/>
        </w:r>
      </w:p>
    </w:sdtContent>
  </w:sdt>
  <w:p w:rsidR="004D62FB" w:rsidRDefault="004D62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1FB" w:rsidRDefault="003351FB" w:rsidP="004D62FB">
      <w:pPr>
        <w:spacing w:after="0" w:line="240" w:lineRule="auto"/>
      </w:pPr>
      <w:r>
        <w:separator/>
      </w:r>
    </w:p>
  </w:footnote>
  <w:footnote w:type="continuationSeparator" w:id="0">
    <w:p w:rsidR="003351FB" w:rsidRDefault="003351FB" w:rsidP="004D6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14DBA"/>
    <w:multiLevelType w:val="hybridMultilevel"/>
    <w:tmpl w:val="4E1607BC"/>
    <w:lvl w:ilvl="0" w:tplc="ED289608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CA5901"/>
    <w:multiLevelType w:val="hybridMultilevel"/>
    <w:tmpl w:val="6CDCB044"/>
    <w:lvl w:ilvl="0" w:tplc="A570532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346C8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1C9C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90AC6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2A64EC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EAFE3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F8DC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E40F9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6EAD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6C332EB"/>
    <w:multiLevelType w:val="hybridMultilevel"/>
    <w:tmpl w:val="48E6EC66"/>
    <w:lvl w:ilvl="0" w:tplc="F8A21E9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830CE3"/>
    <w:multiLevelType w:val="hybridMultilevel"/>
    <w:tmpl w:val="A266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E754A"/>
    <w:multiLevelType w:val="hybridMultilevel"/>
    <w:tmpl w:val="DF4AAEFC"/>
    <w:lvl w:ilvl="0" w:tplc="C136D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E96541"/>
    <w:multiLevelType w:val="hybridMultilevel"/>
    <w:tmpl w:val="8066708E"/>
    <w:lvl w:ilvl="0" w:tplc="BC14BECE">
      <w:start w:val="2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491C46"/>
    <w:multiLevelType w:val="hybridMultilevel"/>
    <w:tmpl w:val="DF4AAEFC"/>
    <w:lvl w:ilvl="0" w:tplc="C136D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0E233F"/>
    <w:multiLevelType w:val="hybridMultilevel"/>
    <w:tmpl w:val="C42A0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B767E"/>
    <w:multiLevelType w:val="hybridMultilevel"/>
    <w:tmpl w:val="7250E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61180"/>
    <w:multiLevelType w:val="multilevel"/>
    <w:tmpl w:val="69962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893"/>
    <w:rsid w:val="00003016"/>
    <w:rsid w:val="00005672"/>
    <w:rsid w:val="00041A0C"/>
    <w:rsid w:val="00042DD8"/>
    <w:rsid w:val="0004787B"/>
    <w:rsid w:val="000768B2"/>
    <w:rsid w:val="00091632"/>
    <w:rsid w:val="00094FF2"/>
    <w:rsid w:val="000A0780"/>
    <w:rsid w:val="000A1A18"/>
    <w:rsid w:val="000A35A4"/>
    <w:rsid w:val="000C1441"/>
    <w:rsid w:val="000C4ECD"/>
    <w:rsid w:val="000C6757"/>
    <w:rsid w:val="000D5553"/>
    <w:rsid w:val="00100DE7"/>
    <w:rsid w:val="00102E0F"/>
    <w:rsid w:val="00117A19"/>
    <w:rsid w:val="001220A1"/>
    <w:rsid w:val="001342B1"/>
    <w:rsid w:val="0014064E"/>
    <w:rsid w:val="00144519"/>
    <w:rsid w:val="00164742"/>
    <w:rsid w:val="00170656"/>
    <w:rsid w:val="00190C84"/>
    <w:rsid w:val="00191465"/>
    <w:rsid w:val="001A4971"/>
    <w:rsid w:val="001B31CC"/>
    <w:rsid w:val="001B4E84"/>
    <w:rsid w:val="001C03E7"/>
    <w:rsid w:val="001D6E30"/>
    <w:rsid w:val="001F5D1C"/>
    <w:rsid w:val="002101DF"/>
    <w:rsid w:val="002215D2"/>
    <w:rsid w:val="00240520"/>
    <w:rsid w:val="002A6B1A"/>
    <w:rsid w:val="002B65A7"/>
    <w:rsid w:val="002E43D1"/>
    <w:rsid w:val="002F5E6C"/>
    <w:rsid w:val="002F6C4F"/>
    <w:rsid w:val="003066AE"/>
    <w:rsid w:val="003103E0"/>
    <w:rsid w:val="0031748B"/>
    <w:rsid w:val="00331E2B"/>
    <w:rsid w:val="00332FD2"/>
    <w:rsid w:val="003351FB"/>
    <w:rsid w:val="00335CC3"/>
    <w:rsid w:val="003360B6"/>
    <w:rsid w:val="00361776"/>
    <w:rsid w:val="00382257"/>
    <w:rsid w:val="003D2C89"/>
    <w:rsid w:val="003D3EE3"/>
    <w:rsid w:val="0040303A"/>
    <w:rsid w:val="00434E36"/>
    <w:rsid w:val="00444796"/>
    <w:rsid w:val="00452680"/>
    <w:rsid w:val="0046196C"/>
    <w:rsid w:val="004716B6"/>
    <w:rsid w:val="004728EB"/>
    <w:rsid w:val="00482C29"/>
    <w:rsid w:val="004853EB"/>
    <w:rsid w:val="0048749E"/>
    <w:rsid w:val="004C3C00"/>
    <w:rsid w:val="004D62FB"/>
    <w:rsid w:val="004F4D13"/>
    <w:rsid w:val="00500D21"/>
    <w:rsid w:val="00505489"/>
    <w:rsid w:val="00525101"/>
    <w:rsid w:val="005A3CBF"/>
    <w:rsid w:val="005C19BA"/>
    <w:rsid w:val="005D0DC4"/>
    <w:rsid w:val="005E5085"/>
    <w:rsid w:val="005F5C91"/>
    <w:rsid w:val="00612329"/>
    <w:rsid w:val="00614623"/>
    <w:rsid w:val="00621EB0"/>
    <w:rsid w:val="00623C97"/>
    <w:rsid w:val="00636CE0"/>
    <w:rsid w:val="006372A7"/>
    <w:rsid w:val="00662619"/>
    <w:rsid w:val="00674F9B"/>
    <w:rsid w:val="00675AED"/>
    <w:rsid w:val="006A59B8"/>
    <w:rsid w:val="006B2514"/>
    <w:rsid w:val="006D6B2D"/>
    <w:rsid w:val="00711D25"/>
    <w:rsid w:val="00714285"/>
    <w:rsid w:val="00741DAD"/>
    <w:rsid w:val="00764C5A"/>
    <w:rsid w:val="00772C44"/>
    <w:rsid w:val="00773171"/>
    <w:rsid w:val="007A2A91"/>
    <w:rsid w:val="007C4A50"/>
    <w:rsid w:val="007C7B78"/>
    <w:rsid w:val="007D33BA"/>
    <w:rsid w:val="007D71BC"/>
    <w:rsid w:val="008017F2"/>
    <w:rsid w:val="00801EF8"/>
    <w:rsid w:val="008225D7"/>
    <w:rsid w:val="00824FF3"/>
    <w:rsid w:val="0082519A"/>
    <w:rsid w:val="00840235"/>
    <w:rsid w:val="00857176"/>
    <w:rsid w:val="00873AA2"/>
    <w:rsid w:val="00877280"/>
    <w:rsid w:val="00892745"/>
    <w:rsid w:val="008A0139"/>
    <w:rsid w:val="008B27FE"/>
    <w:rsid w:val="008B4541"/>
    <w:rsid w:val="008B67B3"/>
    <w:rsid w:val="008D787F"/>
    <w:rsid w:val="008E52C0"/>
    <w:rsid w:val="00930258"/>
    <w:rsid w:val="00932AC5"/>
    <w:rsid w:val="00943820"/>
    <w:rsid w:val="00961475"/>
    <w:rsid w:val="009657C4"/>
    <w:rsid w:val="009776CC"/>
    <w:rsid w:val="0097781D"/>
    <w:rsid w:val="00982ECD"/>
    <w:rsid w:val="0098762B"/>
    <w:rsid w:val="00987E12"/>
    <w:rsid w:val="009B68A9"/>
    <w:rsid w:val="009C5195"/>
    <w:rsid w:val="009D7FA4"/>
    <w:rsid w:val="00A05C74"/>
    <w:rsid w:val="00A602C5"/>
    <w:rsid w:val="00A63BD9"/>
    <w:rsid w:val="00A67697"/>
    <w:rsid w:val="00A76676"/>
    <w:rsid w:val="00A854F4"/>
    <w:rsid w:val="00AB2579"/>
    <w:rsid w:val="00AC26F2"/>
    <w:rsid w:val="00AC4886"/>
    <w:rsid w:val="00B05A2D"/>
    <w:rsid w:val="00B429A4"/>
    <w:rsid w:val="00B448FB"/>
    <w:rsid w:val="00B46657"/>
    <w:rsid w:val="00B954D5"/>
    <w:rsid w:val="00BA5938"/>
    <w:rsid w:val="00BB1F22"/>
    <w:rsid w:val="00C02A59"/>
    <w:rsid w:val="00C17EEB"/>
    <w:rsid w:val="00C25B85"/>
    <w:rsid w:val="00C354C8"/>
    <w:rsid w:val="00C54FD8"/>
    <w:rsid w:val="00C57FEF"/>
    <w:rsid w:val="00C8159A"/>
    <w:rsid w:val="00CB6A04"/>
    <w:rsid w:val="00CD07A7"/>
    <w:rsid w:val="00D25041"/>
    <w:rsid w:val="00D65277"/>
    <w:rsid w:val="00D758B5"/>
    <w:rsid w:val="00DB5893"/>
    <w:rsid w:val="00DD31BC"/>
    <w:rsid w:val="00DD6344"/>
    <w:rsid w:val="00E37E1C"/>
    <w:rsid w:val="00E43348"/>
    <w:rsid w:val="00E4630E"/>
    <w:rsid w:val="00E534A7"/>
    <w:rsid w:val="00E539E3"/>
    <w:rsid w:val="00E74FD2"/>
    <w:rsid w:val="00E905E2"/>
    <w:rsid w:val="00EB6910"/>
    <w:rsid w:val="00EC1EB4"/>
    <w:rsid w:val="00EE4C9B"/>
    <w:rsid w:val="00F055FE"/>
    <w:rsid w:val="00F37D81"/>
    <w:rsid w:val="00F66255"/>
    <w:rsid w:val="00F75A30"/>
    <w:rsid w:val="00F907D0"/>
    <w:rsid w:val="00F90CC8"/>
    <w:rsid w:val="00F92D7A"/>
    <w:rsid w:val="00FB59BC"/>
    <w:rsid w:val="00FC0A07"/>
    <w:rsid w:val="00FD28F2"/>
    <w:rsid w:val="00F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02030-1347-4984-92BF-96DD7699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508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7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2FB"/>
  </w:style>
  <w:style w:type="paragraph" w:styleId="a8">
    <w:name w:val="footer"/>
    <w:basedOn w:val="a"/>
    <w:link w:val="a9"/>
    <w:uiPriority w:val="99"/>
    <w:unhideWhenUsed/>
    <w:rsid w:val="004D6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2FB"/>
  </w:style>
  <w:style w:type="character" w:styleId="aa">
    <w:name w:val="Hyperlink"/>
    <w:basedOn w:val="a0"/>
    <w:uiPriority w:val="99"/>
    <w:unhideWhenUsed/>
    <w:rsid w:val="0097781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1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4623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1C0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9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9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1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7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9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9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4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7FF95-4C5C-43B3-8745-2D78927E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3010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5</cp:revision>
  <dcterms:created xsi:type="dcterms:W3CDTF">2025-01-17T07:54:00Z</dcterms:created>
  <dcterms:modified xsi:type="dcterms:W3CDTF">2025-01-18T05:56:00Z</dcterms:modified>
</cp:coreProperties>
</file>