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000000">
      <w:pPr>
        <w:spacing w:before="0" w:after="0"/>
        <w:ind w:left="0" w:right="0" w:firstLine="0"/>
        <w:jc w:val="center"/>
        <w:rPr>
          <w:rFonts w:ascii="Calibri" w:hAnsi="Calibri"/>
          <w:color w:val="000000"/>
        </w:rPr>
      </w:pPr>
      <w:r>
        <w:rPr>
          <w:rFonts w:ascii="Times New Roman" w:hAnsi="Times New Roman"/>
          <w:color w:val="000000"/>
        </w:rPr>
        <w:t>Муниципальное учреждение дополнительного образования</w:t>
      </w:r>
    </w:p>
    <w:p w14:paraId="03000000">
      <w:pPr>
        <w:spacing w:before="0" w:after="0"/>
        <w:ind w:left="0" w:right="0" w:firstLine="0"/>
        <w:jc w:val="center"/>
        <w:rPr>
          <w:rFonts w:ascii="Calibri" w:hAnsi="Calibri"/>
          <w:color w:val="000000"/>
        </w:rPr>
      </w:pPr>
      <w:r>
        <w:rPr>
          <w:rFonts w:ascii="Times New Roman" w:hAnsi="Times New Roman"/>
          <w:color w:val="000000"/>
        </w:rPr>
        <w:t>«Центр дополнительного образования «Созвездие»</w:t>
      </w:r>
    </w:p>
    <w:p w14:paraId="04000000">
      <w:pPr>
        <w:spacing w:before="0" w:after="0"/>
        <w:ind w:left="0" w:right="0" w:firstLine="0"/>
        <w:jc w:val="center"/>
        <w:rPr>
          <w:rFonts w:ascii="Calibri" w:hAnsi="Calibri"/>
          <w:color w:val="000000"/>
        </w:rPr>
      </w:pPr>
      <w:r>
        <w:rPr>
          <w:rFonts w:ascii="Times New Roman" w:hAnsi="Times New Roman"/>
          <w:color w:val="000000"/>
        </w:rPr>
        <w:t>Тутаевского муниципального район</w:t>
      </w:r>
    </w:p>
    <w:p w14:paraId="09000000">
      <w:pPr>
        <w:spacing w:before="269" w:after="269"/>
        <w:ind w:left="0" w:right="0" w:firstLine="0"/>
        <w:jc w:val="both"/>
        <w:rPr>
          <w:rFonts w:ascii="Calibri" w:hAnsi="Calibri"/>
          <w:color w:val="000000"/>
        </w:rPr>
      </w:pPr>
    </w:p>
    <w:p w14:paraId="0A000000">
      <w:pPr>
        <w:spacing w:before="269" w:after="269"/>
        <w:ind w:left="0" w:right="0" w:firstLine="0"/>
        <w:jc w:val="center"/>
        <w:rPr>
          <w:rFonts w:ascii="Calibri" w:hAnsi="Calibri"/>
          <w:color w:val="000000"/>
        </w:rPr>
      </w:pPr>
    </w:p>
    <w:p w14:paraId="0B000000">
      <w:pPr>
        <w:spacing w:before="269" w:after="269"/>
        <w:ind w:left="0" w:right="0" w:firstLine="0"/>
        <w:jc w:val="center"/>
        <w:rPr>
          <w:rFonts w:ascii="Calibri" w:hAnsi="Calibri"/>
          <w:b/>
          <w:bCs/>
          <w:color w:val="000000"/>
          <w:sz w:val="72"/>
          <w:szCs w:val="72"/>
        </w:rPr>
      </w:pPr>
      <w:r>
        <w:rPr>
          <w:rFonts w:ascii="Times New Roman" w:hAnsi="Times New Roman"/>
          <w:b/>
          <w:bCs/>
          <w:color w:val="000000"/>
          <w:sz w:val="72"/>
          <w:szCs w:val="72"/>
        </w:rPr>
        <w:t> </w:t>
      </w:r>
    </w:p>
    <w:p w14:paraId="0C000000">
      <w:pPr>
        <w:spacing w:before="269" w:after="269"/>
        <w:ind w:left="0" w:right="0" w:firstLine="0"/>
        <w:jc w:val="center"/>
        <w:rPr>
          <w:rFonts w:ascii="Calibri" w:hAnsi="Calibri"/>
          <w:b/>
          <w:bCs/>
          <w:color w:val="000000"/>
          <w:sz w:val="72"/>
          <w:szCs w:val="72"/>
        </w:rPr>
      </w:pPr>
      <w:r>
        <w:rPr>
          <w:rFonts w:ascii="Times New Roman" w:hAnsi="Times New Roman"/>
          <w:b/>
          <w:bCs/>
          <w:color w:val="000000"/>
          <w:sz w:val="72"/>
          <w:szCs w:val="72"/>
        </w:rPr>
        <w:t>ПРОЕКТ</w:t>
      </w:r>
    </w:p>
    <w:p w14:paraId="0D000000">
      <w:pPr>
        <w:spacing w:before="269" w:after="269"/>
        <w:ind w:left="0" w:right="0" w:firstLine="0"/>
        <w:jc w:val="center"/>
        <w:rPr>
          <w:rFonts w:ascii="Calibri" w:hAnsi="Calibri"/>
          <w:b/>
          <w:bCs/>
          <w:color w:val="000000"/>
          <w:sz w:val="72"/>
          <w:szCs w:val="72"/>
        </w:rPr>
      </w:pPr>
      <w:r>
        <w:rPr>
          <w:rFonts w:ascii="Times New Roman" w:hAnsi="Times New Roman"/>
          <w:b/>
          <w:bCs/>
          <w:color w:val="000000"/>
          <w:sz w:val="72"/>
          <w:szCs w:val="72"/>
        </w:rPr>
        <w:t>"Солнечный домики для уличных кошек"</w:t>
      </w:r>
    </w:p>
    <w:p w14:paraId="0E000000">
      <w:pPr>
        <w:spacing w:before="269" w:after="269"/>
        <w:ind w:left="0" w:right="0" w:firstLine="0"/>
        <w:jc w:val="center"/>
        <w:rPr>
          <w:rFonts w:ascii="Calibri" w:hAnsi="Calibri"/>
          <w:color w:val="000000"/>
        </w:rPr>
      </w:pPr>
      <w:r>
        <w:rPr>
          <w:rFonts w:ascii="Times New Roman" w:hAnsi="Times New Roman"/>
          <w:color w:val="000000"/>
        </w:rPr>
        <w:t> </w:t>
      </w:r>
    </w:p>
    <w:p w14:paraId="0F000000">
      <w:pPr>
        <w:spacing w:before="269" w:after="269"/>
        <w:ind w:left="0" w:right="0" w:firstLine="0"/>
        <w:jc w:val="center"/>
        <w:rPr>
          <w:rFonts w:ascii="Calibri" w:hAnsi="Calibri"/>
          <w:color w:val="000000"/>
        </w:rPr>
      </w:pPr>
      <w:r>
        <w:rPr>
          <w:rFonts w:ascii="Times New Roman" w:hAnsi="Times New Roman"/>
          <w:color w:val="000000"/>
        </w:rPr>
        <w:t> </w:t>
      </w:r>
    </w:p>
    <w:p w14:paraId="10000000">
      <w:pPr>
        <w:spacing w:before="269" w:after="269"/>
        <w:ind w:left="0" w:right="0" w:firstLine="0"/>
        <w:jc w:val="center"/>
        <w:rPr>
          <w:rFonts w:ascii="Calibri" w:hAnsi="Calibri"/>
          <w:color w:val="000000"/>
        </w:rPr>
      </w:pPr>
      <w:r>
        <w:rPr>
          <w:rFonts w:ascii="Times New Roman" w:hAnsi="Times New Roman"/>
          <w:color w:val="000000"/>
        </w:rPr>
        <w:t> </w:t>
      </w:r>
    </w:p>
    <w:p w14:paraId="11000000">
      <w:pPr>
        <w:spacing w:before="269" w:after="269"/>
        <w:ind w:left="0" w:right="0" w:firstLine="0"/>
        <w:jc w:val="center"/>
        <w:rPr>
          <w:rFonts w:ascii="Calibri" w:hAnsi="Calibri"/>
          <w:color w:val="000000"/>
        </w:rPr>
      </w:pPr>
      <w:r>
        <w:rPr>
          <w:rFonts w:ascii="Times New Roman" w:hAnsi="Times New Roman"/>
          <w:color w:val="000000"/>
        </w:rPr>
        <w:t> </w:t>
      </w:r>
    </w:p>
    <w:p w14:paraId="12000000">
      <w:pPr>
        <w:spacing w:before="269" w:after="269"/>
        <w:ind w:left="0" w:right="0" w:firstLine="0"/>
        <w:jc w:val="right"/>
        <w:rPr>
          <w:rFonts w:ascii="Calibri" w:hAnsi="Calibri"/>
          <w:color w:val="000000"/>
        </w:rPr>
      </w:pPr>
      <w:r>
        <w:rPr>
          <w:rFonts w:ascii="Times New Roman" w:hAnsi="Times New Roman"/>
          <w:color w:val="000000"/>
        </w:rPr>
        <w:t>выполнила: Соколова Ксения Дмитриевна</w:t>
      </w:r>
    </w:p>
    <w:p w14:paraId="13000000">
      <w:pPr>
        <w:spacing w:before="269" w:after="269"/>
        <w:ind w:left="0" w:right="0" w:firstLine="0"/>
        <w:jc w:val="right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12 лет</w:t>
      </w:r>
    </w:p>
    <w:p w14:paraId="14000000">
      <w:pPr>
        <w:spacing w:before="269" w:after="269"/>
        <w:ind w:left="0" w:right="0" w:firstLine="0"/>
        <w:jc w:val="right"/>
        <w:rPr>
          <w:rFonts w:ascii="Calibri" w:hAnsi="Calibri"/>
          <w:color w:val="000000"/>
        </w:rPr>
      </w:pPr>
      <w:r>
        <w:rPr>
          <w:rFonts w:ascii="Times New Roman" w:hAnsi="Times New Roman"/>
          <w:color w:val="000000"/>
        </w:rPr>
        <w:t>педагог:  Соколова С.Ю.</w:t>
      </w:r>
    </w:p>
    <w:p w14:paraId="15000000">
      <w:pPr>
        <w:spacing w:before="269" w:after="269"/>
        <w:ind w:left="0" w:right="0" w:firstLine="0"/>
        <w:jc w:val="right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п.д.о., высш.квал.катег.</w:t>
      </w:r>
    </w:p>
    <w:p w14:paraId="16000000">
      <w:pPr>
        <w:spacing w:before="269" w:after="269"/>
        <w:ind w:left="0" w:right="0" w:firstLine="0"/>
        <w:jc w:val="center"/>
        <w:rPr>
          <w:rFonts w:ascii="Calibri" w:hAnsi="Calibri"/>
          <w:color w:val="000000"/>
        </w:rPr>
      </w:pPr>
      <w:r>
        <w:rPr>
          <w:rFonts w:ascii="Times New Roman" w:hAnsi="Times New Roman"/>
          <w:color w:val="000000"/>
        </w:rPr>
        <w:t> </w:t>
      </w:r>
    </w:p>
    <w:p w14:paraId="17000000">
      <w:pPr>
        <w:spacing w:before="269" w:after="269"/>
        <w:ind w:left="0" w:right="0" w:firstLine="0"/>
        <w:jc w:val="center"/>
        <w:rPr>
          <w:rFonts w:ascii="Calibri" w:hAnsi="Calibri"/>
          <w:color w:val="000000"/>
        </w:rPr>
      </w:pPr>
      <w:r>
        <w:rPr>
          <w:rFonts w:ascii="Times New Roman" w:hAnsi="Times New Roman"/>
          <w:color w:val="000000"/>
        </w:rPr>
        <w:t> </w:t>
      </w:r>
    </w:p>
    <w:p w14:paraId="18000000">
      <w:pPr>
        <w:spacing w:before="269" w:after="269"/>
        <w:ind w:left="0" w:right="0" w:firstLine="0"/>
        <w:jc w:val="center"/>
        <w:rPr>
          <w:rFonts w:ascii="Calibri" w:hAnsi="Calibri"/>
          <w:color w:val="000000"/>
        </w:rPr>
      </w:pPr>
      <w:r>
        <w:rPr>
          <w:rFonts w:ascii="Times New Roman" w:hAnsi="Times New Roman"/>
          <w:color w:val="000000"/>
        </w:rPr>
        <w:t> </w:t>
      </w:r>
    </w:p>
    <w:p w14:paraId="19000000">
      <w:pPr>
        <w:spacing w:before="269" w:after="269"/>
        <w:ind w:left="0" w:right="0" w:firstLine="0"/>
        <w:jc w:val="center"/>
        <w:rPr>
          <w:rFonts w:ascii="Calibri" w:hAnsi="Calibri"/>
          <w:color w:val="000000"/>
        </w:rPr>
      </w:pPr>
      <w:r>
        <w:rPr>
          <w:rFonts w:ascii="Times New Roman" w:hAnsi="Times New Roman"/>
          <w:color w:val="000000"/>
        </w:rPr>
        <w:t>Тутаев, 202</w:t>
      </w:r>
      <w:r>
        <w:rPr>
          <w:rFonts w:hint="default" w:ascii="Times New Roman" w:hAnsi="Times New Roman"/>
          <w:color w:val="000000"/>
          <w:lang w:val="ru-RU"/>
        </w:rPr>
        <w:t>5</w:t>
      </w:r>
      <w:r>
        <w:rPr>
          <w:rFonts w:ascii="Times New Roman" w:hAnsi="Times New Roman"/>
          <w:color w:val="000000"/>
        </w:rPr>
        <w:t xml:space="preserve"> г.</w:t>
      </w:r>
    </w:p>
    <w:p w14:paraId="1A000000">
      <w:pPr>
        <w:spacing w:before="269" w:after="269"/>
        <w:ind w:left="0" w:right="0" w:firstLine="0"/>
        <w:jc w:val="center"/>
        <w:rPr>
          <w:rFonts w:ascii="Calibri" w:hAnsi="Calibri"/>
          <w:color w:val="000000"/>
        </w:rPr>
      </w:pPr>
    </w:p>
    <w:p w14:paraId="1B000000">
      <w:pPr>
        <w:spacing w:before="269" w:after="269"/>
        <w:ind w:left="0" w:right="0" w:firstLine="0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Содержание</w:t>
      </w:r>
    </w:p>
    <w:p w14:paraId="7475890C">
      <w:pPr>
        <w:pStyle w:val="13"/>
        <w:tabs>
          <w:tab w:val="right" w:leader="dot" w:pos="9865"/>
        </w:tabs>
      </w:pPr>
      <w:r>
        <w:fldChar w:fldCharType="begin"/>
      </w:r>
      <w:r>
        <w:instrText xml:space="preserve">TOC \h \z \u \o "1-3"</w:instrText>
      </w:r>
      <w:r>
        <w:fldChar w:fldCharType="separate"/>
      </w:r>
      <w:r>
        <w:fldChar w:fldCharType="begin"/>
      </w:r>
      <w:r>
        <w:instrText xml:space="preserve">HYPERLINK \l "__RefHeading___1"</w:instrText>
      </w:r>
      <w:r>
        <w:fldChar w:fldCharType="separate"/>
      </w:r>
      <w:r>
        <w:t>Введение</w:t>
      </w:r>
      <w:r>
        <w:tab/>
      </w:r>
      <w:r>
        <w:fldChar w:fldCharType="begin"/>
      </w:r>
      <w:r>
        <w:instrText xml:space="preserve">PAGEREF __RefHeading___1 \h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1D000000">
      <w:pPr>
        <w:pStyle w:val="16"/>
        <w:tabs>
          <w:tab w:val="right" w:leader="dot" w:pos="9865"/>
        </w:tabs>
      </w:pPr>
      <w:r>
        <w:fldChar w:fldCharType="begin"/>
      </w:r>
      <w:r>
        <w:instrText xml:space="preserve">HYPERLINK \l "__RefHeading___2"</w:instrText>
      </w:r>
      <w:r>
        <w:fldChar w:fldCharType="separate"/>
      </w:r>
      <w:r>
        <w:t>Цель проекта:</w:t>
      </w:r>
      <w:r>
        <w:tab/>
      </w:r>
      <w:r>
        <w:fldChar w:fldCharType="begin"/>
      </w:r>
      <w:r>
        <w:instrText xml:space="preserve">PAGEREF __RefHeading___2 \h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1E000000">
      <w:pPr>
        <w:pStyle w:val="16"/>
        <w:tabs>
          <w:tab w:val="right" w:leader="dot" w:pos="9865"/>
        </w:tabs>
      </w:pPr>
      <w:r>
        <w:fldChar w:fldCharType="begin"/>
      </w:r>
      <w:r>
        <w:instrText xml:space="preserve">HYPERLINK \l "__RefHeading___3"</w:instrText>
      </w:r>
      <w:r>
        <w:fldChar w:fldCharType="separate"/>
      </w:r>
      <w:r>
        <w:t>Задачи проекта:</w:t>
      </w:r>
      <w:r>
        <w:tab/>
      </w:r>
      <w:r>
        <w:fldChar w:fldCharType="begin"/>
      </w:r>
      <w:r>
        <w:instrText xml:space="preserve">PAGEREF __RefHeading___3 \h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1F000000">
      <w:pPr>
        <w:pStyle w:val="13"/>
        <w:tabs>
          <w:tab w:val="right" w:leader="dot" w:pos="9865"/>
        </w:tabs>
      </w:pPr>
      <w:r>
        <w:fldChar w:fldCharType="begin"/>
      </w:r>
      <w:r>
        <w:instrText xml:space="preserve">HYPERLINK \l "__RefHeading___4"</w:instrText>
      </w:r>
      <w:r>
        <w:fldChar w:fldCharType="separate"/>
      </w:r>
      <w:r>
        <w:t>Глава 1 Исследование и анализ исходных данных по проекту.</w:t>
      </w:r>
      <w:r>
        <w:tab/>
      </w:r>
      <w:r>
        <w:fldChar w:fldCharType="begin"/>
      </w:r>
      <w:r>
        <w:instrText xml:space="preserve">PAGEREF __RefHeading___4 \h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20000000">
      <w:pPr>
        <w:pStyle w:val="16"/>
        <w:tabs>
          <w:tab w:val="right" w:leader="dot" w:pos="9865"/>
        </w:tabs>
      </w:pPr>
      <w:r>
        <w:fldChar w:fldCharType="begin"/>
      </w:r>
      <w:r>
        <w:instrText xml:space="preserve">HYPERLINK \l "__RefHeading___5"</w:instrText>
      </w:r>
      <w:r>
        <w:fldChar w:fldCharType="separate"/>
      </w:r>
      <w:r>
        <w:t>1.1.Проведение наблюдения за поведением и образом жизни уличных кошек</w:t>
      </w:r>
      <w:r>
        <w:tab/>
      </w:r>
      <w:r>
        <w:fldChar w:fldCharType="begin"/>
      </w:r>
      <w:r>
        <w:instrText xml:space="preserve">PAGEREF __RefHeading___5 \h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21000000">
      <w:pPr>
        <w:pStyle w:val="16"/>
        <w:tabs>
          <w:tab w:val="right" w:leader="dot" w:pos="9865"/>
        </w:tabs>
      </w:pPr>
      <w:r>
        <w:fldChar w:fldCharType="begin"/>
      </w:r>
      <w:r>
        <w:instrText xml:space="preserve">HYPERLINK \l "__RefHeading___6"</w:instrText>
      </w:r>
      <w:r>
        <w:fldChar w:fldCharType="separate"/>
      </w:r>
      <w:r>
        <w:t>1.2. Анализ возможностей использования солнечной энергии</w:t>
      </w:r>
      <w:r>
        <w:tab/>
      </w:r>
      <w:r>
        <w:fldChar w:fldCharType="begin"/>
      </w:r>
      <w:r>
        <w:instrText xml:space="preserve">PAGEREF __RefHeading___6 \h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22000000">
      <w:pPr>
        <w:pStyle w:val="13"/>
        <w:tabs>
          <w:tab w:val="right" w:leader="dot" w:pos="9865"/>
        </w:tabs>
      </w:pPr>
      <w:r>
        <w:fldChar w:fldCharType="begin"/>
      </w:r>
      <w:r>
        <w:instrText xml:space="preserve">HYPERLINK \l "__RefHeading___7"</w:instrText>
      </w:r>
      <w:r>
        <w:fldChar w:fldCharType="separate"/>
      </w:r>
      <w:r>
        <w:t>Глава 2 Практическая часть проекта</w:t>
      </w:r>
      <w:r>
        <w:tab/>
      </w:r>
      <w:r>
        <w:fldChar w:fldCharType="begin"/>
      </w:r>
      <w:r>
        <w:instrText xml:space="preserve">PAGEREF __RefHeading___7 \h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23000000">
      <w:pPr>
        <w:pStyle w:val="16"/>
        <w:tabs>
          <w:tab w:val="right" w:leader="dot" w:pos="9865"/>
        </w:tabs>
      </w:pPr>
      <w:r>
        <w:fldChar w:fldCharType="begin"/>
      </w:r>
      <w:r>
        <w:instrText xml:space="preserve">HYPERLINK \l "__RefHeading___8"</w:instrText>
      </w:r>
      <w:r>
        <w:fldChar w:fldCharType="separate"/>
      </w:r>
      <w:r>
        <w:t>2.1. Информационная компания по оказанию адресной помощи приюту для кошек.</w:t>
      </w:r>
      <w:r>
        <w:tab/>
      </w:r>
      <w:r>
        <w:fldChar w:fldCharType="begin"/>
      </w:r>
      <w:r>
        <w:instrText xml:space="preserve">PAGEREF __RefHeading___8 \h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24000000">
      <w:pPr>
        <w:pStyle w:val="16"/>
        <w:tabs>
          <w:tab w:val="right" w:leader="dot" w:pos="9865"/>
        </w:tabs>
      </w:pPr>
      <w:r>
        <w:fldChar w:fldCharType="begin"/>
      </w:r>
      <w:r>
        <w:instrText xml:space="preserve">HYPERLINK \l "__RefHeading___9"</w:instrText>
      </w:r>
      <w:r>
        <w:fldChar w:fldCharType="separate"/>
      </w:r>
      <w:r>
        <w:t>2.2.  Разработка концепции солнечного домика</w:t>
      </w:r>
      <w:r>
        <w:tab/>
      </w:r>
      <w:r>
        <w:fldChar w:fldCharType="begin"/>
      </w:r>
      <w:r>
        <w:instrText xml:space="preserve">PAGEREF __RefHeading___9 \h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25000000">
      <w:pPr>
        <w:pStyle w:val="16"/>
        <w:tabs>
          <w:tab w:val="right" w:leader="dot" w:pos="9865"/>
        </w:tabs>
      </w:pPr>
      <w:r>
        <w:fldChar w:fldCharType="begin"/>
      </w:r>
      <w:r>
        <w:instrText xml:space="preserve">HYPERLINK \l "__RefHeading___10"</w:instrText>
      </w:r>
      <w:r>
        <w:fldChar w:fldCharType="separate"/>
      </w:r>
      <w:r>
        <w:t>2.3. Выбор оптимального места для размещения домиков</w:t>
      </w:r>
      <w:r>
        <w:tab/>
      </w:r>
      <w:r>
        <w:fldChar w:fldCharType="begin"/>
      </w:r>
      <w:r>
        <w:instrText xml:space="preserve">PAGEREF __RefHeading___10 \h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26000000">
      <w:pPr>
        <w:pStyle w:val="16"/>
        <w:tabs>
          <w:tab w:val="right" w:leader="dot" w:pos="9865"/>
        </w:tabs>
      </w:pPr>
      <w:r>
        <w:fldChar w:fldCharType="begin"/>
      </w:r>
      <w:r>
        <w:instrText xml:space="preserve">HYPERLINK \l "__RefHeading___11"</w:instrText>
      </w:r>
      <w:r>
        <w:fldChar w:fldCharType="separate"/>
      </w:r>
      <w:r>
        <w:t>2.4. Составление сметы и бюджета</w:t>
      </w:r>
      <w:r>
        <w:tab/>
      </w:r>
      <w:r>
        <w:fldChar w:fldCharType="begin"/>
      </w:r>
      <w:r>
        <w:instrText xml:space="preserve">PAGEREF __RefHeading___11 \h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27000000">
      <w:pPr>
        <w:pStyle w:val="16"/>
        <w:tabs>
          <w:tab w:val="right" w:leader="dot" w:pos="9865"/>
        </w:tabs>
      </w:pPr>
      <w:r>
        <w:fldChar w:fldCharType="begin"/>
      </w:r>
      <w:r>
        <w:instrText xml:space="preserve">HYPERLINK \l "__RefHeading___12"</w:instrText>
      </w:r>
      <w:r>
        <w:fldChar w:fldCharType="separate"/>
      </w:r>
      <w:r>
        <w:t>2.5.  Ожидаемые результаты и перспективы</w:t>
      </w:r>
      <w:r>
        <w:tab/>
      </w:r>
      <w:r>
        <w:fldChar w:fldCharType="begin"/>
      </w:r>
      <w:r>
        <w:instrText xml:space="preserve">PAGEREF __RefHeading___12 \h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28000000">
      <w:pPr>
        <w:pStyle w:val="13"/>
        <w:tabs>
          <w:tab w:val="right" w:leader="dot" w:pos="9865"/>
        </w:tabs>
      </w:pPr>
      <w:r>
        <w:fldChar w:fldCharType="begin"/>
      </w:r>
      <w:r>
        <w:instrText xml:space="preserve">HYPERLINK \l "__RefHeading___13"</w:instrText>
      </w:r>
      <w:r>
        <w:fldChar w:fldCharType="separate"/>
      </w:r>
      <w:r>
        <w:t>Заключение</w:t>
      </w:r>
      <w:r>
        <w:tab/>
      </w:r>
      <w:r>
        <w:fldChar w:fldCharType="begin"/>
      </w:r>
      <w:r>
        <w:instrText xml:space="preserve">PAGEREF __RefHeading___13 \h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29000000">
      <w:pPr>
        <w:pStyle w:val="13"/>
        <w:tabs>
          <w:tab w:val="right" w:leader="dot" w:pos="9865"/>
        </w:tabs>
      </w:pPr>
      <w:r>
        <w:fldChar w:fldCharType="begin"/>
      </w:r>
      <w:r>
        <w:instrText xml:space="preserve">HYPERLINK \l "__RefHeading___14"</w:instrText>
      </w:r>
      <w:r>
        <w:fldChar w:fldCharType="separate"/>
      </w:r>
      <w:r>
        <w:t>Список используемых источников</w:t>
      </w:r>
      <w:r>
        <w:tab/>
      </w:r>
      <w:r>
        <w:fldChar w:fldCharType="begin"/>
      </w:r>
      <w:r>
        <w:instrText xml:space="preserve">PAGEREF __RefHeading___14 \h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1856E959">
      <w:r>
        <w:fldChar w:fldCharType="end"/>
      </w:r>
    </w:p>
    <w:p w14:paraId="2B000000"/>
    <w:p w14:paraId="2C000000"/>
    <w:p w14:paraId="2D000000"/>
    <w:p w14:paraId="2E000000"/>
    <w:p w14:paraId="2F000000"/>
    <w:p w14:paraId="30000000"/>
    <w:p w14:paraId="31000000"/>
    <w:p w14:paraId="32000000"/>
    <w:p w14:paraId="33000000"/>
    <w:p w14:paraId="34000000"/>
    <w:p w14:paraId="35000000"/>
    <w:p w14:paraId="36000000"/>
    <w:p w14:paraId="37000000"/>
    <w:p w14:paraId="38000000"/>
    <w:p w14:paraId="39000000"/>
    <w:p w14:paraId="3A000000"/>
    <w:p w14:paraId="3B000000"/>
    <w:p w14:paraId="3C000000"/>
    <w:p w14:paraId="3D000000"/>
    <w:p w14:paraId="3E000000"/>
    <w:p w14:paraId="3F000000"/>
    <w:p w14:paraId="40000000"/>
    <w:p w14:paraId="41000000"/>
    <w:p w14:paraId="42000000"/>
    <w:p w14:paraId="43000000"/>
    <w:p w14:paraId="44000000">
      <w:pPr>
        <w:spacing w:before="269" w:after="269"/>
        <w:ind w:left="0" w:right="0" w:firstLine="0"/>
        <w:jc w:val="center"/>
        <w:rPr>
          <w:rFonts w:ascii="Calibri" w:hAnsi="Calibri"/>
          <w:color w:val="000000"/>
        </w:rPr>
      </w:pPr>
    </w:p>
    <w:p w14:paraId="45000000">
      <w:pPr>
        <w:pStyle w:val="2"/>
      </w:pPr>
      <w:bookmarkStart w:id="0" w:name="__RefHeading___1"/>
      <w:bookmarkEnd w:id="0"/>
      <w:r>
        <w:t xml:space="preserve">Введение </w:t>
      </w:r>
    </w:p>
    <w:p w14:paraId="46000000">
      <w:pPr>
        <w:spacing w:before="0" w:after="0"/>
        <w:ind w:left="0" w:right="0" w:firstLine="56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>Проблема бездомных животных, в частности уличных кошек, остается актуальной во многих городах. Уличные кошки по праву считаются символом дворовых территорий, являясь неотъемлемой частью городской среды. Эти животные нуждаются в нашей заботе и поддержке. Несмотря на усилия благотворительных фондов, приютов и неравнодушных граждан, многие уличные кошки страдают от холода, голода и болезней, особенно в зимнее время.</w:t>
      </w:r>
    </w:p>
    <w:p w14:paraId="47000000">
      <w:pPr>
        <w:spacing w:before="0" w:after="0"/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>В городе Тутаев есть приют для кошек "Коты 76", но волонтеры в основном уделяют внимание кормлению животных и их стерилизации. Большинство кошек вынуждены обитать в подвалах жилых домов, где они находят временное убежище в картонных коробках. Данная ситуация оставляет желать лучшего, так как эти укрытия не обеспечивают должного комфорта и защиты для животных, особенно в холодное время года.</w:t>
      </w:r>
    </w:p>
    <w:p w14:paraId="48000000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Многие  жители  не осознают масштабы проблемы бездомных животных. Проект будет способствовать информированию общественности  о количестве бездомных кошек их  потребностях. Это может изменить восприятие людей и побудить их к действию.</w:t>
      </w:r>
    </w:p>
    <w:p w14:paraId="49000000">
      <w:pPr>
        <w:ind w:left="0" w:firstLine="567"/>
      </w:pPr>
      <w:r>
        <w:t>Для решения этой проблемы необходимы комплексные меры, сочетающие заботу о животных и использование инновационных технологий. Проект "Солнечные домики для уличных кошек" предлагает инновационный подход, сочетающий создание комфортных укрытий для бездомных животных с применением возобновляемых источников энергии. Данный проект не только улучшит условия жизни уличных кошек, но и будет способствовать формированию более ответственного и заботливого отношения к животным в обществе.</w:t>
      </w:r>
    </w:p>
    <w:p w14:paraId="4A000000">
      <w:pPr>
        <w:pStyle w:val="3"/>
      </w:pPr>
      <w:bookmarkStart w:id="1" w:name="__RefHeading___2"/>
      <w:bookmarkEnd w:id="1"/>
      <w:r>
        <w:t>Цель проекта:</w:t>
      </w:r>
    </w:p>
    <w:p w14:paraId="4B000000">
      <w:pPr>
        <w:ind w:left="0" w:firstLine="567"/>
      </w:pPr>
      <w:r>
        <w:t xml:space="preserve"> способствовать улучшению условий  бездомных  кошек, предоставив им комфортные и безопасные укрытия, обогреваемые с помощью возобновляемой солнечной энергии.</w:t>
      </w:r>
    </w:p>
    <w:p w14:paraId="4C000000">
      <w:pPr>
        <w:pStyle w:val="3"/>
      </w:pPr>
      <w:bookmarkStart w:id="2" w:name="__RefHeading___3"/>
      <w:bookmarkEnd w:id="2"/>
      <w:r>
        <w:t>Задачи проекта:</w:t>
      </w:r>
    </w:p>
    <w:p w14:paraId="4D000000">
      <w:r>
        <w:t>1. Провести исследование и учет количества уличных кошек в выбранном дворе</w:t>
      </w:r>
    </w:p>
    <w:p w14:paraId="4E000000">
      <w:r>
        <w:t>2. Разработать дизайн и конструкцию солнечных домиков, учитывающих потребности и особенности уличных кошек, а также эффективное использование солнечной энергии.</w:t>
      </w:r>
    </w:p>
    <w:p w14:paraId="4F000000">
      <w:r>
        <w:t>3. Найти партнеров и спонсоров для финансовой и материальной поддержки проекта.</w:t>
      </w:r>
    </w:p>
    <w:p w14:paraId="50000000">
      <w:r>
        <w:t>4. Организовать установку солнечных домиков в выбранных местах, обеспечив их надежность и безопасность.</w:t>
      </w:r>
    </w:p>
    <w:p w14:paraId="51000000">
      <w:r>
        <w:t>5.  Провести информационную кампанию для привлечения внимания школьников к проблеме бездомных животных, с целью оказания адресной помощи приюту для кошек.</w:t>
      </w:r>
    </w:p>
    <w:p w14:paraId="52000000"/>
    <w:p w14:paraId="53000000"/>
    <w:p w14:paraId="54000000"/>
    <w:p w14:paraId="55000000">
      <w:pPr>
        <w:pStyle w:val="2"/>
      </w:pPr>
      <w:bookmarkStart w:id="3" w:name="__RefHeading___4"/>
      <w:bookmarkEnd w:id="3"/>
      <w:r>
        <w:t>Глава 1 Исследование и анализ исходных данных по проекту.</w:t>
      </w:r>
    </w:p>
    <w:p w14:paraId="56000000">
      <w:pPr>
        <w:pStyle w:val="3"/>
      </w:pPr>
      <w:bookmarkStart w:id="4" w:name="__RefHeading___5"/>
      <w:bookmarkEnd w:id="4"/>
      <w:r>
        <w:t xml:space="preserve">  1.1.Проведение наблюдения за поведением и образом жизни уличных кошек</w:t>
      </w:r>
    </w:p>
    <w:p w14:paraId="57000000">
      <w:pPr>
        <w:ind w:firstLine="567"/>
      </w:pPr>
      <w:r>
        <w:t>Для успешной реализации проекта по созданию солнечных домиков для уличных кошек, необходимо провести тщательное наблюдение за их поведением и образом жизни в выбранном дворе. Это позволит понять основные потребности животных и разработать наиболее эффективные решения.</w:t>
      </w:r>
    </w:p>
    <w:p w14:paraId="58000000">
      <w:pPr>
        <w:ind w:firstLine="567"/>
      </w:pPr>
      <w:r>
        <w:t>Первым шагом стало изучение литературы и онлайн-источников, чтобы получить базовую информацию о потребностях уличных кошек. Было выявлено, что им необходимы:</w:t>
      </w:r>
    </w:p>
    <w:p w14:paraId="59000000">
      <w:r>
        <w:t>1. Укрытие от непогоды и холода. Кошки предпочитают находить убежища под навесами, в подвалах, подъездах, коробках и других защищенных местах.</w:t>
      </w:r>
    </w:p>
    <w:p w14:paraId="5A000000">
      <w:r>
        <w:t>2. Доступ к пище и воде. Уличные кошки вынуждены добывать пропитание самостоятельно, поэтому важно, чтобы в их "районе" были источники еды и питья.</w:t>
      </w:r>
    </w:p>
    <w:p w14:paraId="5B000000">
      <w:r>
        <w:t>3. Комфортная температура. Особенно критично это в зимнее время, когда кошки нуждаются в обогреве, чтобы не замерзнуть.</w:t>
      </w:r>
    </w:p>
    <w:p w14:paraId="5C000000">
      <w:r>
        <w:t>4. Возможность для сна и отдыха. Кошки должны иметь тихие, укромные места, где они могут чувствовать себя в безопасности.</w:t>
      </w:r>
    </w:p>
    <w:p w14:paraId="5D000000">
      <w:pPr>
        <w:ind w:firstLine="567"/>
      </w:pPr>
      <w:r>
        <w:t>Далее было проведено непосредственное наблюдение за поведением кошек во дворе по адресу ул. Комсомольская, д. 58, 60, 62. Было отмечено, что:</w:t>
      </w:r>
    </w:p>
    <w:p w14:paraId="5E000000">
      <w:r>
        <w:t>- Кошки предпочитают прятаться под подвалами, в коробках и других укрытиях, защищающих от ветра и осадков.</w:t>
      </w:r>
    </w:p>
    <w:p w14:paraId="5F000000">
      <w:r>
        <w:t>- Они регулярно посещают определенные места, где им оставляют еду и воду местные жители.</w:t>
      </w:r>
    </w:p>
    <w:p w14:paraId="60000000">
      <w:r>
        <w:t>- Кошки стараются найти теплые места, например, рядом с трубами или на солнечной стороне зданий.</w:t>
      </w:r>
    </w:p>
    <w:p w14:paraId="61000000">
      <w:r>
        <w:t>- Для отдыха и сна кошки выбирают укромные, тихие уголки, защищенные от посторонних глаз.</w:t>
      </w:r>
    </w:p>
    <w:p w14:paraId="62000000">
      <w:pPr>
        <w:ind w:firstLine="567"/>
      </w:pPr>
      <w:r>
        <w:t>Для получения дополнительных рекомендаций были проведены консультации с ветеринарами и волонтерами, работающими с бездомными животными. Они подтвердили важность обеспечения кошек укрытием, едой, водой и теплом, а также посоветовали учитывать особенности местного климата при проектировании домиков.</w:t>
      </w:r>
    </w:p>
    <w:p w14:paraId="63000000">
      <w:pPr>
        <w:pStyle w:val="3"/>
      </w:pPr>
      <w:bookmarkStart w:id="5" w:name="__RefHeading___6"/>
      <w:bookmarkEnd w:id="5"/>
      <w:r>
        <w:t>1.2. Анализ возможностей использования солнечной энергии</w:t>
      </w:r>
    </w:p>
    <w:p w14:paraId="64000000">
      <w:pPr>
        <w:ind w:firstLine="709"/>
      </w:pPr>
      <w:r>
        <w:t>Использование солнечной энергии является ключевым аспектом данного проекта, так как оно позволяет обеспечить обогрев и освещение домиков для уличных кошек без использования традиционных источников энергии. Это не только экологически чистый подход, но и способствует повышению комфорта и безопасности животных.</w:t>
      </w:r>
    </w:p>
    <w:p w14:paraId="65000000"/>
    <w:p w14:paraId="66000000">
      <w:r>
        <w:t>При анализе возможностей использования солнечной энергии в рамках проекта необходимо учитывать следующие факторы:</w:t>
      </w:r>
    </w:p>
    <w:p w14:paraId="67000000">
      <w:r>
        <w:t>1. Доступность солнечного излучения:</w:t>
      </w:r>
    </w:p>
    <w:p w14:paraId="68000000">
      <w:r>
        <w:t xml:space="preserve">   - Оценка среднегодового количества солнечных дней и интенсивности солнечного излучения в выбранном месте расположения домиков.</w:t>
      </w:r>
    </w:p>
    <w:p w14:paraId="69000000">
      <w:r>
        <w:t xml:space="preserve">   - Анализ влияния местных климатических условий, таких как облачность, осадки, температура и ветер, на эффективность солнечных панелей.</w:t>
      </w:r>
    </w:p>
    <w:p w14:paraId="6A000000">
      <w:r>
        <w:t>2. Технические характеристики солнечных панелей:</w:t>
      </w:r>
    </w:p>
    <w:p w14:paraId="6B000000">
      <w:r>
        <w:t xml:space="preserve">   - Выбор оптимальных размеров, мощности и эффективности солнечных панелей для обеспечения необходимого уровня обогрева и освещения домиков.</w:t>
      </w:r>
    </w:p>
    <w:p w14:paraId="6C000000">
      <w:r>
        <w:t xml:space="preserve">   - Оценка срока службы и надежности солнечных панелей в условиях уличной эксплуатации.</w:t>
      </w:r>
    </w:p>
    <w:p w14:paraId="6D000000">
      <w:r>
        <w:t>3. Интеграция солнечных технологий в конструкцию домиков:</w:t>
      </w:r>
    </w:p>
    <w:p w14:paraId="6E000000">
      <w:r>
        <w:t xml:space="preserve">   - Разработка эффективной системы размещения и крепления солнечных панелей на домиках.</w:t>
      </w:r>
    </w:p>
    <w:p w14:paraId="6F000000">
      <w:r>
        <w:t xml:space="preserve">   - Обеспечение оптимального угла наклона панелей для максимального улавливания солнечной энергии.</w:t>
      </w:r>
    </w:p>
    <w:p w14:paraId="70000000">
      <w:r>
        <w:t xml:space="preserve">   - Интеграция аккумуляторных батарей и систем управления для хранения и распределения энергии.</w:t>
      </w:r>
    </w:p>
    <w:p w14:paraId="71000000">
      <w:r>
        <w:t>4. Экономическая эффективность:</w:t>
      </w:r>
    </w:p>
    <w:p w14:paraId="72000000">
      <w:r>
        <w:t xml:space="preserve">   - Анализ затрат на приобретение, установку и эксплуатацию солнечных систем в сравнении с традиционными источниками энергии.</w:t>
      </w:r>
    </w:p>
    <w:p w14:paraId="73000000">
      <w:r>
        <w:t xml:space="preserve">   - Оценка возможности получения государственных или муниципальных субсидий и грантов на реализацию проекта.</w:t>
      </w:r>
    </w:p>
    <w:p w14:paraId="74000000"/>
    <w:p w14:paraId="75000000"/>
    <w:p w14:paraId="76000000"/>
    <w:p w14:paraId="77000000"/>
    <w:p w14:paraId="78000000"/>
    <w:p w14:paraId="79000000"/>
    <w:p w14:paraId="7A000000"/>
    <w:p w14:paraId="7B000000"/>
    <w:p w14:paraId="7C000000"/>
    <w:p w14:paraId="7D000000"/>
    <w:p w14:paraId="7E000000"/>
    <w:p w14:paraId="7F000000"/>
    <w:p w14:paraId="80000000"/>
    <w:p w14:paraId="81000000"/>
    <w:p w14:paraId="82000000"/>
    <w:p w14:paraId="83000000"/>
    <w:p w14:paraId="84000000"/>
    <w:p w14:paraId="85000000"/>
    <w:p w14:paraId="86000000"/>
    <w:p w14:paraId="87000000"/>
    <w:p w14:paraId="88000000"/>
    <w:p w14:paraId="89000000"/>
    <w:p w14:paraId="8A000000">
      <w:pPr>
        <w:pStyle w:val="2"/>
      </w:pPr>
      <w:bookmarkStart w:id="6" w:name="__RefHeading___7"/>
      <w:bookmarkEnd w:id="6"/>
      <w:r>
        <w:t>Глава 2 Практическая часть проекта</w:t>
      </w:r>
    </w:p>
    <w:p w14:paraId="8B000000">
      <w:pPr>
        <w:pStyle w:val="3"/>
      </w:pPr>
      <w:bookmarkStart w:id="7" w:name="__RefHeading___8"/>
      <w:bookmarkEnd w:id="7"/>
      <w:r>
        <w:t>2.1. Информационная компания по оказанию адресной помощи приюту для кошек.</w:t>
      </w:r>
    </w:p>
    <w:p w14:paraId="8C000000">
      <w:pPr>
        <w:ind w:firstLine="567"/>
      </w:pPr>
      <w:r>
        <w:t xml:space="preserve">Первым этапом проекта "Солнечные домики для уличных кошек" стала просветительская работа в школе. Я организовала в своем классе акцию по сбору корма для приюта бездомных кошек. </w:t>
      </w:r>
    </w:p>
    <w:p w14:paraId="8D000000">
      <w:pPr>
        <w:ind w:firstLine="567"/>
      </w:pPr>
      <w:r>
        <w:t>Для этого я сделал</w:t>
      </w:r>
      <w:r>
        <w:rPr>
          <w:lang w:val="ru-RU"/>
        </w:rPr>
        <w:t>а</w:t>
      </w:r>
      <w:r>
        <w:t xml:space="preserve"> яркую афишу, рассказывающую о проблеме бездомных животных и необходимости помощи приютам. Эта информация была размещена в классе и на информационных стендах школы, чтобы привлечь внимание учеников и учителей к акции.</w:t>
      </w:r>
    </w:p>
    <w:p w14:paraId="8E000000">
      <w:pPr>
        <w:ind w:firstLine="567"/>
      </w:pPr>
      <w:r>
        <w:t>В классе был организован пункт сбора корма, куда ученики могли приносить сухой и влажный корм, а также другие необходимые для кошек вещи. Самые активные участники, которые принесли больше всего помощи, были поощрены грамотами.</w:t>
      </w:r>
    </w:p>
    <w:p w14:paraId="8F000000">
      <w:pPr>
        <w:ind w:firstLine="567"/>
      </w:pPr>
      <w:r>
        <w:t>По окончании акции весь собранный корм был передан в ближайший приют для бездомных кошек. Этот этап позволил не только собрать необходимые ресурсы для приюта, но и повысить осведомленность школьного сообщества о проблеме бездомных животных и важности помощи им.</w:t>
      </w:r>
    </w:p>
    <w:p w14:paraId="90000000">
      <w:pPr>
        <w:ind w:firstLine="567"/>
      </w:pPr>
      <w:r>
        <w:t xml:space="preserve">Такая просветительская работа стала важным первым шагом в реализации проекта "Солнечные домики для уличных кошек". Многие ребята впервые узнали о приюте и способах помощи. </w:t>
      </w:r>
    </w:p>
    <w:p w14:paraId="91000000">
      <w:pPr>
        <w:pStyle w:val="3"/>
      </w:pPr>
      <w:bookmarkStart w:id="8" w:name="__RefHeading___9"/>
      <w:bookmarkEnd w:id="8"/>
      <w:r>
        <w:t>2.2.  Разработка концепции солнечного домика</w:t>
      </w:r>
    </w:p>
    <w:p w14:paraId="92000000">
      <w:pPr>
        <w:ind w:firstLine="567"/>
      </w:pPr>
      <w:r>
        <w:t>Солнечные домики для уличных кошек будут иметь следующие технические характеристики и особенности конструкции:</w:t>
      </w:r>
    </w:p>
    <w:p w14:paraId="93000000">
      <w:r>
        <w:t>1. Размеры: Домики будут иметь компактные размеры, около 50 x 50 x 60 см, чтобы обеспечить комфортное пространство для одной-двух кошек.</w:t>
      </w:r>
    </w:p>
    <w:p w14:paraId="94000000">
      <w:r>
        <w:t>2. Материалы: Корпус домика будет изготовлен из прочного, погодоустойчивого пластика или дерева. Внутренняя часть будет утеплена теплоизоляционными материалами для сохранения тепла.</w:t>
      </w:r>
    </w:p>
    <w:p w14:paraId="95000000">
      <w:r>
        <w:t>3. Солнечные панели: На крыше домика будут установлены солнечные панели, которые будут аккумулировать солнечную энергию для обогрева и освещения внутреннего пространства.</w:t>
      </w:r>
    </w:p>
    <w:p w14:paraId="96000000">
      <w:r>
        <w:t>4. Система обогрева: Внутри домика будет установлена система обогрева, работающая от аккумулированной солнечной энергии. Это позволит поддерживать комфортную температуру для кошек даже в холодное время года.</w:t>
      </w:r>
    </w:p>
    <w:p w14:paraId="97000000">
      <w:r>
        <w:t>5. Освещение: Солнечные панели также будут питать светодиодное освещение внутри домика, обеспечивая комфортные условия для кошек в темное время суток.</w:t>
      </w:r>
    </w:p>
    <w:p w14:paraId="98000000">
      <w:r>
        <w:t>6. Вентиляция: Домики будут оснащены системой вентиляции, чтобы обеспечить циркуляцию воздуха и предотвратить скопление влаги.</w:t>
      </w:r>
    </w:p>
    <w:p w14:paraId="99000000">
      <w:r>
        <w:t>7. Защита от непогоды: Конструкция домика будет спроектирована таким образом, чтобы обеспечить защиту от ветра, дождя, снега и других погодных условий.</w:t>
      </w:r>
    </w:p>
    <w:p w14:paraId="9A000000"/>
    <w:p w14:paraId="9B000000">
      <w:r>
        <w:t>8. Доступ: Домики будут иметь удобный вход-выход, позволяющий кошкам свободно перемещаться.</w:t>
      </w:r>
    </w:p>
    <w:p w14:paraId="9C000000">
      <w:r>
        <w:t>Такая продуманная конструкция обеспечит комфортные и безопасные условия проживания для уличных кошек в любое время года.</w:t>
      </w:r>
    </w:p>
    <w:p w14:paraId="9D000000"/>
    <w:p w14:paraId="9E000000">
      <w:pPr>
        <w:pStyle w:val="3"/>
      </w:pPr>
      <w:bookmarkStart w:id="9" w:name="__RefHeading___10"/>
      <w:bookmarkEnd w:id="9"/>
      <w:r>
        <w:t>2.3. Выбор оптимального места для размещения домиков</w:t>
      </w:r>
    </w:p>
    <w:p w14:paraId="9F000000">
      <w:pPr>
        <w:ind w:firstLine="567"/>
      </w:pPr>
      <w:r>
        <w:t>При выборе места для размещения солнечных домиков для уличных кошек будут учитываться следующие факторы:</w:t>
      </w:r>
    </w:p>
    <w:p w14:paraId="A0000000">
      <w:r>
        <w:t>1. Домики будут устанавливаться в местах, где уже проживают группы уличных кошек, чтобы обеспечить им необходимое укрытие.</w:t>
      </w:r>
    </w:p>
    <w:p w14:paraId="A1000000">
      <w:r>
        <w:t>2. Места размещения домиков должны быть хорошо освещены солнцем в течение дня, чтобы обеспечить максимальную эффективность работы солнечных панелей.</w:t>
      </w:r>
    </w:p>
    <w:p w14:paraId="A2000000">
      <w:r>
        <w:t>3.  Домики будут устанавливаться в защищенных от ветра и осадков.</w:t>
      </w:r>
    </w:p>
    <w:p w14:paraId="A3000000">
      <w:r>
        <w:t>4.  Места размещения домиков должны быть безопасными для кошек, вдали от оживленных дорог.</w:t>
      </w:r>
    </w:p>
    <w:p w14:paraId="A4000000">
      <w:r>
        <w:t>5.  Домики будут размещаться в местах, удобных для волонтеров и жителей, которые будут заботиться о кошках, обеспечивая их кормом, водой и необходимым уходом.</w:t>
      </w:r>
    </w:p>
    <w:p w14:paraId="A5000000">
      <w:r>
        <w:t>6.  Перед установкой домиков будет проведено согласование с местными властями, сотрудниками Управляющих компаний и старшими по домам,  чтобы обеспечить законность размещения и получить необходимые разрешения.</w:t>
      </w:r>
    </w:p>
    <w:p w14:paraId="A6000000"/>
    <w:p w14:paraId="A7000000">
      <w:pPr>
        <w:pStyle w:val="3"/>
      </w:pPr>
      <w:bookmarkStart w:id="10" w:name="__RefHeading___11"/>
      <w:bookmarkEnd w:id="10"/>
      <w:r>
        <w:t>2.4. Составление сметы и бюджета</w:t>
      </w:r>
    </w:p>
    <w:p w14:paraId="A8000000">
      <w:r>
        <w:tab/>
      </w:r>
      <w:r>
        <w:t>При работе по проекту я составила предварительную смету.</w:t>
      </w:r>
    </w:p>
    <w:p w14:paraId="A9000000">
      <w:r>
        <w:t>1. Материалы и комплектующие:</w:t>
      </w:r>
    </w:p>
    <w:p w14:paraId="AA000000">
      <w:r>
        <w:t>- Солнечные панели (2-3 шт. по 50 Вт) - 15 000 руб.</w:t>
      </w:r>
    </w:p>
    <w:p w14:paraId="AB000000">
      <w:r>
        <w:t>- Аккумуляторные батареи - 10 000 руб.</w:t>
      </w:r>
    </w:p>
    <w:p w14:paraId="AC000000">
      <w:r>
        <w:t>- Каркас и корпус домика (влагостойкие материалы) - 20 000 руб.</w:t>
      </w:r>
    </w:p>
    <w:p w14:paraId="AD000000">
      <w:r>
        <w:t>- Утеплитель, вентиляция, дополнительные элементы - 10 000 руб.</w:t>
      </w:r>
    </w:p>
    <w:p w14:paraId="AE000000">
      <w:r>
        <w:t>Итого на материалы: 55 000 руб.</w:t>
      </w:r>
    </w:p>
    <w:p w14:paraId="AF000000">
      <w:r>
        <w:t>2. Производство и сборка:</w:t>
      </w:r>
    </w:p>
    <w:p w14:paraId="B0000000">
      <w:r>
        <w:t>- Изготовление домиков (3-5 шт.) - 30 000 руб.</w:t>
      </w:r>
    </w:p>
    <w:p w14:paraId="B1000000">
      <w:r>
        <w:t>- Установка и монтаж - 10 000 руб.</w:t>
      </w:r>
    </w:p>
    <w:p w14:paraId="B2000000">
      <w:r>
        <w:t>Итого на производство: 40 000 руб.</w:t>
      </w:r>
    </w:p>
    <w:p w14:paraId="B3000000">
      <w:r>
        <w:t xml:space="preserve">Общая смета проекта: </w:t>
      </w:r>
    </w:p>
    <w:p w14:paraId="B4000000">
      <w:r>
        <w:t>55 000 + 40 000=95 тыс. рублей (стоимость 3х домиков для кошек)</w:t>
      </w:r>
    </w:p>
    <w:p w14:paraId="B5000000">
      <w:r>
        <w:tab/>
      </w:r>
      <w:r>
        <w:t>Источники расходов:</w:t>
      </w:r>
    </w:p>
    <w:p w14:paraId="B6000000">
      <w:pPr>
        <w:numPr>
          <w:ilvl w:val="0"/>
          <w:numId w:val="1"/>
        </w:numPr>
      </w:pPr>
      <w:r>
        <w:t>спонсорская помощь;</w:t>
      </w:r>
    </w:p>
    <w:p w14:paraId="B7000000">
      <w:pPr>
        <w:numPr>
          <w:ilvl w:val="0"/>
          <w:numId w:val="1"/>
        </w:numPr>
      </w:pPr>
      <w:r>
        <w:t>платформы для сбора средств;</w:t>
      </w:r>
    </w:p>
    <w:p w14:paraId="B8000000">
      <w:pPr>
        <w:numPr>
          <w:ilvl w:val="0"/>
          <w:numId w:val="1"/>
        </w:numPr>
      </w:pPr>
      <w:r>
        <w:t>гранты Росмолодежь и др. ( с 14 лет).</w:t>
      </w:r>
    </w:p>
    <w:p w14:paraId="B9000000"/>
    <w:p w14:paraId="BA000000">
      <w:pPr>
        <w:pStyle w:val="3"/>
      </w:pPr>
      <w:bookmarkStart w:id="11" w:name="__RefHeading___12"/>
      <w:bookmarkEnd w:id="11"/>
      <w:r>
        <w:t>2.5.  Ожидаемые результаты и перспективы</w:t>
      </w:r>
    </w:p>
    <w:p w14:paraId="BB000000">
      <w:pPr>
        <w:ind w:firstLine="567"/>
      </w:pPr>
      <w:r>
        <w:t>Установка солнечных домиков обеспечит кошек надежным укрытием от непогоды, источником тепла и освещения, что значительно повысит их комфорт и безопасность, особенно в холодное время года. Защита от холода, ветра и осадков, а также доступ к теплу и свету, позволит кошкам лучше переносить суровые зимние условия и снизит риск заболеваний.</w:t>
      </w:r>
    </w:p>
    <w:p w14:paraId="BC000000">
      <w:pPr>
        <w:ind w:firstLine="567"/>
      </w:pPr>
      <w:r>
        <w:t xml:space="preserve"> Формирование более ответственного и заботливого отношения к бездомным животным в местном сообществе. Реализация проекта привлечет внимание жителей к проблеме уличных кошек и вовлечет их в оказание помощи и поддержки.</w:t>
      </w:r>
    </w:p>
    <w:p w14:paraId="BD000000">
      <w:pPr>
        <w:pStyle w:val="2"/>
      </w:pPr>
      <w:bookmarkStart w:id="12" w:name="__RefHeading___13"/>
      <w:bookmarkEnd w:id="12"/>
      <w:r>
        <w:t xml:space="preserve"> Заключение</w:t>
      </w:r>
    </w:p>
    <w:p w14:paraId="BE000000">
      <w:pPr>
        <w:ind w:firstLine="567"/>
      </w:pPr>
      <w:r>
        <w:t>Реализация проекта "Солнечные домики для уличных кошек" позволит существенно улучшить условия жизни бездомных животных в городе Тутаев. Предоставление комфортных, обогреваемых и освещенных укрытий с использованием возобновляемой солнечной энергии станет важным шагом в решении проблемы бездомных животных.</w:t>
      </w:r>
    </w:p>
    <w:p w14:paraId="BF000000">
      <w:pPr>
        <w:ind w:firstLine="567"/>
      </w:pPr>
      <w:r>
        <w:t>Проведенные исследования и анализ позволили разработать оптимальную конструкцию солнечных домиков, учитывающую потребности и особенности уличных кошек. Размещение таких домиков в местах, где уже обитают группы бездомных животных, обеспечит им необходимую защиту от непогоды и холода.</w:t>
      </w:r>
    </w:p>
    <w:p w14:paraId="C0000000">
      <w:pPr>
        <w:ind w:firstLine="567"/>
      </w:pPr>
      <w:r>
        <w:t>Использование солнечной энергии для обогрева и освещения домиков является экологически чистым и экономически эффективным решением. Это позволит поддерживать комфортные условия для кошек без использования традиционных источников энергии.</w:t>
      </w:r>
    </w:p>
    <w:p w14:paraId="C1000000">
      <w:pPr>
        <w:ind w:firstLine="567"/>
      </w:pPr>
      <w:r>
        <w:t>Важным аспектом проекта стала информационная кампания, направленная на привлечение внимания школьников и местного сообщества к проблеме бездомных животных. Сбор корма и других необходимых вещей для приюта "Коты 76" способствовал повышению осведомленности и вовлечению жителей в оказание помощи.</w:t>
      </w:r>
    </w:p>
    <w:p w14:paraId="C2000000">
      <w:pPr>
        <w:ind w:firstLine="567"/>
        <w:rPr>
          <w:rFonts w:ascii="Times New Roman" w:hAnsi="Times New Roman"/>
          <w:color w:val="000000"/>
          <w:sz w:val="28"/>
        </w:rPr>
      </w:pPr>
      <w:r>
        <w:t xml:space="preserve">Данный проект показал свою актуальность так как идея проекта стала победителем Всероссийского конкурса «Вместе ярче», организатор </w:t>
      </w:r>
      <w:r>
        <w:rPr>
          <w:rFonts w:ascii="Times New Roman" w:hAnsi="Times New Roman"/>
          <w:color w:val="000000"/>
          <w:sz w:val="28"/>
        </w:rPr>
        <w:t>Благотворительный фонд «Надёжная смена». Я как победитель стала участником смены во Всероссийском детском центре «Орленок».</w:t>
      </w:r>
    </w:p>
    <w:p w14:paraId="C3000000">
      <w:pPr>
        <w:ind w:firstLine="567"/>
      </w:pPr>
      <w:r>
        <w:t>Реализация данного проекта не только улучшит условия жизни уличных кошек, но и будет способствовать формированию более ответственного и заботливого отношения к животным в обществе. Дальнейшее развитие и распространение подобных инициатив могут стать эффективным решением проблемы бездомных животных в других городах.</w:t>
      </w:r>
    </w:p>
    <w:p w14:paraId="C4000000"/>
    <w:p w14:paraId="C5000000"/>
    <w:p w14:paraId="C6000000"/>
    <w:p w14:paraId="C7000000"/>
    <w:p w14:paraId="C8000000"/>
    <w:p w14:paraId="C9000000"/>
    <w:p w14:paraId="CA000000">
      <w:pPr>
        <w:pStyle w:val="2"/>
      </w:pPr>
      <w:bookmarkStart w:id="13" w:name="__RefHeading___14"/>
      <w:bookmarkEnd w:id="13"/>
      <w:r>
        <w:t>Список используемых источников</w:t>
      </w:r>
    </w:p>
    <w:p w14:paraId="CB000000">
      <w:r>
        <w:t>1. Бездомные животные: проблема и пути ее решения // Журнал "Зооэксперт". - 2020. - № 4. - С. 12-17.</w:t>
      </w:r>
    </w:p>
    <w:p w14:paraId="CC000000">
      <w:r>
        <w:t>2. Гусева, Е.Ю. Современные технологии в помощь бездомным животным / Е.Ю. Гусева // Ветеринария сегодня. - 2021. - № 2. - С. 34-39.</w:t>
      </w:r>
    </w:p>
    <w:p w14:paraId="CD000000">
      <w:r>
        <w:t>3. Домики для бездомных кошек: как сделать уютное укрытие // Портал "Питомец.ру". - [Электронный ресурс]. - Режим доступа: https://pitomec.ru/koshki/domiki-dlya-bezdomnykh-koshek.html (дата обращения: 15.03.2023).</w:t>
      </w:r>
    </w:p>
    <w:p w14:paraId="CE000000">
      <w:r>
        <w:t>4. Использование солнечной энергии для обогрева домашних животных // Журнал "Энергосбережение". - 2022. - № 3. - С. 25-29.</w:t>
      </w:r>
    </w:p>
    <w:p w14:paraId="CF000000">
      <w:r>
        <w:t>5. Кошки в городе: как помочь бездомным животным // Сайт благотворительного фонда "Дарящие надежду". - [Электронный ресурс]. - Режим доступа: https://darjashenadezhdu.ru/bezdomnye-koshki (дата обращения: 17.03.2023).</w:t>
      </w:r>
    </w:p>
    <w:p w14:paraId="D0000000">
      <w:r>
        <w:t>6. Солнечные домики для бездомных животных: опыт зарубежных стран // Журнал "Экология и жизнь". - 2021. - № 6. - С. 18-22.</w:t>
      </w:r>
    </w:p>
    <w:p w14:paraId="D1000000"/>
    <w:p w14:paraId="D2000000"/>
    <w:p w14:paraId="D3000000"/>
    <w:p w14:paraId="D4000000"/>
    <w:p w14:paraId="D6000000"/>
    <w:p w14:paraId="13AB6FEE"/>
    <w:p w14:paraId="29DD0AA3"/>
    <w:p w14:paraId="3F793ED5"/>
    <w:p w14:paraId="491B7FEB"/>
    <w:p w14:paraId="55D6DE10"/>
    <w:p w14:paraId="1FDA4356"/>
    <w:p w14:paraId="5C330C6C"/>
    <w:p w14:paraId="5A77AB1A"/>
    <w:p w14:paraId="1BFF09C9"/>
    <w:p w14:paraId="1605A1E4"/>
    <w:p w14:paraId="5B2DF588"/>
    <w:p w14:paraId="373C6563"/>
    <w:p w14:paraId="62FC3300"/>
    <w:p w14:paraId="05CB3E4E"/>
    <w:p w14:paraId="6DDE9413"/>
    <w:p w14:paraId="1D7DADD4"/>
    <w:p w14:paraId="6A1D34B8"/>
    <w:p w14:paraId="2E06A318"/>
    <w:p w14:paraId="77F8AEDA"/>
    <w:p w14:paraId="5BE642FC"/>
    <w:p w14:paraId="0AF5D96D"/>
    <w:p w14:paraId="6229F4D6"/>
    <w:p w14:paraId="72DF12DA"/>
    <w:p w14:paraId="165E61E7"/>
    <w:p w14:paraId="59D33216">
      <w:pPr>
        <w:jc w:val="right"/>
        <w:rPr>
          <w:rFonts w:hint="default"/>
          <w:lang w:val="ru-RU"/>
        </w:rPr>
      </w:pPr>
      <w:r>
        <w:rPr>
          <w:lang w:val="ru-RU"/>
        </w:rPr>
        <w:t>Приложение</w:t>
      </w:r>
      <w:r>
        <w:rPr>
          <w:rFonts w:hint="default"/>
          <w:lang w:val="ru-RU"/>
        </w:rPr>
        <w:t xml:space="preserve"> 1</w:t>
      </w:r>
    </w:p>
    <w:p w14:paraId="2815DBF5">
      <w:pPr>
        <w:jc w:val="right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263640" cy="3523615"/>
            <wp:effectExtent l="0" t="0" r="0" b="12065"/>
            <wp:docPr id="9" name="Изображение 9" descr="Соколова Ксения проект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Соколова Ксения проект_00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4" w:name="_GoBack"/>
      <w:bookmarkEnd w:id="14"/>
    </w:p>
    <w:p w14:paraId="D7000000"/>
    <w:p w14:paraId="D8000000"/>
    <w:p w14:paraId="D9000000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263640" cy="3523615"/>
            <wp:effectExtent l="0" t="0" r="0" b="12065"/>
            <wp:docPr id="1" name="Изображение 1" descr="Соколова Ксения проект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Соколова Ксения проект_00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6263640" cy="3523615"/>
            <wp:effectExtent l="0" t="0" r="0" b="12065"/>
            <wp:docPr id="2" name="Изображение 2" descr="Соколова Ксения проект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Соколова Ксения проект_000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6263640" cy="3523615"/>
            <wp:effectExtent l="0" t="0" r="0" b="12065"/>
            <wp:docPr id="3" name="Изображение 3" descr="Соколова Ксения проект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Соколова Ксения проект_000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6263640" cy="3523615"/>
            <wp:effectExtent l="0" t="0" r="0" b="12065"/>
            <wp:docPr id="4" name="Изображение 4" descr="Соколова Ксения проект_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Соколова Ксения проект_000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6263640" cy="3523615"/>
            <wp:effectExtent l="0" t="0" r="0" b="12065"/>
            <wp:docPr id="5" name="Изображение 5" descr="Соколова Ксения проект_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Соколова Ксения проект_000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6263640" cy="3523615"/>
            <wp:effectExtent l="0" t="0" r="0" b="12065"/>
            <wp:docPr id="6" name="Изображение 6" descr="Соколова Ксения проект_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Соколова Ксения проект_000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6263640" cy="3523615"/>
            <wp:effectExtent l="0" t="0" r="0" b="12065"/>
            <wp:docPr id="7" name="Изображение 7" descr="Соколова Ксения проект_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Соколова Ксения проект_000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6263640" cy="3523615"/>
            <wp:effectExtent l="0" t="0" r="0" b="12065"/>
            <wp:docPr id="8" name="Изображение 8" descr="Соколова Ксения проект_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Соколова Ксения проект_000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DA000000"/>
    <w:p w14:paraId="DB000000"/>
    <w:p w14:paraId="DC000000"/>
    <w:p w14:paraId="DD000000"/>
    <w:p w14:paraId="DE000000"/>
    <w:p w14:paraId="DF000000"/>
    <w:p w14:paraId="E0000000"/>
    <w:p w14:paraId="E1000000"/>
    <w:p w14:paraId="E2000000"/>
    <w:p w14:paraId="E3000000"/>
    <w:p w14:paraId="E4000000"/>
    <w:p w14:paraId="E5000000"/>
    <w:p w14:paraId="E6000000"/>
    <w:p w14:paraId="E7000000"/>
    <w:p w14:paraId="E8000000"/>
    <w:p w14:paraId="E9000000"/>
    <w:p w14:paraId="EA000000"/>
    <w:p w14:paraId="EB000000">
      <w:pPr>
        <w:jc w:val="right"/>
      </w:pPr>
    </w:p>
    <w:p w14:paraId="EC000000">
      <w:pPr>
        <w:jc w:val="right"/>
      </w:pPr>
    </w:p>
    <w:sectPr>
      <w:footerReference r:id="rId5" w:type="default"/>
      <w:pgSz w:w="11906" w:h="16838"/>
      <w:pgMar w:top="1134" w:right="737" w:bottom="1134" w:left="1304" w:header="720" w:footer="720" w:gutter="0"/>
      <w:pgNumType w:fmt="decimal" w:start="1"/>
      <w:cols w:space="720" w:num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黑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XO Thames">
    <w:panose1 w:val="02020603050405020304"/>
    <w:charset w:val="00"/>
    <w:family w:val="auto"/>
    <w:pitch w:val="default"/>
    <w:sig w:usb0="800006FF" w:usb1="0000285A" w:usb2="00000000" w:usb3="00000000" w:csb0="20000015" w:csb1="00000000"/>
  </w:font>
  <w:font w:name="黑体">
    <w:altName w:val="SimSu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51C18F">
    <w:pPr>
      <w:framePr w:wrap="around" w:vAnchor="text" w:hAnchor="margin" w:xAlign="center" w:y="1"/>
    </w:pPr>
    <w:r>
      <w:fldChar w:fldCharType="begin"/>
    </w:r>
    <w:r>
      <w:instrText xml:space="preserve">PAGE \* Arabic</w:instrText>
    </w:r>
    <w:r>
      <w:fldChar w:fldCharType="separate"/>
    </w:r>
    <w:r>
      <w:fldChar w:fldCharType="end"/>
    </w:r>
  </w:p>
  <w:p w14:paraId="0100000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0"/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 w:tentative="0">
      <w:start w:val="0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0">
      <w:start w:val="0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0">
      <w:start w:val="0"/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 w:tentative="0">
      <w:start w:val="0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0">
      <w:start w:val="0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0">
      <w:start w:val="0"/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 w:tentative="0">
      <w:start w:val="0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0">
      <w:start w:val="0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</w:compat>
  <w:rsids>
    <w:rsidRoot w:val="00000000"/>
    <w:rsid w:val="0D0D3061"/>
    <w:rsid w:val="30DF5946"/>
    <w:rsid w:val="355F45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XO Thames" w:hAnsi="XO Thames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uiPriority="99" w:name="Strong"/>
    <w:lsdException w:uiPriority="99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</w:latentStyles>
  <w:style w:type="paragraph" w:default="1" w:styleId="1">
    <w:name w:val="Normal"/>
    <w:qFormat/>
    <w:uiPriority w:val="0"/>
    <w:pPr>
      <w:spacing w:before="0" w:after="0" w:line="240" w:lineRule="auto"/>
      <w:ind w:left="0" w:right="0" w:firstLine="0"/>
      <w:jc w:val="both"/>
    </w:pPr>
    <w:rPr>
      <w:rFonts w:ascii="XO Thames" w:hAnsi="XO Thames" w:eastAsiaTheme="minorEastAsia" w:cstheme="minorBidi"/>
      <w:color w:val="000000"/>
      <w:spacing w:val="0"/>
      <w:sz w:val="28"/>
    </w:rPr>
  </w:style>
  <w:style w:type="paragraph" w:styleId="2">
    <w:name w:val="heading 1"/>
    <w:next w:val="1"/>
    <w:qFormat/>
    <w:uiPriority w:val="9"/>
    <w:pPr>
      <w:spacing w:before="120" w:after="120" w:line="240" w:lineRule="auto"/>
      <w:ind w:left="0" w:right="0" w:firstLine="0"/>
      <w:jc w:val="both"/>
      <w:outlineLvl w:val="0"/>
    </w:pPr>
    <w:rPr>
      <w:rFonts w:ascii="XO Thames" w:hAnsi="XO Thames" w:eastAsiaTheme="minorEastAsia" w:cstheme="minorBidi"/>
      <w:b/>
      <w:color w:val="000000"/>
      <w:spacing w:val="0"/>
      <w:sz w:val="32"/>
    </w:rPr>
  </w:style>
  <w:style w:type="paragraph" w:styleId="3">
    <w:name w:val="heading 2"/>
    <w:next w:val="1"/>
    <w:qFormat/>
    <w:uiPriority w:val="9"/>
    <w:pPr>
      <w:spacing w:before="120" w:after="120" w:line="240" w:lineRule="auto"/>
      <w:ind w:left="0" w:right="0" w:firstLine="0"/>
      <w:jc w:val="both"/>
      <w:outlineLvl w:val="1"/>
    </w:pPr>
    <w:rPr>
      <w:rFonts w:ascii="XO Thames" w:hAnsi="XO Thames" w:eastAsiaTheme="minorEastAsia" w:cstheme="minorBidi"/>
      <w:b/>
      <w:color w:val="000000"/>
      <w:spacing w:val="0"/>
      <w:sz w:val="28"/>
    </w:rPr>
  </w:style>
  <w:style w:type="paragraph" w:styleId="4">
    <w:name w:val="heading 3"/>
    <w:next w:val="1"/>
    <w:qFormat/>
    <w:uiPriority w:val="9"/>
    <w:pPr>
      <w:spacing w:before="120" w:after="120" w:line="240" w:lineRule="auto"/>
      <w:ind w:left="0" w:right="0" w:firstLine="0"/>
      <w:jc w:val="both"/>
      <w:outlineLvl w:val="2"/>
    </w:pPr>
    <w:rPr>
      <w:rFonts w:ascii="XO Thames" w:hAnsi="XO Thames" w:eastAsiaTheme="minorEastAsia" w:cstheme="minorBidi"/>
      <w:b/>
      <w:color w:val="000000"/>
      <w:spacing w:val="0"/>
      <w:sz w:val="26"/>
    </w:rPr>
  </w:style>
  <w:style w:type="paragraph" w:styleId="5">
    <w:name w:val="heading 4"/>
    <w:next w:val="1"/>
    <w:qFormat/>
    <w:uiPriority w:val="9"/>
    <w:pPr>
      <w:spacing w:before="120" w:after="120" w:line="240" w:lineRule="auto"/>
      <w:ind w:left="0" w:right="0" w:firstLine="0"/>
      <w:jc w:val="both"/>
      <w:outlineLvl w:val="3"/>
    </w:pPr>
    <w:rPr>
      <w:rFonts w:ascii="XO Thames" w:hAnsi="XO Thames" w:eastAsiaTheme="minorEastAsia" w:cstheme="minorBidi"/>
      <w:b/>
      <w:color w:val="000000"/>
      <w:spacing w:val="0"/>
      <w:sz w:val="24"/>
    </w:rPr>
  </w:style>
  <w:style w:type="paragraph" w:styleId="6">
    <w:name w:val="heading 5"/>
    <w:next w:val="1"/>
    <w:qFormat/>
    <w:uiPriority w:val="9"/>
    <w:pPr>
      <w:spacing w:before="120" w:after="120" w:line="240" w:lineRule="auto"/>
      <w:ind w:left="0" w:right="0" w:firstLine="0"/>
      <w:jc w:val="both"/>
      <w:outlineLvl w:val="4"/>
    </w:pPr>
    <w:rPr>
      <w:rFonts w:ascii="XO Thames" w:hAnsi="XO Thames" w:eastAsiaTheme="minorEastAsia" w:cstheme="minorBidi"/>
      <w:b/>
      <w:color w:val="000000"/>
      <w:spacing w:val="0"/>
      <w:sz w:val="22"/>
    </w:rPr>
  </w:style>
  <w:style w:type="character" w:default="1" w:styleId="7">
    <w:name w:val="Default Paragraph Font"/>
    <w:semiHidden/>
    <w:unhideWhenUsed/>
    <w:qFormat/>
    <w:uiPriority w:val="99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qFormat/>
    <w:uiPriority w:val="0"/>
    <w:rPr>
      <w:color w:val="0000FF"/>
      <w:u w:val="single"/>
    </w:rPr>
  </w:style>
  <w:style w:type="paragraph" w:styleId="10">
    <w:name w:val="toc 8"/>
    <w:next w:val="1"/>
    <w:qFormat/>
    <w:uiPriority w:val="39"/>
    <w:pPr>
      <w:spacing w:before="0" w:after="0" w:line="240" w:lineRule="auto"/>
      <w:ind w:left="1400" w:right="0" w:firstLine="0"/>
      <w:jc w:val="left"/>
    </w:pPr>
    <w:rPr>
      <w:rFonts w:ascii="XO Thames" w:hAnsi="XO Thames" w:eastAsiaTheme="minorEastAsia" w:cstheme="minorBidi"/>
      <w:color w:val="000000"/>
      <w:spacing w:val="0"/>
      <w:sz w:val="28"/>
    </w:rPr>
  </w:style>
  <w:style w:type="paragraph" w:styleId="11">
    <w:name w:val="toc 9"/>
    <w:next w:val="1"/>
    <w:qFormat/>
    <w:uiPriority w:val="39"/>
    <w:pPr>
      <w:spacing w:before="0" w:after="0" w:line="240" w:lineRule="auto"/>
      <w:ind w:left="1600" w:right="0" w:firstLine="0"/>
      <w:jc w:val="left"/>
    </w:pPr>
    <w:rPr>
      <w:rFonts w:ascii="XO Thames" w:hAnsi="XO Thames" w:eastAsiaTheme="minorEastAsia" w:cstheme="minorBidi"/>
      <w:color w:val="000000"/>
      <w:spacing w:val="0"/>
      <w:sz w:val="28"/>
    </w:rPr>
  </w:style>
  <w:style w:type="paragraph" w:styleId="12">
    <w:name w:val="toc 7"/>
    <w:next w:val="1"/>
    <w:qFormat/>
    <w:uiPriority w:val="39"/>
    <w:pPr>
      <w:spacing w:before="0" w:after="0" w:line="240" w:lineRule="auto"/>
      <w:ind w:left="1200" w:right="0" w:firstLine="0"/>
      <w:jc w:val="left"/>
    </w:pPr>
    <w:rPr>
      <w:rFonts w:ascii="XO Thames" w:hAnsi="XO Thames" w:eastAsiaTheme="minorEastAsia" w:cstheme="minorBidi"/>
      <w:color w:val="000000"/>
      <w:spacing w:val="0"/>
      <w:sz w:val="28"/>
    </w:rPr>
  </w:style>
  <w:style w:type="paragraph" w:styleId="13">
    <w:name w:val="toc 1"/>
    <w:next w:val="1"/>
    <w:qFormat/>
    <w:uiPriority w:val="39"/>
    <w:pPr>
      <w:spacing w:before="0" w:after="0" w:line="240" w:lineRule="auto"/>
      <w:ind w:left="0" w:right="0" w:firstLine="0"/>
      <w:jc w:val="left"/>
    </w:pPr>
    <w:rPr>
      <w:rFonts w:ascii="XO Thames" w:hAnsi="XO Thames" w:eastAsiaTheme="minorEastAsia" w:cstheme="minorBidi"/>
      <w:b/>
      <w:color w:val="000000"/>
      <w:spacing w:val="0"/>
      <w:sz w:val="28"/>
    </w:rPr>
  </w:style>
  <w:style w:type="paragraph" w:styleId="14">
    <w:name w:val="toc 6"/>
    <w:next w:val="1"/>
    <w:qFormat/>
    <w:uiPriority w:val="39"/>
    <w:pPr>
      <w:spacing w:before="0" w:after="0" w:line="240" w:lineRule="auto"/>
      <w:ind w:left="1000" w:right="0" w:firstLine="0"/>
      <w:jc w:val="left"/>
    </w:pPr>
    <w:rPr>
      <w:rFonts w:ascii="XO Thames" w:hAnsi="XO Thames" w:eastAsiaTheme="minorEastAsia" w:cstheme="minorBidi"/>
      <w:color w:val="000000"/>
      <w:spacing w:val="0"/>
      <w:sz w:val="28"/>
    </w:rPr>
  </w:style>
  <w:style w:type="paragraph" w:styleId="15">
    <w:name w:val="toc 3"/>
    <w:next w:val="1"/>
    <w:qFormat/>
    <w:uiPriority w:val="39"/>
    <w:pPr>
      <w:spacing w:before="0" w:after="0" w:line="240" w:lineRule="auto"/>
      <w:ind w:left="400" w:right="0" w:firstLine="0"/>
      <w:jc w:val="left"/>
    </w:pPr>
    <w:rPr>
      <w:rFonts w:ascii="XO Thames" w:hAnsi="XO Thames" w:eastAsiaTheme="minorEastAsia" w:cstheme="minorBidi"/>
      <w:color w:val="000000"/>
      <w:spacing w:val="0"/>
      <w:sz w:val="28"/>
    </w:rPr>
  </w:style>
  <w:style w:type="paragraph" w:styleId="16">
    <w:name w:val="toc 2"/>
    <w:next w:val="1"/>
    <w:qFormat/>
    <w:uiPriority w:val="39"/>
    <w:pPr>
      <w:spacing w:before="0" w:after="0" w:line="240" w:lineRule="auto"/>
      <w:ind w:left="200" w:right="0" w:firstLine="0"/>
      <w:jc w:val="left"/>
    </w:pPr>
    <w:rPr>
      <w:rFonts w:ascii="XO Thames" w:hAnsi="XO Thames" w:eastAsiaTheme="minorEastAsia" w:cstheme="minorBidi"/>
      <w:color w:val="000000"/>
      <w:spacing w:val="0"/>
      <w:sz w:val="28"/>
    </w:rPr>
  </w:style>
  <w:style w:type="paragraph" w:styleId="17">
    <w:name w:val="toc 4"/>
    <w:next w:val="1"/>
    <w:qFormat/>
    <w:uiPriority w:val="39"/>
    <w:pPr>
      <w:spacing w:before="0" w:after="0" w:line="240" w:lineRule="auto"/>
      <w:ind w:left="600" w:right="0" w:firstLine="0"/>
      <w:jc w:val="left"/>
    </w:pPr>
    <w:rPr>
      <w:rFonts w:ascii="XO Thames" w:hAnsi="XO Thames" w:eastAsiaTheme="minorEastAsia" w:cstheme="minorBidi"/>
      <w:color w:val="000000"/>
      <w:spacing w:val="0"/>
      <w:sz w:val="28"/>
    </w:rPr>
  </w:style>
  <w:style w:type="paragraph" w:styleId="18">
    <w:name w:val="toc 5"/>
    <w:next w:val="1"/>
    <w:qFormat/>
    <w:uiPriority w:val="39"/>
    <w:pPr>
      <w:spacing w:before="0" w:after="0" w:line="240" w:lineRule="auto"/>
      <w:ind w:left="800" w:right="0" w:firstLine="0"/>
      <w:jc w:val="left"/>
    </w:pPr>
    <w:rPr>
      <w:rFonts w:ascii="XO Thames" w:hAnsi="XO Thames" w:eastAsiaTheme="minorEastAsia" w:cstheme="minorBidi"/>
      <w:color w:val="000000"/>
      <w:spacing w:val="0"/>
      <w:sz w:val="28"/>
    </w:rPr>
  </w:style>
  <w:style w:type="paragraph" w:styleId="19">
    <w:name w:val="Title"/>
    <w:next w:val="1"/>
    <w:qFormat/>
    <w:uiPriority w:val="10"/>
    <w:pPr>
      <w:spacing w:before="567" w:after="567" w:line="240" w:lineRule="auto"/>
      <w:ind w:left="0" w:right="0" w:firstLine="0"/>
      <w:jc w:val="center"/>
    </w:pPr>
    <w:rPr>
      <w:rFonts w:ascii="XO Thames" w:hAnsi="XO Thames" w:eastAsiaTheme="minorEastAsia" w:cstheme="minorBidi"/>
      <w:b/>
      <w:caps/>
      <w:color w:val="000000"/>
      <w:spacing w:val="0"/>
      <w:sz w:val="40"/>
    </w:rPr>
  </w:style>
  <w:style w:type="paragraph" w:styleId="20">
    <w:name w:val="Subtitle"/>
    <w:next w:val="1"/>
    <w:qFormat/>
    <w:uiPriority w:val="11"/>
    <w:pPr>
      <w:spacing w:before="0" w:after="0" w:line="240" w:lineRule="auto"/>
      <w:ind w:left="0" w:right="0" w:firstLine="0"/>
      <w:jc w:val="both"/>
    </w:pPr>
    <w:rPr>
      <w:rFonts w:ascii="XO Thames" w:hAnsi="XO Thames" w:eastAsiaTheme="minorEastAsia" w:cstheme="minorBidi"/>
      <w:i/>
      <w:color w:val="000000"/>
      <w:spacing w:val="0"/>
      <w:sz w:val="24"/>
    </w:rPr>
  </w:style>
  <w:style w:type="paragraph" w:customStyle="1" w:styleId="21">
    <w:name w:val="Footnote"/>
    <w:link w:val="22"/>
    <w:qFormat/>
    <w:uiPriority w:val="0"/>
    <w:pPr>
      <w:spacing w:before="0" w:after="0" w:line="240" w:lineRule="auto"/>
      <w:ind w:left="0" w:right="0" w:firstLine="851"/>
      <w:jc w:val="both"/>
    </w:pPr>
    <w:rPr>
      <w:rFonts w:ascii="XO Thames" w:hAnsi="XO Thames" w:eastAsiaTheme="minorEastAsia" w:cstheme="minorBidi"/>
      <w:color w:val="000000"/>
      <w:spacing w:val="0"/>
      <w:sz w:val="22"/>
    </w:rPr>
  </w:style>
  <w:style w:type="character" w:customStyle="1" w:styleId="22">
    <w:name w:val="Footnote1"/>
    <w:link w:val="21"/>
    <w:qFormat/>
    <w:uiPriority w:val="0"/>
    <w:rPr>
      <w:rFonts w:ascii="XO Thames" w:hAnsi="XO Thames"/>
      <w:sz w:val="22"/>
    </w:rPr>
  </w:style>
  <w:style w:type="paragraph" w:customStyle="1" w:styleId="23">
    <w:name w:val="Header and Footer"/>
    <w:link w:val="24"/>
    <w:qFormat/>
    <w:uiPriority w:val="0"/>
    <w:pPr>
      <w:spacing w:before="0" w:after="0" w:line="240" w:lineRule="auto"/>
      <w:ind w:left="0" w:right="0" w:firstLine="0"/>
      <w:jc w:val="both"/>
    </w:pPr>
    <w:rPr>
      <w:rFonts w:ascii="XO Thames" w:hAnsi="XO Thames" w:eastAsiaTheme="minorEastAsia" w:cstheme="minorBidi"/>
      <w:color w:val="000000"/>
      <w:spacing w:val="0"/>
      <w:sz w:val="20"/>
    </w:rPr>
  </w:style>
  <w:style w:type="character" w:customStyle="1" w:styleId="24">
    <w:name w:val="Header and Footer1"/>
    <w:link w:val="23"/>
    <w:qFormat/>
    <w:uiPriority w:val="0"/>
    <w:rPr>
      <w:rFonts w:ascii="XO Thames" w:hAnsi="XO Thames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TotalTime>3</TotalTime>
  <ScaleCrop>false</ScaleCrop>
  <LinksUpToDate>false</LinksUpToDate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2024-11-18T11:10:00Z</dcterms:created>
  <dc:creator>setas</dc:creator>
  <cp:lastModifiedBy>setas</cp:lastModifiedBy>
  <dcterms:modified xsi:type="dcterms:W3CDTF">2025-01-19T17:34:00Z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2772FDF024E14B5EA7C77E3A2E4CB1B1_12</vt:lpwstr>
  </property>
</Properties>
</file>