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075" w:rsidRPr="00BA1F6A" w:rsidRDefault="000C5075" w:rsidP="00BA1F6A">
      <w:pPr>
        <w:spacing w:after="0" w:line="360" w:lineRule="auto"/>
        <w:jc w:val="center"/>
        <w:rPr>
          <w:rFonts w:ascii="Times New Roman" w:hAnsi="Times New Roman" w:cs="Times New Roman"/>
          <w:b/>
          <w:bCs/>
          <w:sz w:val="28"/>
          <w:szCs w:val="28"/>
        </w:rPr>
      </w:pPr>
    </w:p>
    <w:p w:rsidR="00BA1F6A" w:rsidRDefault="00BA1F6A" w:rsidP="00BA1F6A">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ВСЕРОССИЙСКИЙ КОНКУРС ЮНЫХ ИССЛЕДОВАТЕЛЕЙ ОКРУЖАЮЩЕЙ СРЕДЫ ИМЕНИ Б.В.ВСЕСВЯТОВСКОГО</w:t>
      </w:r>
    </w:p>
    <w:p w:rsidR="00BA1F6A" w:rsidRDefault="00BA1F6A" w:rsidP="00BA1F6A">
      <w:pPr>
        <w:spacing w:after="0" w:line="360" w:lineRule="auto"/>
        <w:jc w:val="center"/>
        <w:rPr>
          <w:rFonts w:ascii="Times New Roman" w:hAnsi="Times New Roman" w:cs="Times New Roman"/>
          <w:b/>
          <w:bCs/>
          <w:sz w:val="28"/>
          <w:szCs w:val="28"/>
        </w:rPr>
      </w:pPr>
    </w:p>
    <w:p w:rsidR="00BA1F6A" w:rsidRDefault="00BA1F6A" w:rsidP="00BA1F6A">
      <w:pPr>
        <w:spacing w:after="0" w:line="360" w:lineRule="auto"/>
        <w:jc w:val="center"/>
        <w:rPr>
          <w:rFonts w:ascii="Times New Roman" w:hAnsi="Times New Roman" w:cs="Times New Roman"/>
          <w:b/>
          <w:bCs/>
          <w:sz w:val="28"/>
          <w:szCs w:val="28"/>
        </w:rPr>
      </w:pPr>
    </w:p>
    <w:p w:rsidR="00BA1F6A" w:rsidRDefault="00BA1F6A" w:rsidP="00BA1F6A">
      <w:pPr>
        <w:spacing w:after="0" w:line="360" w:lineRule="auto"/>
        <w:jc w:val="center"/>
        <w:rPr>
          <w:rFonts w:ascii="Times New Roman" w:hAnsi="Times New Roman" w:cs="Times New Roman"/>
          <w:b/>
          <w:bCs/>
          <w:sz w:val="28"/>
          <w:szCs w:val="28"/>
        </w:rPr>
      </w:pPr>
    </w:p>
    <w:p w:rsidR="00BA1F6A" w:rsidRDefault="00BA1F6A" w:rsidP="00BA1F6A">
      <w:pPr>
        <w:spacing w:after="0" w:line="360" w:lineRule="auto"/>
        <w:jc w:val="center"/>
        <w:rPr>
          <w:rFonts w:ascii="Times New Roman" w:hAnsi="Times New Roman" w:cs="Times New Roman"/>
          <w:b/>
          <w:bCs/>
          <w:sz w:val="28"/>
          <w:szCs w:val="28"/>
        </w:rPr>
      </w:pPr>
    </w:p>
    <w:p w:rsidR="00BA1F6A" w:rsidRPr="00BA1F6A" w:rsidRDefault="00BA1F6A" w:rsidP="00BA1F6A">
      <w:pPr>
        <w:spacing w:after="0" w:line="360" w:lineRule="auto"/>
        <w:ind w:firstLine="708"/>
        <w:jc w:val="center"/>
        <w:rPr>
          <w:rFonts w:ascii="Times New Roman" w:hAnsi="Times New Roman" w:cs="Times New Roman"/>
          <w:sz w:val="36"/>
          <w:szCs w:val="28"/>
        </w:rPr>
      </w:pPr>
      <w:r w:rsidRPr="00BA1F6A">
        <w:rPr>
          <w:rFonts w:ascii="Times New Roman" w:hAnsi="Times New Roman" w:cs="Times New Roman"/>
          <w:bCs/>
          <w:sz w:val="36"/>
          <w:szCs w:val="28"/>
        </w:rPr>
        <w:t>Т</w:t>
      </w:r>
      <w:r w:rsidRPr="00BA1F6A">
        <w:rPr>
          <w:rFonts w:ascii="Times New Roman" w:hAnsi="Times New Roman" w:cs="Times New Roman"/>
          <w:bCs/>
          <w:sz w:val="36"/>
          <w:szCs w:val="28"/>
        </w:rPr>
        <w:t>ема</w:t>
      </w:r>
      <w:r w:rsidRPr="00BA1F6A">
        <w:rPr>
          <w:rFonts w:ascii="Times New Roman" w:hAnsi="Times New Roman" w:cs="Times New Roman"/>
          <w:b/>
          <w:bCs/>
          <w:sz w:val="36"/>
          <w:szCs w:val="28"/>
        </w:rPr>
        <w:t xml:space="preserve"> «</w:t>
      </w:r>
      <w:r w:rsidRPr="00BA1F6A">
        <w:rPr>
          <w:rFonts w:ascii="Times New Roman" w:hAnsi="Times New Roman" w:cs="Times New Roman"/>
          <w:bCs/>
          <w:sz w:val="36"/>
          <w:szCs w:val="28"/>
        </w:rPr>
        <w:t>Получение</w:t>
      </w:r>
      <w:r w:rsidRPr="00BA1F6A">
        <w:rPr>
          <w:rFonts w:ascii="Times New Roman" w:hAnsi="Times New Roman" w:cs="Times New Roman"/>
          <w:sz w:val="36"/>
          <w:szCs w:val="28"/>
        </w:rPr>
        <w:t xml:space="preserve"> и исследование модифицированных сорбционных материалов в технологии водоподготовки»</w:t>
      </w:r>
    </w:p>
    <w:p w:rsidR="00BA1F6A" w:rsidRPr="00BA1F6A" w:rsidRDefault="00BA1F6A" w:rsidP="00BA1F6A">
      <w:pPr>
        <w:spacing w:after="0" w:line="360" w:lineRule="auto"/>
        <w:jc w:val="center"/>
        <w:rPr>
          <w:rFonts w:ascii="Times New Roman" w:hAnsi="Times New Roman" w:cs="Times New Roman"/>
          <w:b/>
          <w:bCs/>
          <w:sz w:val="36"/>
          <w:szCs w:val="28"/>
        </w:rPr>
      </w:pPr>
    </w:p>
    <w:p w:rsidR="00BA1F6A" w:rsidRPr="00BA1F6A" w:rsidRDefault="00BA1F6A" w:rsidP="00BA1F6A">
      <w:pPr>
        <w:spacing w:after="0" w:line="360" w:lineRule="auto"/>
        <w:jc w:val="center"/>
        <w:rPr>
          <w:rFonts w:ascii="Times New Roman" w:hAnsi="Times New Roman" w:cs="Times New Roman"/>
          <w:b/>
          <w:bCs/>
          <w:sz w:val="28"/>
          <w:szCs w:val="28"/>
        </w:rPr>
      </w:pPr>
      <w:r w:rsidRPr="00BA1F6A">
        <w:rPr>
          <w:rFonts w:ascii="Times New Roman" w:hAnsi="Times New Roman" w:cs="Times New Roman"/>
          <w:b/>
          <w:bCs/>
          <w:sz w:val="28"/>
          <w:szCs w:val="28"/>
        </w:rPr>
        <w:t>ГБОУ «СОШ№5 с.п.Новый Редант»</w:t>
      </w:r>
    </w:p>
    <w:p w:rsidR="00BA1F6A" w:rsidRDefault="00BA1F6A" w:rsidP="00BA1F6A">
      <w:pPr>
        <w:spacing w:after="0" w:line="360" w:lineRule="auto"/>
        <w:jc w:val="center"/>
        <w:rPr>
          <w:rFonts w:ascii="Times New Roman" w:hAnsi="Times New Roman" w:cs="Times New Roman"/>
          <w:b/>
          <w:bCs/>
          <w:sz w:val="28"/>
          <w:szCs w:val="28"/>
        </w:rPr>
      </w:pPr>
    </w:p>
    <w:p w:rsidR="00BA1F6A" w:rsidRPr="00BA1F6A" w:rsidRDefault="00BA1F6A" w:rsidP="00BA1F6A">
      <w:pPr>
        <w:spacing w:after="0" w:line="360" w:lineRule="auto"/>
        <w:jc w:val="center"/>
        <w:rPr>
          <w:rFonts w:ascii="Times New Roman" w:hAnsi="Times New Roman" w:cs="Times New Roman"/>
          <w:b/>
          <w:bCs/>
          <w:sz w:val="28"/>
          <w:szCs w:val="28"/>
        </w:rPr>
      </w:pPr>
    </w:p>
    <w:p w:rsidR="000C5075" w:rsidRPr="00BA1F6A" w:rsidRDefault="000C5075" w:rsidP="00BA1F6A">
      <w:pPr>
        <w:spacing w:after="0" w:line="360" w:lineRule="auto"/>
        <w:jc w:val="center"/>
        <w:rPr>
          <w:rFonts w:ascii="Times New Roman" w:hAnsi="Times New Roman" w:cs="Times New Roman"/>
          <w:b/>
          <w:bCs/>
          <w:sz w:val="32"/>
          <w:szCs w:val="28"/>
        </w:rPr>
      </w:pPr>
      <w:r w:rsidRPr="00BA1F6A">
        <w:rPr>
          <w:rFonts w:ascii="Times New Roman" w:hAnsi="Times New Roman" w:cs="Times New Roman"/>
          <w:b/>
          <w:bCs/>
          <w:sz w:val="32"/>
          <w:szCs w:val="28"/>
        </w:rPr>
        <w:t xml:space="preserve">Подготовил: ученик 10 класса </w:t>
      </w:r>
      <w:r w:rsidR="00BF61D6" w:rsidRPr="00BA1F6A">
        <w:rPr>
          <w:rFonts w:ascii="Times New Roman" w:hAnsi="Times New Roman" w:cs="Times New Roman"/>
          <w:b/>
          <w:bCs/>
          <w:sz w:val="32"/>
          <w:szCs w:val="28"/>
        </w:rPr>
        <w:t>Шадиев Ахмед</w:t>
      </w:r>
    </w:p>
    <w:p w:rsidR="00BA1F6A" w:rsidRPr="00BA1F6A" w:rsidRDefault="00BA1F6A" w:rsidP="00BA1F6A">
      <w:pPr>
        <w:spacing w:after="0" w:line="360" w:lineRule="auto"/>
        <w:jc w:val="center"/>
        <w:rPr>
          <w:rFonts w:ascii="Times New Roman" w:hAnsi="Times New Roman" w:cs="Times New Roman"/>
          <w:b/>
          <w:bCs/>
          <w:sz w:val="32"/>
          <w:szCs w:val="28"/>
        </w:rPr>
      </w:pPr>
    </w:p>
    <w:p w:rsidR="000C5075" w:rsidRPr="00BA1F6A" w:rsidRDefault="000C5075" w:rsidP="00BA1F6A">
      <w:pPr>
        <w:spacing w:after="0" w:line="360" w:lineRule="auto"/>
        <w:jc w:val="center"/>
        <w:rPr>
          <w:rFonts w:ascii="Times New Roman" w:hAnsi="Times New Roman" w:cs="Times New Roman"/>
          <w:b/>
          <w:bCs/>
          <w:sz w:val="32"/>
          <w:szCs w:val="28"/>
        </w:rPr>
      </w:pPr>
      <w:r w:rsidRPr="00BA1F6A">
        <w:rPr>
          <w:rFonts w:ascii="Times New Roman" w:hAnsi="Times New Roman" w:cs="Times New Roman"/>
          <w:b/>
          <w:bCs/>
          <w:sz w:val="32"/>
          <w:szCs w:val="28"/>
        </w:rPr>
        <w:t>Руководитель: Точиев Джабраил Салангиреевич</w:t>
      </w:r>
    </w:p>
    <w:p w:rsidR="000C5075" w:rsidRPr="00BA1F6A" w:rsidRDefault="000C5075" w:rsidP="00BA1F6A">
      <w:pPr>
        <w:spacing w:after="0" w:line="360" w:lineRule="auto"/>
        <w:jc w:val="center"/>
        <w:rPr>
          <w:rFonts w:ascii="Times New Roman" w:hAnsi="Times New Roman" w:cs="Times New Roman"/>
          <w:b/>
          <w:bCs/>
          <w:sz w:val="32"/>
          <w:szCs w:val="28"/>
        </w:rPr>
      </w:pPr>
    </w:p>
    <w:p w:rsidR="000C5075" w:rsidRPr="00BA1F6A" w:rsidRDefault="000C5075" w:rsidP="00BA1F6A">
      <w:pPr>
        <w:spacing w:after="0" w:line="360" w:lineRule="auto"/>
        <w:jc w:val="center"/>
        <w:rPr>
          <w:rFonts w:ascii="Times New Roman" w:hAnsi="Times New Roman" w:cs="Times New Roman"/>
          <w:b/>
          <w:bCs/>
          <w:sz w:val="28"/>
          <w:szCs w:val="28"/>
        </w:rPr>
      </w:pPr>
    </w:p>
    <w:p w:rsidR="000C5075" w:rsidRPr="00BA1F6A" w:rsidRDefault="000C5075" w:rsidP="00BA1F6A">
      <w:pPr>
        <w:spacing w:after="0" w:line="360" w:lineRule="auto"/>
        <w:jc w:val="center"/>
        <w:rPr>
          <w:rFonts w:ascii="Times New Roman" w:hAnsi="Times New Roman" w:cs="Times New Roman"/>
          <w:b/>
          <w:bCs/>
          <w:sz w:val="28"/>
          <w:szCs w:val="28"/>
        </w:rPr>
      </w:pPr>
    </w:p>
    <w:p w:rsidR="000C5075" w:rsidRPr="00BA1F6A" w:rsidRDefault="000C5075" w:rsidP="00BA1F6A">
      <w:pPr>
        <w:spacing w:after="0" w:line="360" w:lineRule="auto"/>
        <w:jc w:val="center"/>
        <w:rPr>
          <w:rFonts w:ascii="Times New Roman" w:hAnsi="Times New Roman" w:cs="Times New Roman"/>
          <w:b/>
          <w:bCs/>
          <w:sz w:val="28"/>
          <w:szCs w:val="28"/>
        </w:rPr>
      </w:pPr>
    </w:p>
    <w:p w:rsidR="000C5075" w:rsidRPr="00BA1F6A" w:rsidRDefault="000C5075" w:rsidP="00BA1F6A">
      <w:pPr>
        <w:spacing w:after="0" w:line="360" w:lineRule="auto"/>
        <w:jc w:val="center"/>
        <w:rPr>
          <w:rFonts w:ascii="Times New Roman" w:hAnsi="Times New Roman" w:cs="Times New Roman"/>
          <w:b/>
          <w:bCs/>
          <w:sz w:val="28"/>
          <w:szCs w:val="28"/>
        </w:rPr>
      </w:pPr>
    </w:p>
    <w:p w:rsidR="000C5075" w:rsidRPr="00BA1F6A" w:rsidRDefault="000C5075" w:rsidP="00BA1F6A">
      <w:pPr>
        <w:spacing w:after="0" w:line="360" w:lineRule="auto"/>
        <w:jc w:val="center"/>
        <w:rPr>
          <w:rFonts w:ascii="Times New Roman" w:hAnsi="Times New Roman" w:cs="Times New Roman"/>
          <w:b/>
          <w:bCs/>
          <w:sz w:val="28"/>
          <w:szCs w:val="28"/>
        </w:rPr>
      </w:pPr>
    </w:p>
    <w:p w:rsidR="000C5075" w:rsidRPr="00BA1F6A" w:rsidRDefault="000C5075" w:rsidP="00BA1F6A">
      <w:pPr>
        <w:spacing w:after="0" w:line="360" w:lineRule="auto"/>
        <w:jc w:val="center"/>
        <w:rPr>
          <w:rFonts w:ascii="Times New Roman" w:hAnsi="Times New Roman" w:cs="Times New Roman"/>
          <w:b/>
          <w:bCs/>
          <w:sz w:val="28"/>
          <w:szCs w:val="28"/>
        </w:rPr>
      </w:pPr>
    </w:p>
    <w:p w:rsidR="000C5075" w:rsidRPr="00BA1F6A" w:rsidRDefault="000C5075" w:rsidP="00BA1F6A">
      <w:pPr>
        <w:spacing w:after="0" w:line="360" w:lineRule="auto"/>
        <w:jc w:val="center"/>
        <w:rPr>
          <w:rFonts w:ascii="Times New Roman" w:hAnsi="Times New Roman" w:cs="Times New Roman"/>
          <w:b/>
          <w:bCs/>
          <w:sz w:val="28"/>
          <w:szCs w:val="28"/>
        </w:rPr>
      </w:pPr>
    </w:p>
    <w:p w:rsidR="000C5075" w:rsidRPr="00BA1F6A" w:rsidRDefault="000C5075" w:rsidP="00BA1F6A">
      <w:pPr>
        <w:spacing w:after="0" w:line="360" w:lineRule="auto"/>
        <w:jc w:val="center"/>
        <w:rPr>
          <w:rFonts w:ascii="Times New Roman" w:hAnsi="Times New Roman" w:cs="Times New Roman"/>
          <w:b/>
          <w:bCs/>
          <w:sz w:val="28"/>
          <w:szCs w:val="28"/>
        </w:rPr>
      </w:pPr>
    </w:p>
    <w:p w:rsidR="000C5075" w:rsidRPr="00BA1F6A" w:rsidRDefault="000C5075" w:rsidP="00BA1F6A">
      <w:pPr>
        <w:spacing w:after="0" w:line="360" w:lineRule="auto"/>
        <w:jc w:val="center"/>
        <w:rPr>
          <w:rFonts w:ascii="Times New Roman" w:hAnsi="Times New Roman" w:cs="Times New Roman"/>
          <w:b/>
          <w:bCs/>
          <w:sz w:val="28"/>
          <w:szCs w:val="28"/>
        </w:rPr>
      </w:pPr>
    </w:p>
    <w:p w:rsidR="00BA1F6A" w:rsidRDefault="00BA1F6A" w:rsidP="00BA1F6A">
      <w:pPr>
        <w:spacing w:after="0" w:line="360" w:lineRule="auto"/>
        <w:rPr>
          <w:rFonts w:ascii="Times New Roman" w:hAnsi="Times New Roman" w:cs="Times New Roman"/>
          <w:b/>
          <w:bCs/>
          <w:sz w:val="28"/>
          <w:szCs w:val="28"/>
        </w:rPr>
      </w:pPr>
    </w:p>
    <w:p w:rsidR="00BA1F6A" w:rsidRPr="00BA1F6A" w:rsidRDefault="00BA1F6A" w:rsidP="00BA1F6A">
      <w:pPr>
        <w:spacing w:after="0" w:line="360" w:lineRule="auto"/>
        <w:rPr>
          <w:rFonts w:ascii="Times New Roman" w:hAnsi="Times New Roman" w:cs="Times New Roman"/>
          <w:b/>
          <w:bCs/>
          <w:sz w:val="28"/>
          <w:szCs w:val="28"/>
        </w:rPr>
      </w:pPr>
    </w:p>
    <w:p w:rsidR="00A0343E" w:rsidRPr="00BA1F6A" w:rsidRDefault="00A0343E" w:rsidP="00BA1F6A">
      <w:pPr>
        <w:spacing w:after="0" w:line="360" w:lineRule="auto"/>
        <w:jc w:val="center"/>
        <w:rPr>
          <w:rFonts w:ascii="Times New Roman" w:hAnsi="Times New Roman" w:cs="Times New Roman"/>
          <w:b/>
          <w:bCs/>
          <w:sz w:val="28"/>
          <w:szCs w:val="28"/>
        </w:rPr>
      </w:pPr>
      <w:r w:rsidRPr="00BA1F6A">
        <w:rPr>
          <w:rFonts w:ascii="Times New Roman" w:hAnsi="Times New Roman" w:cs="Times New Roman"/>
          <w:b/>
          <w:bCs/>
          <w:sz w:val="28"/>
          <w:szCs w:val="28"/>
        </w:rPr>
        <w:lastRenderedPageBreak/>
        <w:t>Актуальность проблемы</w:t>
      </w:r>
    </w:p>
    <w:p w:rsidR="00A0343E" w:rsidRPr="00BA1F6A" w:rsidRDefault="00A0343E" w:rsidP="00BA1F6A">
      <w:pPr>
        <w:spacing w:after="0" w:line="360" w:lineRule="auto"/>
        <w:ind w:firstLine="708"/>
        <w:jc w:val="both"/>
        <w:rPr>
          <w:rFonts w:ascii="Times New Roman" w:hAnsi="Times New Roman" w:cs="Times New Roman"/>
          <w:sz w:val="28"/>
          <w:szCs w:val="28"/>
        </w:rPr>
      </w:pPr>
      <w:r w:rsidRPr="00BA1F6A">
        <w:rPr>
          <w:rFonts w:ascii="Times New Roman" w:hAnsi="Times New Roman" w:cs="Times New Roman"/>
          <w:sz w:val="28"/>
          <w:szCs w:val="28"/>
        </w:rPr>
        <w:t>Нарастающие темпы воздействия объектов химической и нефтехимической промышленности на окружающую среду и человека требуют активных действий при разработке способов изучения и создания ресурсо- и энергосберегающих процессов и устройств, позволяющих минимизировать отходы, выбросы газов и сточных вод. Проблема минимизации отходов и очищения сточных вод, а также ликвидации последствий разливов нефти становится все более актуальной в стране. Наличие воды приемлемого качества является одной из основных проблем, стоящих перед 21 веком. Качество водных ресурсов ежедневно снижается из-за различной антропогенной деятельности, незапланированной урбанизации, нарастающей индустриализации. Это приводит к ухудшению состояния окружающей среды и серьезному ущербу для здоровья через пищевые цепи.</w:t>
      </w:r>
    </w:p>
    <w:p w:rsidR="00A0343E" w:rsidRPr="00BA1F6A" w:rsidRDefault="00062585"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t xml:space="preserve"> </w:t>
      </w:r>
      <w:r w:rsidRPr="00BA1F6A">
        <w:rPr>
          <w:rFonts w:ascii="Times New Roman" w:hAnsi="Times New Roman" w:cs="Times New Roman"/>
          <w:sz w:val="28"/>
          <w:szCs w:val="28"/>
        </w:rPr>
        <w:tab/>
      </w:r>
      <w:r w:rsidR="00A0343E" w:rsidRPr="00BA1F6A">
        <w:rPr>
          <w:rFonts w:ascii="Times New Roman" w:hAnsi="Times New Roman" w:cs="Times New Roman"/>
          <w:sz w:val="28"/>
          <w:szCs w:val="28"/>
        </w:rPr>
        <w:t>Применение природных материалов при очистке природных ресурсов и водоемов выгодно с экономической точки зрения, но используемые материалы не обладают исключительными сорбционными свойствами, а также являются одноразовыми. Применение синтетических волокнистых сорбирующих материалов разрешит качественно впитывать нефтепродукты, удерживая их в своем объеме с последующей регенерацией и возможностью вторичного использования. Процессы сорбции нефтепродуктов волокнистыми сорбентами изучены недостаточно – их эксплуатационные свойства зачастую определяются исключительно трудоемким опытным путем. Предприятия нефтехимического комплекса, где существует угроза разливов нефти, не всегда имеют эффективные средства для регенерации используемых волокнистых сорбентов. Поэтому актуальны теоретические и экспериментальные исследования процессов сорбции нефтепродуктов волокнистыми сорбентами и создание аппаратов для их регенерации.</w:t>
      </w:r>
    </w:p>
    <w:p w:rsidR="00A0343E" w:rsidRPr="00BA1F6A" w:rsidRDefault="00A0343E" w:rsidP="00BA1F6A">
      <w:pPr>
        <w:spacing w:after="0" w:line="360" w:lineRule="auto"/>
        <w:ind w:firstLine="708"/>
        <w:jc w:val="both"/>
        <w:rPr>
          <w:rFonts w:ascii="Times New Roman" w:hAnsi="Times New Roman" w:cs="Times New Roman"/>
          <w:sz w:val="28"/>
          <w:szCs w:val="28"/>
        </w:rPr>
      </w:pPr>
      <w:r w:rsidRPr="00BA1F6A">
        <w:rPr>
          <w:rFonts w:ascii="Times New Roman" w:hAnsi="Times New Roman" w:cs="Times New Roman"/>
          <w:sz w:val="28"/>
          <w:szCs w:val="28"/>
        </w:rPr>
        <w:t>Огромное распространение приобрела очистка воды от минеральных солей и нефтепродуктов путем фильтрования через неподвижный слой сорбента.</w:t>
      </w:r>
    </w:p>
    <w:p w:rsidR="00A0343E" w:rsidRPr="00BA1F6A" w:rsidRDefault="00A0343E" w:rsidP="00BA1F6A">
      <w:pPr>
        <w:spacing w:after="0" w:line="360" w:lineRule="auto"/>
        <w:ind w:firstLine="708"/>
        <w:jc w:val="both"/>
        <w:rPr>
          <w:rFonts w:ascii="Times New Roman" w:hAnsi="Times New Roman" w:cs="Times New Roman"/>
          <w:sz w:val="28"/>
          <w:szCs w:val="28"/>
        </w:rPr>
      </w:pPr>
      <w:r w:rsidRPr="00BA1F6A">
        <w:rPr>
          <w:rFonts w:ascii="Times New Roman" w:hAnsi="Times New Roman" w:cs="Times New Roman"/>
          <w:b/>
          <w:bCs/>
          <w:sz w:val="28"/>
          <w:szCs w:val="28"/>
        </w:rPr>
        <w:lastRenderedPageBreak/>
        <w:t>Целью данной работы</w:t>
      </w:r>
      <w:r w:rsidRPr="00BA1F6A">
        <w:rPr>
          <w:rFonts w:ascii="Times New Roman" w:hAnsi="Times New Roman" w:cs="Times New Roman"/>
          <w:sz w:val="28"/>
          <w:szCs w:val="28"/>
        </w:rPr>
        <w:t xml:space="preserve"> является получение и исследование модифицированных сорбционных материалов в технологии водоподготовки. </w:t>
      </w:r>
    </w:p>
    <w:p w:rsidR="00A0343E" w:rsidRPr="00BA1F6A" w:rsidRDefault="00A0343E" w:rsidP="00BA1F6A">
      <w:pPr>
        <w:spacing w:after="0" w:line="360" w:lineRule="auto"/>
        <w:ind w:firstLine="708"/>
        <w:jc w:val="both"/>
        <w:rPr>
          <w:rFonts w:ascii="Times New Roman" w:hAnsi="Times New Roman" w:cs="Times New Roman"/>
          <w:b/>
          <w:bCs/>
          <w:sz w:val="28"/>
          <w:szCs w:val="28"/>
        </w:rPr>
      </w:pPr>
      <w:r w:rsidRPr="00BA1F6A">
        <w:rPr>
          <w:rFonts w:ascii="Times New Roman" w:hAnsi="Times New Roman" w:cs="Times New Roman"/>
          <w:b/>
          <w:bCs/>
          <w:sz w:val="28"/>
          <w:szCs w:val="28"/>
        </w:rPr>
        <w:t>Задачи исследования:</w:t>
      </w:r>
    </w:p>
    <w:p w:rsidR="00A0343E" w:rsidRPr="00BA1F6A" w:rsidRDefault="00A0343E"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t>1.</w:t>
      </w:r>
      <w:r w:rsidRPr="00BA1F6A">
        <w:rPr>
          <w:rFonts w:ascii="Times New Roman" w:hAnsi="Times New Roman" w:cs="Times New Roman"/>
          <w:sz w:val="28"/>
          <w:szCs w:val="28"/>
        </w:rPr>
        <w:tab/>
        <w:t>изучение режимов температуры и времени для синтеза сорбентов, определение содержания в них углерода;</w:t>
      </w:r>
    </w:p>
    <w:p w:rsidR="00A0343E" w:rsidRPr="00BA1F6A" w:rsidRDefault="00A0343E"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t>2.</w:t>
      </w:r>
      <w:r w:rsidRPr="00BA1F6A">
        <w:rPr>
          <w:rFonts w:ascii="Times New Roman" w:hAnsi="Times New Roman" w:cs="Times New Roman"/>
          <w:sz w:val="28"/>
          <w:szCs w:val="28"/>
        </w:rPr>
        <w:tab/>
        <w:t>проведение модификации полученных сорбентов фуллеренсодержащей сажей (ФСС);</w:t>
      </w:r>
    </w:p>
    <w:p w:rsidR="00A0343E" w:rsidRPr="00BA1F6A" w:rsidRDefault="00A0343E"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t>3.</w:t>
      </w:r>
      <w:r w:rsidRPr="00BA1F6A">
        <w:rPr>
          <w:rFonts w:ascii="Times New Roman" w:hAnsi="Times New Roman" w:cs="Times New Roman"/>
          <w:sz w:val="28"/>
          <w:szCs w:val="28"/>
        </w:rPr>
        <w:tab/>
        <w:t>изучение свойств полученных сорбентов;</w:t>
      </w:r>
    </w:p>
    <w:p w:rsidR="00A0343E" w:rsidRPr="00BA1F6A" w:rsidRDefault="00A0343E"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t>4.</w:t>
      </w:r>
      <w:r w:rsidRPr="00BA1F6A">
        <w:rPr>
          <w:rFonts w:ascii="Times New Roman" w:hAnsi="Times New Roman" w:cs="Times New Roman"/>
          <w:sz w:val="28"/>
          <w:szCs w:val="28"/>
        </w:rPr>
        <w:tab/>
        <w:t>проведение сравнительного анализа полученных результатов с марками активного угля;</w:t>
      </w:r>
    </w:p>
    <w:p w:rsidR="00A0343E" w:rsidRPr="00BA1F6A" w:rsidRDefault="00A0343E"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t>5.</w:t>
      </w:r>
      <w:r w:rsidRPr="00BA1F6A">
        <w:rPr>
          <w:rFonts w:ascii="Times New Roman" w:hAnsi="Times New Roman" w:cs="Times New Roman"/>
          <w:sz w:val="28"/>
          <w:szCs w:val="28"/>
        </w:rPr>
        <w:tab/>
        <w:t>исследование процесса сорбционной очистки воды различных источников;</w:t>
      </w:r>
    </w:p>
    <w:p w:rsidR="00A0343E" w:rsidRPr="00BA1F6A" w:rsidRDefault="00A0343E"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t>6.</w:t>
      </w:r>
      <w:r w:rsidRPr="00BA1F6A">
        <w:rPr>
          <w:rFonts w:ascii="Times New Roman" w:hAnsi="Times New Roman" w:cs="Times New Roman"/>
          <w:sz w:val="28"/>
          <w:szCs w:val="28"/>
        </w:rPr>
        <w:tab/>
        <w:t>исследование степени очистки воды от нефти при различных скоростях пропускания;</w:t>
      </w:r>
    </w:p>
    <w:p w:rsidR="00A0343E" w:rsidRPr="00BA1F6A" w:rsidRDefault="00A0343E"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t>7.       подбор способов снижения хлорид-ионов в воде.</w:t>
      </w:r>
    </w:p>
    <w:p w:rsidR="00A0343E" w:rsidRPr="00BA1F6A" w:rsidRDefault="00A0343E" w:rsidP="00BA1F6A">
      <w:pPr>
        <w:spacing w:after="0" w:line="360" w:lineRule="auto"/>
        <w:ind w:firstLine="708"/>
        <w:jc w:val="both"/>
        <w:rPr>
          <w:rFonts w:ascii="Times New Roman" w:hAnsi="Times New Roman" w:cs="Times New Roman"/>
          <w:sz w:val="28"/>
          <w:szCs w:val="28"/>
        </w:rPr>
      </w:pPr>
      <w:r w:rsidRPr="00BA1F6A">
        <w:rPr>
          <w:rFonts w:ascii="Times New Roman" w:hAnsi="Times New Roman" w:cs="Times New Roman"/>
          <w:b/>
          <w:bCs/>
          <w:sz w:val="28"/>
          <w:szCs w:val="28"/>
        </w:rPr>
        <w:t>Объект исследования:</w:t>
      </w:r>
      <w:r w:rsidRPr="00BA1F6A">
        <w:rPr>
          <w:rFonts w:ascii="Times New Roman" w:hAnsi="Times New Roman" w:cs="Times New Roman"/>
          <w:sz w:val="28"/>
          <w:szCs w:val="28"/>
        </w:rPr>
        <w:t xml:space="preserve"> вода, активированные угли, кукурузные початки, стебель подсолнечника и скорлупа грецкого ореха.</w:t>
      </w:r>
    </w:p>
    <w:p w:rsidR="00A0343E" w:rsidRPr="00BA1F6A" w:rsidRDefault="00A0343E" w:rsidP="00BA1F6A">
      <w:pPr>
        <w:spacing w:after="0" w:line="360" w:lineRule="auto"/>
        <w:jc w:val="both"/>
        <w:rPr>
          <w:rFonts w:ascii="Times New Roman" w:hAnsi="Times New Roman" w:cs="Times New Roman"/>
          <w:b/>
          <w:bCs/>
          <w:sz w:val="28"/>
          <w:szCs w:val="28"/>
        </w:rPr>
      </w:pPr>
      <w:r w:rsidRPr="00BA1F6A">
        <w:rPr>
          <w:rFonts w:ascii="Times New Roman" w:hAnsi="Times New Roman" w:cs="Times New Roman"/>
          <w:b/>
          <w:bCs/>
          <w:sz w:val="28"/>
          <w:szCs w:val="28"/>
        </w:rPr>
        <w:t>Научная новизна.</w:t>
      </w:r>
    </w:p>
    <w:p w:rsidR="00A0343E" w:rsidRPr="00BA1F6A" w:rsidRDefault="00A0343E" w:rsidP="00BA1F6A">
      <w:pPr>
        <w:spacing w:after="0" w:line="360" w:lineRule="auto"/>
        <w:ind w:firstLine="708"/>
        <w:jc w:val="both"/>
        <w:rPr>
          <w:rFonts w:ascii="Times New Roman" w:hAnsi="Times New Roman" w:cs="Times New Roman"/>
          <w:sz w:val="28"/>
          <w:szCs w:val="28"/>
        </w:rPr>
      </w:pPr>
      <w:r w:rsidRPr="00BA1F6A">
        <w:rPr>
          <w:rFonts w:ascii="Times New Roman" w:hAnsi="Times New Roman" w:cs="Times New Roman"/>
          <w:sz w:val="28"/>
          <w:szCs w:val="28"/>
        </w:rPr>
        <w:t>Была исследована возможность получения высококачественного сорбента из отходов местного растительного сырья. В качестве объекта исследования выбраны кукурузные початки, стебель подсолнечника, скорлупа грецкого ореха. В качестве сравнения был взяты БАУ и ДАК. Впервые проведены опыты по снижению содержания хлорид-ионов с использованием сорбентов воды из Республики Калмыкия.</w:t>
      </w:r>
    </w:p>
    <w:p w:rsidR="00A0343E" w:rsidRPr="00BA1F6A" w:rsidRDefault="00A0343E" w:rsidP="00BA1F6A">
      <w:pPr>
        <w:spacing w:after="0" w:line="360" w:lineRule="auto"/>
        <w:jc w:val="both"/>
        <w:rPr>
          <w:rFonts w:ascii="Times New Roman" w:hAnsi="Times New Roman" w:cs="Times New Roman"/>
          <w:sz w:val="28"/>
          <w:szCs w:val="28"/>
        </w:rPr>
      </w:pPr>
    </w:p>
    <w:p w:rsidR="00A0343E" w:rsidRDefault="00A0343E" w:rsidP="00BA1F6A">
      <w:pPr>
        <w:spacing w:after="0" w:line="360" w:lineRule="auto"/>
        <w:jc w:val="both"/>
        <w:rPr>
          <w:rFonts w:ascii="Times New Roman" w:hAnsi="Times New Roman" w:cs="Times New Roman"/>
          <w:sz w:val="28"/>
          <w:szCs w:val="28"/>
        </w:rPr>
      </w:pPr>
    </w:p>
    <w:p w:rsidR="00BA1F6A" w:rsidRDefault="00BA1F6A" w:rsidP="00BA1F6A">
      <w:pPr>
        <w:spacing w:after="0" w:line="360" w:lineRule="auto"/>
        <w:jc w:val="both"/>
        <w:rPr>
          <w:rFonts w:ascii="Times New Roman" w:hAnsi="Times New Roman" w:cs="Times New Roman"/>
          <w:sz w:val="28"/>
          <w:szCs w:val="28"/>
        </w:rPr>
      </w:pPr>
    </w:p>
    <w:p w:rsidR="00BA1F6A" w:rsidRDefault="00BA1F6A" w:rsidP="00BA1F6A">
      <w:pPr>
        <w:spacing w:after="0" w:line="360" w:lineRule="auto"/>
        <w:jc w:val="both"/>
        <w:rPr>
          <w:rFonts w:ascii="Times New Roman" w:hAnsi="Times New Roman" w:cs="Times New Roman"/>
          <w:sz w:val="28"/>
          <w:szCs w:val="28"/>
        </w:rPr>
      </w:pPr>
    </w:p>
    <w:p w:rsidR="00BA1F6A" w:rsidRPr="00BA1F6A" w:rsidRDefault="00BA1F6A" w:rsidP="00BA1F6A">
      <w:pPr>
        <w:spacing w:after="0" w:line="360" w:lineRule="auto"/>
        <w:jc w:val="both"/>
        <w:rPr>
          <w:rFonts w:ascii="Times New Roman" w:hAnsi="Times New Roman" w:cs="Times New Roman"/>
          <w:sz w:val="28"/>
          <w:szCs w:val="28"/>
        </w:rPr>
      </w:pPr>
    </w:p>
    <w:p w:rsidR="00A0343E" w:rsidRPr="00BA1F6A" w:rsidRDefault="00A0343E" w:rsidP="00BA1F6A">
      <w:pPr>
        <w:spacing w:after="0" w:line="360" w:lineRule="auto"/>
        <w:jc w:val="both"/>
        <w:rPr>
          <w:rFonts w:ascii="Times New Roman" w:hAnsi="Times New Roman" w:cs="Times New Roman"/>
          <w:sz w:val="28"/>
          <w:szCs w:val="28"/>
        </w:rPr>
      </w:pPr>
    </w:p>
    <w:p w:rsidR="00D84CF4" w:rsidRPr="00BA1F6A" w:rsidRDefault="00D84CF4" w:rsidP="00BA1F6A">
      <w:pPr>
        <w:spacing w:after="0" w:line="360" w:lineRule="auto"/>
        <w:jc w:val="center"/>
        <w:rPr>
          <w:rFonts w:ascii="Times New Roman" w:hAnsi="Times New Roman" w:cs="Times New Roman"/>
          <w:b/>
          <w:bCs/>
          <w:sz w:val="28"/>
          <w:szCs w:val="28"/>
        </w:rPr>
      </w:pPr>
      <w:r w:rsidRPr="00BA1F6A">
        <w:rPr>
          <w:rFonts w:ascii="Times New Roman" w:hAnsi="Times New Roman" w:cs="Times New Roman"/>
          <w:b/>
          <w:bCs/>
          <w:sz w:val="28"/>
          <w:szCs w:val="28"/>
        </w:rPr>
        <w:lastRenderedPageBreak/>
        <w:t>Основное содержание работы</w:t>
      </w:r>
    </w:p>
    <w:p w:rsidR="00D84CF4" w:rsidRPr="00BA1F6A" w:rsidRDefault="00D84CF4" w:rsidP="00BA1F6A">
      <w:pPr>
        <w:shd w:val="clear" w:color="auto" w:fill="FFFFFF"/>
        <w:tabs>
          <w:tab w:val="left" w:pos="540"/>
          <w:tab w:val="left" w:pos="709"/>
        </w:tabs>
        <w:spacing w:after="0" w:line="360" w:lineRule="auto"/>
        <w:jc w:val="center"/>
        <w:rPr>
          <w:rFonts w:ascii="Times New Roman" w:eastAsia="Times New Roman" w:hAnsi="Times New Roman" w:cs="Times New Roman"/>
          <w:b/>
          <w:sz w:val="28"/>
          <w:szCs w:val="28"/>
          <w:lang w:eastAsia="ru-RU"/>
        </w:rPr>
      </w:pPr>
      <w:r w:rsidRPr="00BA1F6A">
        <w:rPr>
          <w:rFonts w:ascii="Times New Roman" w:eastAsia="Times New Roman" w:hAnsi="Times New Roman" w:cs="Times New Roman"/>
          <w:b/>
          <w:sz w:val="28"/>
          <w:szCs w:val="28"/>
          <w:lang w:eastAsia="ru-RU"/>
        </w:rPr>
        <w:t>Воздействия нефти и нефтепродуктов на окружающую среду</w:t>
      </w:r>
    </w:p>
    <w:p w:rsidR="00D84CF4" w:rsidRPr="00BA1F6A" w:rsidRDefault="00D84CF4" w:rsidP="00BA1F6A">
      <w:pPr>
        <w:shd w:val="clear" w:color="auto" w:fill="FFFFFF"/>
        <w:spacing w:after="0" w:line="360" w:lineRule="auto"/>
        <w:ind w:firstLine="540"/>
        <w:jc w:val="both"/>
        <w:rPr>
          <w:rFonts w:ascii="Times New Roman" w:eastAsia="Times New Roman" w:hAnsi="Times New Roman" w:cs="Times New Roman"/>
          <w:spacing w:val="-4"/>
          <w:sz w:val="28"/>
          <w:szCs w:val="28"/>
          <w:lang w:eastAsia="ru-RU"/>
        </w:rPr>
      </w:pPr>
      <w:r w:rsidRPr="00BA1F6A">
        <w:rPr>
          <w:rFonts w:ascii="Times New Roman" w:eastAsia="Times New Roman" w:hAnsi="Times New Roman" w:cs="Times New Roman"/>
          <w:spacing w:val="-4"/>
          <w:sz w:val="28"/>
          <w:szCs w:val="28"/>
          <w:lang w:eastAsia="ru-RU"/>
        </w:rPr>
        <w:t xml:space="preserve">Вопрос об очистке окружающей среды нефтью и нефтепродуктами в настоящее время очень актуален. Нефтепродукты представляют собой сложную смесь углеводородов предельного, непредельного и ароматического ряда [56]. </w:t>
      </w:r>
    </w:p>
    <w:p w:rsidR="00D84CF4" w:rsidRPr="00BA1F6A" w:rsidRDefault="00D84CF4" w:rsidP="00BA1F6A">
      <w:pPr>
        <w:shd w:val="clear" w:color="auto" w:fill="FFFFFF"/>
        <w:spacing w:after="0" w:line="360" w:lineRule="auto"/>
        <w:ind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Проблема загрязнения морей приобрела в настоящее время глобальный характер. Среди веществ, загрязняющих водную среду, одно из первых мест принадлежит нефти и про</w:t>
      </w:r>
      <w:r w:rsidR="00355EDD" w:rsidRPr="00BA1F6A">
        <w:rPr>
          <w:rFonts w:ascii="Times New Roman" w:eastAsia="Times New Roman" w:hAnsi="Times New Roman" w:cs="Times New Roman"/>
          <w:sz w:val="28"/>
          <w:szCs w:val="28"/>
          <w:lang w:eastAsia="ru-RU"/>
        </w:rPr>
        <w:t xml:space="preserve">дуктам ее переработки </w:t>
      </w:r>
      <w:r w:rsidRPr="00BA1F6A">
        <w:rPr>
          <w:rFonts w:ascii="Times New Roman" w:eastAsia="Times New Roman" w:hAnsi="Times New Roman" w:cs="Times New Roman"/>
          <w:sz w:val="28"/>
          <w:szCs w:val="28"/>
          <w:lang w:eastAsia="ru-RU"/>
        </w:rPr>
        <w:t>.</w:t>
      </w:r>
    </w:p>
    <w:p w:rsidR="00D84CF4" w:rsidRPr="00BA1F6A" w:rsidRDefault="00D84CF4" w:rsidP="00BA1F6A">
      <w:pPr>
        <w:shd w:val="clear" w:color="auto" w:fill="FFFFFF"/>
        <w:spacing w:after="0" w:line="360" w:lineRule="auto"/>
        <w:ind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Решение этого вопроса (как, впрочем, и большинство других экологических проблем) долгие годы откладывалось на будущее. В связи с этим необходимо рассмотрения вопроса о снижение риска аварий на предприятиях, перерабатывающих нефть и занимающихся транспортировкой и распространением нефти и нефтепродуктов. </w:t>
      </w:r>
    </w:p>
    <w:p w:rsidR="00D84CF4" w:rsidRPr="00BA1F6A" w:rsidRDefault="00D84CF4" w:rsidP="00BA1F6A">
      <w:pPr>
        <w:shd w:val="clear" w:color="auto" w:fill="FFFFFF"/>
        <w:spacing w:after="0" w:line="360" w:lineRule="auto"/>
        <w:ind w:right="19"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Так как 1 т нефти загрязняют 12 км</w:t>
      </w:r>
      <w:r w:rsidRPr="00BA1F6A">
        <w:rPr>
          <w:rFonts w:ascii="Times New Roman" w:eastAsia="Times New Roman" w:hAnsi="Times New Roman" w:cs="Times New Roman"/>
          <w:sz w:val="28"/>
          <w:szCs w:val="28"/>
          <w:vertAlign w:val="superscript"/>
          <w:lang w:eastAsia="ru-RU"/>
        </w:rPr>
        <w:t>2</w:t>
      </w:r>
      <w:r w:rsidRPr="00BA1F6A">
        <w:rPr>
          <w:rFonts w:ascii="Times New Roman" w:eastAsia="Times New Roman" w:hAnsi="Times New Roman" w:cs="Times New Roman"/>
          <w:sz w:val="28"/>
          <w:szCs w:val="28"/>
          <w:lang w:eastAsia="ru-RU"/>
        </w:rPr>
        <w:t xml:space="preserve"> водной поверхности, то, как установлено аэрокосмической фотосъемкой, уже приблизительно 30% поверхности мирового океа</w:t>
      </w:r>
      <w:r w:rsidR="00062585" w:rsidRPr="00BA1F6A">
        <w:rPr>
          <w:rFonts w:ascii="Times New Roman" w:eastAsia="Times New Roman" w:hAnsi="Times New Roman" w:cs="Times New Roman"/>
          <w:sz w:val="28"/>
          <w:szCs w:val="28"/>
          <w:lang w:eastAsia="ru-RU"/>
        </w:rPr>
        <w:t xml:space="preserve">на покрыто нефтяной </w:t>
      </w:r>
      <w:r w:rsidR="007A240B" w:rsidRPr="00BA1F6A">
        <w:rPr>
          <w:rFonts w:ascii="Times New Roman" w:eastAsia="Times New Roman" w:hAnsi="Times New Roman" w:cs="Times New Roman"/>
          <w:sz w:val="28"/>
          <w:szCs w:val="28"/>
          <w:lang w:eastAsia="ru-RU"/>
        </w:rPr>
        <w:t>пленкой.</w:t>
      </w:r>
    </w:p>
    <w:p w:rsidR="00D84CF4" w:rsidRPr="00BA1F6A" w:rsidRDefault="00D84CF4" w:rsidP="00BA1F6A">
      <w:pPr>
        <w:shd w:val="clear" w:color="auto" w:fill="FFFFFF"/>
        <w:spacing w:after="0" w:line="360" w:lineRule="auto"/>
        <w:ind w:right="115"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Данные по загрязнению вод мирового океана нефтью и нефтепродуктами представлены в табл. </w:t>
      </w:r>
      <w:r w:rsidR="007A240B" w:rsidRPr="00BA1F6A">
        <w:rPr>
          <w:rFonts w:ascii="Times New Roman" w:eastAsia="Times New Roman" w:hAnsi="Times New Roman" w:cs="Times New Roman"/>
          <w:sz w:val="28"/>
          <w:szCs w:val="28"/>
          <w:lang w:eastAsia="ru-RU"/>
        </w:rPr>
        <w:t>1.</w:t>
      </w:r>
    </w:p>
    <w:p w:rsidR="00D84CF4" w:rsidRPr="00BA1F6A" w:rsidRDefault="00D84CF4" w:rsidP="00BA1F6A">
      <w:pPr>
        <w:shd w:val="clear" w:color="auto" w:fill="FFFFFF"/>
        <w:spacing w:after="0" w:line="360" w:lineRule="auto"/>
        <w:ind w:right="5"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Из-за интенсивного транспорта нефти от мест ее добычи к местам ее потребления, а также ее непрерывных утечек из трубопроводов и емкостей для хранения, примерно 35 млн. т нефти ежег</w:t>
      </w:r>
      <w:r w:rsidR="00BA1F6A">
        <w:rPr>
          <w:rFonts w:ascii="Times New Roman" w:eastAsia="Times New Roman" w:hAnsi="Times New Roman" w:cs="Times New Roman"/>
          <w:sz w:val="28"/>
          <w:szCs w:val="28"/>
          <w:lang w:eastAsia="ru-RU"/>
        </w:rPr>
        <w:t xml:space="preserve">одно попадает в моря и океаны </w:t>
      </w:r>
      <w:r w:rsidRPr="00BA1F6A">
        <w:rPr>
          <w:rFonts w:ascii="Times New Roman" w:eastAsia="Times New Roman" w:hAnsi="Times New Roman" w:cs="Times New Roman"/>
          <w:sz w:val="28"/>
          <w:szCs w:val="28"/>
          <w:lang w:eastAsia="ru-RU"/>
        </w:rPr>
        <w:t>.</w:t>
      </w:r>
    </w:p>
    <w:p w:rsidR="00D84CF4" w:rsidRPr="00BA1F6A" w:rsidRDefault="00D84CF4" w:rsidP="00BA1F6A">
      <w:pPr>
        <w:shd w:val="clear" w:color="auto" w:fill="FFFFFF"/>
        <w:spacing w:after="0" w:line="360" w:lineRule="auto"/>
        <w:ind w:right="5"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Основная доля загрязнений вод мирового океана приходится при транспортировании нефти. При растекании пленки нефти по поверхности воды она образует мономолекулярный слой, который может покрыть очень большие поверхности. </w:t>
      </w:r>
    </w:p>
    <w:p w:rsidR="00D84CF4" w:rsidRPr="00BA1F6A" w:rsidRDefault="00D84CF4" w:rsidP="00BA1F6A">
      <w:pPr>
        <w:shd w:val="clear" w:color="auto" w:fill="FFFFFF"/>
        <w:spacing w:after="0" w:line="360" w:lineRule="auto"/>
        <w:ind w:right="5"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Например, 15 т мазута в течение 6-7 суток растекается и покрывает поверхность около 20 км</w:t>
      </w:r>
      <w:r w:rsidRPr="00BA1F6A">
        <w:rPr>
          <w:rFonts w:ascii="Times New Roman" w:eastAsia="Times New Roman" w:hAnsi="Times New Roman" w:cs="Times New Roman"/>
          <w:sz w:val="28"/>
          <w:szCs w:val="28"/>
          <w:vertAlign w:val="superscript"/>
          <w:lang w:eastAsia="ru-RU"/>
        </w:rPr>
        <w:t>2</w:t>
      </w:r>
      <w:r w:rsidRPr="00BA1F6A">
        <w:rPr>
          <w:rFonts w:ascii="Times New Roman" w:eastAsia="Times New Roman" w:hAnsi="Times New Roman" w:cs="Times New Roman"/>
          <w:sz w:val="28"/>
          <w:szCs w:val="28"/>
          <w:lang w:eastAsia="ru-RU"/>
        </w:rPr>
        <w:t>.</w:t>
      </w:r>
    </w:p>
    <w:p w:rsidR="00D84CF4" w:rsidRPr="00BA1F6A" w:rsidRDefault="00D84CF4" w:rsidP="00BA1F6A">
      <w:pPr>
        <w:shd w:val="clear" w:color="auto" w:fill="FFFFFF"/>
        <w:spacing w:after="0" w:line="360" w:lineRule="auto"/>
        <w:ind w:right="5" w:firstLine="540"/>
        <w:jc w:val="both"/>
        <w:rPr>
          <w:rFonts w:ascii="Times New Roman" w:eastAsia="Times New Roman" w:hAnsi="Times New Roman" w:cs="Times New Roman"/>
          <w:sz w:val="28"/>
          <w:szCs w:val="28"/>
          <w:lang w:eastAsia="ru-RU"/>
        </w:rPr>
      </w:pPr>
    </w:p>
    <w:p w:rsidR="00D84CF4" w:rsidRPr="00BA1F6A" w:rsidRDefault="00D84CF4" w:rsidP="00BA1F6A">
      <w:pPr>
        <w:shd w:val="clear" w:color="auto" w:fill="FFFFFF"/>
        <w:spacing w:after="0" w:line="360" w:lineRule="auto"/>
        <w:ind w:right="5" w:firstLine="540"/>
        <w:jc w:val="both"/>
        <w:rPr>
          <w:rFonts w:ascii="Times New Roman" w:eastAsia="Times New Roman" w:hAnsi="Times New Roman" w:cs="Times New Roman"/>
          <w:sz w:val="28"/>
          <w:szCs w:val="28"/>
          <w:lang w:eastAsia="ru-RU"/>
        </w:rPr>
      </w:pPr>
    </w:p>
    <w:p w:rsidR="00D84CF4" w:rsidRPr="00BA1F6A" w:rsidRDefault="00D84CF4" w:rsidP="00BA1F6A">
      <w:pPr>
        <w:shd w:val="clear" w:color="auto" w:fill="FFFFFF"/>
        <w:spacing w:after="0" w:line="360" w:lineRule="auto"/>
        <w:ind w:right="5" w:firstLine="540"/>
        <w:jc w:val="both"/>
        <w:rPr>
          <w:rFonts w:ascii="Times New Roman" w:eastAsia="Times New Roman" w:hAnsi="Times New Roman" w:cs="Times New Roman"/>
          <w:sz w:val="28"/>
          <w:szCs w:val="28"/>
          <w:lang w:eastAsia="ru-RU"/>
        </w:rPr>
      </w:pPr>
    </w:p>
    <w:p w:rsidR="00D84CF4" w:rsidRPr="00BA1F6A" w:rsidRDefault="00D84CF4" w:rsidP="00BA1F6A">
      <w:pPr>
        <w:shd w:val="clear" w:color="auto" w:fill="FFFFFF"/>
        <w:spacing w:after="0" w:line="360" w:lineRule="auto"/>
        <w:ind w:right="5" w:firstLine="540"/>
        <w:jc w:val="both"/>
        <w:rPr>
          <w:rFonts w:ascii="Times New Roman" w:eastAsia="Times New Roman" w:hAnsi="Times New Roman" w:cs="Times New Roman"/>
          <w:sz w:val="28"/>
          <w:szCs w:val="28"/>
          <w:lang w:eastAsia="ru-RU"/>
        </w:rPr>
      </w:pPr>
    </w:p>
    <w:p w:rsidR="00D84CF4" w:rsidRPr="00BA1F6A" w:rsidRDefault="00D84CF4" w:rsidP="00BA1F6A">
      <w:pPr>
        <w:shd w:val="clear" w:color="auto" w:fill="FFFFFF"/>
        <w:spacing w:after="0" w:line="360" w:lineRule="auto"/>
        <w:ind w:right="5" w:firstLine="540"/>
        <w:jc w:val="both"/>
        <w:rPr>
          <w:rFonts w:ascii="Times New Roman" w:eastAsia="Times New Roman" w:hAnsi="Times New Roman" w:cs="Times New Roman"/>
          <w:sz w:val="28"/>
          <w:szCs w:val="28"/>
          <w:lang w:eastAsia="ru-RU"/>
        </w:rPr>
      </w:pPr>
    </w:p>
    <w:p w:rsidR="00D84CF4" w:rsidRPr="00BA1F6A" w:rsidRDefault="00D84CF4" w:rsidP="00BA1F6A">
      <w:pPr>
        <w:shd w:val="clear" w:color="auto" w:fill="FFFFFF"/>
        <w:spacing w:after="0" w:line="360" w:lineRule="auto"/>
        <w:rPr>
          <w:rFonts w:ascii="Times New Roman" w:eastAsia="Times New Roman" w:hAnsi="Times New Roman" w:cs="Times New Roman"/>
          <w:spacing w:val="-2"/>
          <w:sz w:val="28"/>
          <w:szCs w:val="28"/>
          <w:lang w:eastAsia="ru-RU"/>
        </w:rPr>
      </w:pPr>
      <w:r w:rsidRPr="00BA1F6A">
        <w:rPr>
          <w:rFonts w:ascii="Times New Roman" w:eastAsia="Times New Roman" w:hAnsi="Times New Roman" w:cs="Times New Roman"/>
          <w:spacing w:val="-2"/>
          <w:sz w:val="28"/>
          <w:szCs w:val="28"/>
          <w:lang w:eastAsia="ru-RU"/>
        </w:rPr>
        <w:t>Таблица 1– Загрязнение вод мирового океана</w:t>
      </w:r>
      <w:r w:rsidR="002E5C59" w:rsidRPr="00BA1F6A">
        <w:rPr>
          <w:rFonts w:ascii="Times New Roman" w:eastAsia="Times New Roman" w:hAnsi="Times New Roman" w:cs="Times New Roman"/>
          <w:spacing w:val="-2"/>
          <w:sz w:val="28"/>
          <w:szCs w:val="28"/>
          <w:lang w:eastAsia="ru-RU"/>
        </w:rPr>
        <w:t xml:space="preserve"> нефтью и нефтепродуктами.</w:t>
      </w:r>
    </w:p>
    <w:p w:rsidR="00D84CF4" w:rsidRPr="00BA1F6A" w:rsidRDefault="00D84CF4" w:rsidP="00BA1F6A">
      <w:pPr>
        <w:shd w:val="clear" w:color="auto" w:fill="FFFFFF"/>
        <w:spacing w:after="0" w:line="360" w:lineRule="auto"/>
        <w:rPr>
          <w:rFonts w:ascii="Times New Roman" w:eastAsia="Times New Roman" w:hAnsi="Times New Roman" w:cs="Times New Roman"/>
          <w:spacing w:val="-2"/>
          <w:sz w:val="28"/>
          <w:szCs w:val="28"/>
          <w:lang w:eastAsia="ru-RU"/>
        </w:rPr>
      </w:pPr>
    </w:p>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p>
    <w:tbl>
      <w:tblPr>
        <w:tblW w:w="9389" w:type="dxa"/>
        <w:jc w:val="center"/>
        <w:tblLayout w:type="fixed"/>
        <w:tblCellMar>
          <w:left w:w="40" w:type="dxa"/>
          <w:right w:w="40" w:type="dxa"/>
        </w:tblCellMar>
        <w:tblLook w:val="0000" w:firstRow="0" w:lastRow="0" w:firstColumn="0" w:lastColumn="0" w:noHBand="0" w:noVBand="0"/>
      </w:tblPr>
      <w:tblGrid>
        <w:gridCol w:w="5496"/>
        <w:gridCol w:w="2181"/>
        <w:gridCol w:w="1712"/>
      </w:tblGrid>
      <w:tr w:rsidR="00D84CF4" w:rsidRPr="00BA1F6A" w:rsidTr="00D84CF4">
        <w:trPr>
          <w:trHeight w:hRule="exact" w:val="662"/>
          <w:jc w:val="center"/>
        </w:trPr>
        <w:tc>
          <w:tcPr>
            <w:tcW w:w="5496" w:type="dxa"/>
            <w:tcBorders>
              <w:top w:val="single" w:sz="6" w:space="0" w:color="auto"/>
              <w:left w:val="single" w:sz="6" w:space="0" w:color="auto"/>
              <w:bottom w:val="single" w:sz="6" w:space="0" w:color="auto"/>
              <w:right w:val="single" w:sz="6" w:space="0" w:color="auto"/>
            </w:tcBorders>
            <w:shd w:val="clear" w:color="auto" w:fill="auto"/>
          </w:tcPr>
          <w:p w:rsidR="00D84CF4" w:rsidRPr="00BA1F6A" w:rsidRDefault="00D84CF4"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Источник загрязнения</w:t>
            </w:r>
          </w:p>
        </w:tc>
        <w:tc>
          <w:tcPr>
            <w:tcW w:w="2181"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Общее количество, млн.т/год </w:t>
            </w:r>
          </w:p>
          <w:p w:rsidR="00D84CF4" w:rsidRPr="00BA1F6A" w:rsidRDefault="00D84CF4"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млн. т / год</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Доля, %</w:t>
            </w:r>
          </w:p>
        </w:tc>
      </w:tr>
      <w:tr w:rsidR="00D84CF4" w:rsidRPr="00BA1F6A" w:rsidTr="00D84CF4">
        <w:trPr>
          <w:trHeight w:hRule="exact" w:val="373"/>
          <w:jc w:val="center"/>
        </w:trPr>
        <w:tc>
          <w:tcPr>
            <w:tcW w:w="5496" w:type="dxa"/>
            <w:vMerge w:val="restart"/>
            <w:tcBorders>
              <w:top w:val="single" w:sz="6" w:space="0" w:color="auto"/>
              <w:left w:val="single" w:sz="6" w:space="0" w:color="auto"/>
              <w:right w:val="single" w:sz="6" w:space="0" w:color="auto"/>
            </w:tcBorders>
            <w:shd w:val="clear" w:color="auto" w:fill="auto"/>
          </w:tcPr>
          <w:p w:rsidR="00D84CF4" w:rsidRPr="00BA1F6A" w:rsidRDefault="00D84CF4"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Транспортные перевозки,</w:t>
            </w:r>
          </w:p>
          <w:p w:rsidR="00D84CF4" w:rsidRPr="00BA1F6A" w:rsidRDefault="00D84CF4"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в том числе обычные перевозки</w:t>
            </w:r>
          </w:p>
        </w:tc>
        <w:tc>
          <w:tcPr>
            <w:tcW w:w="2181"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2,1</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34,9</w:t>
            </w:r>
          </w:p>
        </w:tc>
      </w:tr>
      <w:tr w:rsidR="00D84CF4" w:rsidRPr="00BA1F6A" w:rsidTr="00D84CF4">
        <w:trPr>
          <w:trHeight w:hRule="exact" w:val="279"/>
          <w:jc w:val="center"/>
        </w:trPr>
        <w:tc>
          <w:tcPr>
            <w:tcW w:w="5496" w:type="dxa"/>
            <w:vMerge/>
            <w:tcBorders>
              <w:left w:val="single" w:sz="6" w:space="0" w:color="auto"/>
              <w:bottom w:val="single" w:sz="6" w:space="0" w:color="auto"/>
              <w:right w:val="single" w:sz="6" w:space="0" w:color="auto"/>
            </w:tcBorders>
            <w:shd w:val="clear" w:color="auto" w:fill="auto"/>
          </w:tcPr>
          <w:p w:rsidR="00D84CF4" w:rsidRPr="00BA1F6A" w:rsidRDefault="00D84CF4" w:rsidP="00BA1F6A">
            <w:pPr>
              <w:spacing w:after="0" w:line="360" w:lineRule="auto"/>
              <w:rPr>
                <w:rFonts w:ascii="Times New Roman" w:eastAsia="Times New Roman" w:hAnsi="Times New Roman" w:cs="Times New Roman"/>
                <w:sz w:val="28"/>
                <w:szCs w:val="28"/>
                <w:lang w:eastAsia="ru-RU"/>
              </w:rPr>
            </w:pPr>
          </w:p>
        </w:tc>
        <w:tc>
          <w:tcPr>
            <w:tcW w:w="2181"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1,8</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30,9</w:t>
            </w:r>
          </w:p>
        </w:tc>
      </w:tr>
      <w:tr w:rsidR="00D84CF4" w:rsidRPr="00BA1F6A" w:rsidTr="00D84CF4">
        <w:trPr>
          <w:trHeight w:hRule="exact" w:val="275"/>
          <w:jc w:val="center"/>
        </w:trPr>
        <w:tc>
          <w:tcPr>
            <w:tcW w:w="5496" w:type="dxa"/>
            <w:tcBorders>
              <w:top w:val="single" w:sz="6" w:space="0" w:color="auto"/>
              <w:left w:val="single" w:sz="6" w:space="0" w:color="auto"/>
              <w:bottom w:val="single" w:sz="6" w:space="0" w:color="auto"/>
              <w:right w:val="single" w:sz="6" w:space="0" w:color="auto"/>
            </w:tcBorders>
            <w:shd w:val="clear" w:color="auto" w:fill="auto"/>
          </w:tcPr>
          <w:p w:rsidR="00D84CF4" w:rsidRPr="00BA1F6A" w:rsidRDefault="00D84CF4"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Катастрофы</w:t>
            </w:r>
          </w:p>
        </w:tc>
        <w:tc>
          <w:tcPr>
            <w:tcW w:w="2181"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0,3</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4,9</w:t>
            </w:r>
          </w:p>
        </w:tc>
      </w:tr>
      <w:tr w:rsidR="00D84CF4" w:rsidRPr="00BA1F6A" w:rsidTr="00D84CF4">
        <w:trPr>
          <w:trHeight w:hRule="exact" w:val="292"/>
          <w:jc w:val="center"/>
        </w:trPr>
        <w:tc>
          <w:tcPr>
            <w:tcW w:w="5496" w:type="dxa"/>
            <w:tcBorders>
              <w:top w:val="single" w:sz="6" w:space="0" w:color="auto"/>
              <w:left w:val="single" w:sz="6" w:space="0" w:color="auto"/>
              <w:bottom w:val="single" w:sz="6" w:space="0" w:color="auto"/>
              <w:right w:val="single" w:sz="6" w:space="0" w:color="auto"/>
            </w:tcBorders>
            <w:shd w:val="clear" w:color="auto" w:fill="auto"/>
          </w:tcPr>
          <w:p w:rsidR="00D84CF4" w:rsidRPr="00BA1F6A" w:rsidRDefault="00D84CF4"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Вынос реками</w:t>
            </w:r>
          </w:p>
        </w:tc>
        <w:tc>
          <w:tcPr>
            <w:tcW w:w="2181"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1,9</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31,1</w:t>
            </w:r>
          </w:p>
        </w:tc>
      </w:tr>
      <w:tr w:rsidR="00D84CF4" w:rsidRPr="00BA1F6A" w:rsidTr="00D84CF4">
        <w:trPr>
          <w:trHeight w:hRule="exact" w:val="297"/>
          <w:jc w:val="center"/>
        </w:trPr>
        <w:tc>
          <w:tcPr>
            <w:tcW w:w="5496" w:type="dxa"/>
            <w:vMerge w:val="restart"/>
            <w:tcBorders>
              <w:top w:val="single" w:sz="6" w:space="0" w:color="auto"/>
              <w:left w:val="single" w:sz="6" w:space="0" w:color="auto"/>
              <w:right w:val="single" w:sz="6" w:space="0" w:color="auto"/>
            </w:tcBorders>
            <w:shd w:val="clear" w:color="auto" w:fill="auto"/>
          </w:tcPr>
          <w:p w:rsidR="00D84CF4" w:rsidRPr="00BA1F6A" w:rsidRDefault="00D84CF4"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Попадание из атмосферы</w:t>
            </w:r>
          </w:p>
          <w:p w:rsidR="00D84CF4" w:rsidRPr="00BA1F6A" w:rsidRDefault="00D84CF4"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природные источники</w:t>
            </w:r>
          </w:p>
          <w:p w:rsidR="00D84CF4" w:rsidRPr="00BA1F6A" w:rsidRDefault="00D84CF4"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промышленные отходы</w:t>
            </w:r>
          </w:p>
          <w:p w:rsidR="00D84CF4" w:rsidRPr="00BA1F6A" w:rsidRDefault="00D84CF4"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городские отходы</w:t>
            </w:r>
          </w:p>
        </w:tc>
        <w:tc>
          <w:tcPr>
            <w:tcW w:w="2181"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0,6</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0,8</w:t>
            </w:r>
          </w:p>
        </w:tc>
      </w:tr>
      <w:tr w:rsidR="00D84CF4" w:rsidRPr="00BA1F6A" w:rsidTr="00D84CF4">
        <w:trPr>
          <w:trHeight w:hRule="exact" w:val="272"/>
          <w:jc w:val="center"/>
        </w:trPr>
        <w:tc>
          <w:tcPr>
            <w:tcW w:w="5496" w:type="dxa"/>
            <w:vMerge/>
            <w:tcBorders>
              <w:left w:val="single" w:sz="6" w:space="0" w:color="auto"/>
              <w:right w:val="single" w:sz="6" w:space="0" w:color="auto"/>
            </w:tcBorders>
            <w:shd w:val="clear" w:color="auto" w:fill="auto"/>
          </w:tcPr>
          <w:p w:rsidR="00D84CF4" w:rsidRPr="00BA1F6A" w:rsidRDefault="00D84CF4" w:rsidP="00BA1F6A">
            <w:pPr>
              <w:spacing w:after="0" w:line="360" w:lineRule="auto"/>
              <w:rPr>
                <w:rFonts w:ascii="Times New Roman" w:eastAsia="Times New Roman" w:hAnsi="Times New Roman" w:cs="Times New Roman"/>
                <w:sz w:val="28"/>
                <w:szCs w:val="28"/>
                <w:lang w:eastAsia="ru-RU"/>
              </w:rPr>
            </w:pPr>
          </w:p>
        </w:tc>
        <w:tc>
          <w:tcPr>
            <w:tcW w:w="2181"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0,6</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9,8</w:t>
            </w:r>
          </w:p>
        </w:tc>
      </w:tr>
      <w:tr w:rsidR="00D84CF4" w:rsidRPr="00BA1F6A" w:rsidTr="00D84CF4">
        <w:trPr>
          <w:trHeight w:hRule="exact" w:val="291"/>
          <w:jc w:val="center"/>
        </w:trPr>
        <w:tc>
          <w:tcPr>
            <w:tcW w:w="5496" w:type="dxa"/>
            <w:vMerge/>
            <w:tcBorders>
              <w:left w:val="single" w:sz="6" w:space="0" w:color="auto"/>
              <w:right w:val="single" w:sz="6" w:space="0" w:color="auto"/>
            </w:tcBorders>
            <w:shd w:val="clear" w:color="auto" w:fill="auto"/>
          </w:tcPr>
          <w:p w:rsidR="00D84CF4" w:rsidRPr="00BA1F6A" w:rsidRDefault="00D84CF4" w:rsidP="00BA1F6A">
            <w:pPr>
              <w:spacing w:after="0" w:line="360" w:lineRule="auto"/>
              <w:rPr>
                <w:rFonts w:ascii="Times New Roman" w:eastAsia="Times New Roman" w:hAnsi="Times New Roman" w:cs="Times New Roman"/>
                <w:sz w:val="28"/>
                <w:szCs w:val="28"/>
                <w:lang w:eastAsia="ru-RU"/>
              </w:rPr>
            </w:pPr>
          </w:p>
        </w:tc>
        <w:tc>
          <w:tcPr>
            <w:tcW w:w="2181"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0,3</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4,9</w:t>
            </w:r>
          </w:p>
        </w:tc>
      </w:tr>
      <w:tr w:rsidR="00D84CF4" w:rsidRPr="00BA1F6A" w:rsidTr="00D84CF4">
        <w:trPr>
          <w:trHeight w:hRule="exact" w:val="389"/>
          <w:jc w:val="center"/>
        </w:trPr>
        <w:tc>
          <w:tcPr>
            <w:tcW w:w="5496" w:type="dxa"/>
            <w:vMerge/>
            <w:tcBorders>
              <w:left w:val="single" w:sz="6" w:space="0" w:color="auto"/>
              <w:bottom w:val="single" w:sz="6" w:space="0" w:color="auto"/>
              <w:right w:val="single" w:sz="6" w:space="0" w:color="auto"/>
            </w:tcBorders>
            <w:shd w:val="clear" w:color="auto" w:fill="auto"/>
          </w:tcPr>
          <w:p w:rsidR="00D84CF4" w:rsidRPr="00BA1F6A" w:rsidRDefault="00D84CF4" w:rsidP="00BA1F6A">
            <w:pPr>
              <w:spacing w:after="0" w:line="360" w:lineRule="auto"/>
              <w:rPr>
                <w:rFonts w:ascii="Times New Roman" w:eastAsia="Times New Roman" w:hAnsi="Times New Roman" w:cs="Times New Roman"/>
                <w:sz w:val="28"/>
                <w:szCs w:val="28"/>
                <w:lang w:eastAsia="ru-RU"/>
              </w:rPr>
            </w:pPr>
          </w:p>
        </w:tc>
        <w:tc>
          <w:tcPr>
            <w:tcW w:w="2181"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0,3</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4,9</w:t>
            </w:r>
          </w:p>
        </w:tc>
      </w:tr>
      <w:tr w:rsidR="00D84CF4" w:rsidRPr="00BA1F6A" w:rsidTr="00D84CF4">
        <w:trPr>
          <w:trHeight w:hRule="exact" w:val="719"/>
          <w:jc w:val="center"/>
        </w:trPr>
        <w:tc>
          <w:tcPr>
            <w:tcW w:w="5496" w:type="dxa"/>
            <w:tcBorders>
              <w:top w:val="single" w:sz="6" w:space="0" w:color="auto"/>
              <w:left w:val="single" w:sz="6" w:space="0" w:color="auto"/>
              <w:bottom w:val="single" w:sz="6" w:space="0" w:color="auto"/>
              <w:right w:val="single" w:sz="6" w:space="0" w:color="auto"/>
            </w:tcBorders>
            <w:shd w:val="clear" w:color="auto" w:fill="auto"/>
          </w:tcPr>
          <w:p w:rsidR="00D84CF4" w:rsidRPr="00BA1F6A" w:rsidRDefault="00D84CF4"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Отходы прибрежных нефтеперерабатывающих заводов</w:t>
            </w:r>
          </w:p>
        </w:tc>
        <w:tc>
          <w:tcPr>
            <w:tcW w:w="2181"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0,2</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3,3</w:t>
            </w:r>
          </w:p>
        </w:tc>
      </w:tr>
      <w:tr w:rsidR="00D84CF4" w:rsidRPr="00BA1F6A" w:rsidTr="00D84CF4">
        <w:trPr>
          <w:trHeight w:hRule="exact" w:val="294"/>
          <w:jc w:val="center"/>
        </w:trPr>
        <w:tc>
          <w:tcPr>
            <w:tcW w:w="5496" w:type="dxa"/>
            <w:vMerge w:val="restart"/>
            <w:tcBorders>
              <w:top w:val="single" w:sz="6" w:space="0" w:color="auto"/>
              <w:left w:val="single" w:sz="6" w:space="0" w:color="auto"/>
              <w:right w:val="single" w:sz="6" w:space="0" w:color="auto"/>
            </w:tcBorders>
            <w:shd w:val="clear" w:color="auto" w:fill="auto"/>
          </w:tcPr>
          <w:p w:rsidR="00D84CF4" w:rsidRPr="00BA1F6A" w:rsidRDefault="00D84CF4"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Добыча нефти в открытом море, в том числе: обычные операции</w:t>
            </w:r>
          </w:p>
          <w:p w:rsidR="00D84CF4" w:rsidRPr="00BA1F6A" w:rsidRDefault="00D84CF4"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       аварии</w:t>
            </w:r>
          </w:p>
        </w:tc>
        <w:tc>
          <w:tcPr>
            <w:tcW w:w="2181"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0,08</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1,3</w:t>
            </w:r>
          </w:p>
        </w:tc>
      </w:tr>
      <w:tr w:rsidR="00D84CF4" w:rsidRPr="00BA1F6A" w:rsidTr="00D84CF4">
        <w:trPr>
          <w:trHeight w:hRule="exact" w:val="271"/>
          <w:jc w:val="center"/>
        </w:trPr>
        <w:tc>
          <w:tcPr>
            <w:tcW w:w="5496" w:type="dxa"/>
            <w:vMerge/>
            <w:tcBorders>
              <w:left w:val="single" w:sz="6" w:space="0" w:color="auto"/>
              <w:right w:val="single" w:sz="6" w:space="0" w:color="auto"/>
            </w:tcBorders>
            <w:shd w:val="clear" w:color="auto" w:fill="auto"/>
          </w:tcPr>
          <w:p w:rsidR="00D84CF4" w:rsidRPr="00BA1F6A" w:rsidRDefault="00D84CF4" w:rsidP="00BA1F6A">
            <w:pPr>
              <w:spacing w:after="0" w:line="360" w:lineRule="auto"/>
              <w:rPr>
                <w:rFonts w:ascii="Times New Roman" w:eastAsia="Times New Roman" w:hAnsi="Times New Roman" w:cs="Times New Roman"/>
                <w:sz w:val="28"/>
                <w:szCs w:val="28"/>
                <w:lang w:eastAsia="ru-RU"/>
              </w:rPr>
            </w:pPr>
          </w:p>
        </w:tc>
        <w:tc>
          <w:tcPr>
            <w:tcW w:w="2181"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0,02</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0,3</w:t>
            </w:r>
          </w:p>
        </w:tc>
      </w:tr>
      <w:tr w:rsidR="00D84CF4" w:rsidRPr="00BA1F6A" w:rsidTr="00D84CF4">
        <w:trPr>
          <w:trHeight w:hRule="exact" w:val="413"/>
          <w:jc w:val="center"/>
        </w:trPr>
        <w:tc>
          <w:tcPr>
            <w:tcW w:w="5496" w:type="dxa"/>
            <w:vMerge/>
            <w:tcBorders>
              <w:left w:val="single" w:sz="6" w:space="0" w:color="auto"/>
              <w:bottom w:val="single" w:sz="6" w:space="0" w:color="auto"/>
              <w:right w:val="single" w:sz="6" w:space="0" w:color="auto"/>
            </w:tcBorders>
            <w:shd w:val="clear" w:color="auto" w:fill="auto"/>
          </w:tcPr>
          <w:p w:rsidR="00D84CF4" w:rsidRPr="00BA1F6A" w:rsidRDefault="00D84CF4" w:rsidP="00BA1F6A">
            <w:pPr>
              <w:spacing w:after="0" w:line="360" w:lineRule="auto"/>
              <w:rPr>
                <w:rFonts w:ascii="Times New Roman" w:eastAsia="Times New Roman" w:hAnsi="Times New Roman" w:cs="Times New Roman"/>
                <w:sz w:val="28"/>
                <w:szCs w:val="28"/>
                <w:lang w:eastAsia="ru-RU"/>
              </w:rPr>
            </w:pPr>
          </w:p>
        </w:tc>
        <w:tc>
          <w:tcPr>
            <w:tcW w:w="2181"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0,06</w:t>
            </w:r>
          </w:p>
        </w:tc>
        <w:tc>
          <w:tcPr>
            <w:tcW w:w="1712" w:type="dxa"/>
            <w:tcBorders>
              <w:top w:val="single" w:sz="6" w:space="0" w:color="auto"/>
              <w:left w:val="single" w:sz="6" w:space="0" w:color="auto"/>
              <w:bottom w:val="single" w:sz="6" w:space="0" w:color="auto"/>
              <w:right w:val="single" w:sz="6" w:space="0" w:color="auto"/>
            </w:tcBorders>
            <w:shd w:val="clear" w:color="auto" w:fill="FFFFFF"/>
          </w:tcPr>
          <w:p w:rsidR="00D84CF4" w:rsidRPr="00BA1F6A" w:rsidRDefault="00D84CF4"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1,0</w:t>
            </w:r>
          </w:p>
        </w:tc>
      </w:tr>
    </w:tbl>
    <w:p w:rsidR="00D84CF4" w:rsidRPr="00BA1F6A" w:rsidRDefault="00D84CF4" w:rsidP="00BA1F6A">
      <w:pPr>
        <w:shd w:val="clear" w:color="auto" w:fill="FFFFFF"/>
        <w:spacing w:after="0" w:line="360" w:lineRule="auto"/>
        <w:ind w:right="14" w:firstLine="540"/>
        <w:jc w:val="both"/>
        <w:rPr>
          <w:rFonts w:ascii="Times New Roman" w:eastAsia="Times New Roman" w:hAnsi="Times New Roman" w:cs="Times New Roman"/>
          <w:sz w:val="28"/>
          <w:szCs w:val="28"/>
          <w:lang w:eastAsia="ru-RU"/>
        </w:rPr>
      </w:pPr>
    </w:p>
    <w:p w:rsidR="00D84CF4" w:rsidRPr="00BA1F6A" w:rsidRDefault="00D84CF4" w:rsidP="00BA1F6A">
      <w:pPr>
        <w:shd w:val="clear" w:color="auto" w:fill="FFFFFF"/>
        <w:spacing w:after="0" w:line="360" w:lineRule="auto"/>
        <w:ind w:right="14"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Попавшая на поверхность океана нефть подвергается воздействию природных факторов (ветер, течения, приливы и отливы), происходят испарение, растворение, эмульгирование, усвоение живыми организмами, химические и фотохимические превращения . </w:t>
      </w:r>
    </w:p>
    <w:p w:rsidR="00D84CF4" w:rsidRPr="00BA1F6A" w:rsidRDefault="00D84CF4" w:rsidP="00BA1F6A">
      <w:pPr>
        <w:shd w:val="clear" w:color="auto" w:fill="FFFFFF"/>
        <w:spacing w:after="0" w:line="360" w:lineRule="auto"/>
        <w:ind w:right="14"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Скорость распространения нефти на поверхности моря составляет 60 % от скорости течения и </w:t>
      </w:r>
      <w:r w:rsidR="00355EDD" w:rsidRPr="00BA1F6A">
        <w:rPr>
          <w:rFonts w:ascii="Times New Roman" w:eastAsia="Times New Roman" w:hAnsi="Times New Roman" w:cs="Times New Roman"/>
          <w:sz w:val="28"/>
          <w:szCs w:val="28"/>
          <w:lang w:eastAsia="ru-RU"/>
        </w:rPr>
        <w:t>2-4% от скорости ветра</w:t>
      </w:r>
      <w:r w:rsidRPr="00BA1F6A">
        <w:rPr>
          <w:rFonts w:ascii="Times New Roman" w:eastAsia="Times New Roman" w:hAnsi="Times New Roman" w:cs="Times New Roman"/>
          <w:sz w:val="28"/>
          <w:szCs w:val="28"/>
          <w:lang w:eastAsia="ru-RU"/>
        </w:rPr>
        <w:t>. В течение 4 часов 25% нефтяного пятна исчезает в результате испарения. Низкомолекулярные компоненты выводятся из нефтяного пятна, главным образом, в результате растворения .</w:t>
      </w:r>
    </w:p>
    <w:p w:rsidR="00BA1F6A" w:rsidRDefault="00BA1F6A" w:rsidP="00BA1F6A">
      <w:pPr>
        <w:shd w:val="clear" w:color="auto" w:fill="FFFFFF"/>
        <w:spacing w:after="0" w:line="360" w:lineRule="auto"/>
        <w:ind w:right="3226"/>
        <w:rPr>
          <w:rFonts w:ascii="Times New Roman" w:eastAsia="Times New Roman" w:hAnsi="Times New Roman" w:cs="Times New Roman"/>
          <w:sz w:val="28"/>
          <w:szCs w:val="28"/>
          <w:lang w:eastAsia="ru-RU"/>
        </w:rPr>
      </w:pPr>
    </w:p>
    <w:p w:rsidR="00BA1F6A" w:rsidRDefault="00BA1F6A" w:rsidP="00BA1F6A">
      <w:pPr>
        <w:shd w:val="clear" w:color="auto" w:fill="FFFFFF"/>
        <w:spacing w:after="0" w:line="360" w:lineRule="auto"/>
        <w:ind w:right="3226"/>
        <w:rPr>
          <w:rFonts w:ascii="Times New Roman" w:eastAsia="Times New Roman" w:hAnsi="Times New Roman" w:cs="Times New Roman"/>
          <w:sz w:val="28"/>
          <w:szCs w:val="28"/>
          <w:lang w:eastAsia="ru-RU"/>
        </w:rPr>
      </w:pPr>
    </w:p>
    <w:p w:rsidR="00BA1F6A" w:rsidRDefault="00BA1F6A" w:rsidP="00BA1F6A">
      <w:pPr>
        <w:shd w:val="clear" w:color="auto" w:fill="FFFFFF"/>
        <w:spacing w:after="0" w:line="360" w:lineRule="auto"/>
        <w:ind w:right="3226"/>
        <w:rPr>
          <w:rFonts w:ascii="Times New Roman" w:eastAsia="Times New Roman" w:hAnsi="Times New Roman" w:cs="Times New Roman"/>
          <w:sz w:val="28"/>
          <w:szCs w:val="28"/>
          <w:lang w:eastAsia="ru-RU"/>
        </w:rPr>
      </w:pPr>
    </w:p>
    <w:p w:rsidR="00BA1F6A" w:rsidRDefault="00BA1F6A" w:rsidP="00BA1F6A">
      <w:pPr>
        <w:shd w:val="clear" w:color="auto" w:fill="FFFFFF"/>
        <w:spacing w:after="0" w:line="360" w:lineRule="auto"/>
        <w:ind w:right="3226"/>
        <w:rPr>
          <w:rFonts w:ascii="Times New Roman" w:eastAsia="Times New Roman" w:hAnsi="Times New Roman" w:cs="Times New Roman"/>
          <w:sz w:val="28"/>
          <w:szCs w:val="28"/>
          <w:lang w:eastAsia="ru-RU"/>
        </w:rPr>
      </w:pPr>
    </w:p>
    <w:p w:rsidR="00D84CF4" w:rsidRPr="00BA1F6A" w:rsidRDefault="00D84CF4" w:rsidP="00BA1F6A">
      <w:pPr>
        <w:shd w:val="clear" w:color="auto" w:fill="FFFFFF"/>
        <w:spacing w:after="0" w:line="360" w:lineRule="auto"/>
        <w:ind w:right="3226"/>
        <w:rPr>
          <w:rFonts w:ascii="Times New Roman" w:eastAsia="Times New Roman" w:hAnsi="Times New Roman" w:cs="Times New Roman"/>
          <w:sz w:val="28"/>
          <w:szCs w:val="28"/>
          <w:lang w:eastAsia="ru-RU"/>
        </w:rPr>
      </w:pPr>
      <w:r w:rsidRPr="00BA1F6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7216" behindDoc="0" locked="0" layoutInCell="1" allowOverlap="1">
                <wp:simplePos x="0" y="0"/>
                <wp:positionH relativeFrom="column">
                  <wp:posOffset>5047615</wp:posOffset>
                </wp:positionH>
                <wp:positionV relativeFrom="paragraph">
                  <wp:posOffset>0</wp:posOffset>
                </wp:positionV>
                <wp:extent cx="210185" cy="0"/>
                <wp:effectExtent l="12700" t="5715" r="5715" b="1333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84E051"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45pt,0" to="4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huHTQIAAFcEAAAOAAAAZHJzL2Uyb0RvYy54bWysVM2O0zAQviPxDpbv3SSlXbrRpivUtFwW&#10;WGmXB3Btp7FwbMv2Nq0QEnBG2kfgFTiAtNICz5C+EWP3BxYuCJGDM/bMfPnmm3FOz1aNREtundCq&#10;wNlRihFXVDOhFgV+eTXrjTBynihGpFa8wGvu8Nn44YPT1uS8r2stGbcIQJTLW1Pg2nuTJ4mjNW+I&#10;O9KGK3BW2jbEw9YuEmZJC+iNTPppepy02jJjNeXOwWm5deJxxK8qTv2LqnLcI1lg4ObjauM6D2sy&#10;PiX5whJTC7qjQf6BRUOEgo8eoEriCbq24g+oRlCrna78EdVNoqtKUB5rgGqy9LdqLmtieKwFxHHm&#10;IJP7f7D0+fLCIsGgdxgp0kCLuo+bt5ub7mv3aXODNu+6792X7nN3233rbjfvwb7bfAA7OLu73fEN&#10;yoKSrXE5AE7UhQ1a0JW6NOeavnJI6UlN1ILHiq7WBj4TM5J7KWHjDPCZt880gxhy7XWUdVXZJkCC&#10;YGgVu7c+dI+vPKJw2M/SbDTEiO5dCcn3ecY6/5TrBgWjwFKooCvJyfLceWAOofuQcKz0TEgZZ0Mq&#10;1Bb4ZNgfxgSnpWDBGcKcXcwn0qIlCdMVnyADgN0Ls/pasQhWc8KmO9sTIbc2xEsV8KASoLOztuPz&#10;+iQ9mY6mo0Fv0D+e9gZpWfaezCaD3vEsezwsH5WTSZm9CdSyQV4LxrgK7PajnA3+blR2l2o7hIdh&#10;PsiQ3EePJQLZ/TuSjq0M3dvOwVyz9YUNaoSuwvTG4N1NC9fj132M+vk/GP8AAAD//wMAUEsDBBQA&#10;BgAIAAAAIQA/JzpJ2gAAAAUBAAAPAAAAZHJzL2Rvd25yZXYueG1sTI/BTsMwEETvSPyDtUhcqtYh&#10;IEhDnAoBuXGhUHHdxksSEa/T2G0DX8/2BLcdzWj2TbGaXK8ONIbOs4GrRQKKuPa248bA+1s1z0CF&#10;iGyx90wGvinAqjw/KzC3/sivdFjHRkkJhxwNtDEOudahbslhWPiBWLxPPzqMIsdG2xGPUu56nSbJ&#10;rXbYsXxocaDHluqv9d4ZCNWGdtXPrJ4lH9eNp3T39PKMxlxeTA/3oCJN8S8MJ3xBh1KYtn7PNqje&#10;wN3yZilRA7JI7CzN5NiepC4L/Z++/AUAAP//AwBQSwECLQAUAAYACAAAACEAtoM4kv4AAADhAQAA&#10;EwAAAAAAAAAAAAAAAAAAAAAAW0NvbnRlbnRfVHlwZXNdLnhtbFBLAQItABQABgAIAAAAIQA4/SH/&#10;1gAAAJQBAAALAAAAAAAAAAAAAAAAAC8BAABfcmVscy8ucmVsc1BLAQItABQABgAIAAAAIQB8FhuH&#10;TQIAAFcEAAAOAAAAAAAAAAAAAAAAAC4CAABkcnMvZTJvRG9jLnhtbFBLAQItABQABgAIAAAAIQA/&#10;JzpJ2gAAAAUBAAAPAAAAAAAAAAAAAAAAAKcEAABkcnMvZG93bnJldi54bWxQSwUGAAAAAAQABADz&#10;AAAArgUAAAAA&#10;"/>
            </w:pict>
          </mc:Fallback>
        </mc:AlternateContent>
      </w:r>
    </w:p>
    <w:p w:rsidR="00A0343E" w:rsidRPr="00BA1F6A" w:rsidRDefault="00A0343E" w:rsidP="00BA1F6A">
      <w:pPr>
        <w:pStyle w:val="a5"/>
        <w:spacing w:after="0" w:line="360" w:lineRule="auto"/>
        <w:jc w:val="center"/>
        <w:rPr>
          <w:rFonts w:ascii="Times New Roman" w:hAnsi="Times New Roman" w:cs="Times New Roman"/>
          <w:b/>
          <w:bCs/>
          <w:sz w:val="28"/>
          <w:szCs w:val="28"/>
        </w:rPr>
      </w:pPr>
      <w:r w:rsidRPr="00BA1F6A">
        <w:rPr>
          <w:rFonts w:ascii="Times New Roman" w:hAnsi="Times New Roman" w:cs="Times New Roman"/>
          <w:b/>
          <w:bCs/>
          <w:sz w:val="28"/>
          <w:szCs w:val="28"/>
        </w:rPr>
        <w:lastRenderedPageBreak/>
        <w:t>Сорбенты, используемые при очистке сточных вод</w:t>
      </w:r>
    </w:p>
    <w:p w:rsidR="00A0343E" w:rsidRPr="00BA1F6A" w:rsidRDefault="00A0343E" w:rsidP="00BA1F6A">
      <w:pPr>
        <w:spacing w:after="0" w:line="360" w:lineRule="auto"/>
        <w:ind w:firstLine="708"/>
        <w:jc w:val="both"/>
        <w:rPr>
          <w:rFonts w:ascii="Times New Roman" w:hAnsi="Times New Roman" w:cs="Times New Roman"/>
          <w:sz w:val="28"/>
          <w:szCs w:val="28"/>
        </w:rPr>
      </w:pPr>
      <w:r w:rsidRPr="00BA1F6A">
        <w:rPr>
          <w:rFonts w:ascii="Times New Roman" w:hAnsi="Times New Roman" w:cs="Times New Roman"/>
          <w:sz w:val="28"/>
          <w:szCs w:val="28"/>
        </w:rPr>
        <w:t>Сорбцию используют для очистки воды от растворимых примесей. Спецификой адсорбционных способов улавливания примесей является их относительно высокая эффективность при малых концентрациях примесей при значительных расх</w:t>
      </w:r>
      <w:r w:rsidR="007A240B" w:rsidRPr="00BA1F6A">
        <w:rPr>
          <w:rFonts w:ascii="Times New Roman" w:hAnsi="Times New Roman" w:cs="Times New Roman"/>
          <w:sz w:val="28"/>
          <w:szCs w:val="28"/>
        </w:rPr>
        <w:t>одах перерабатываемых потоков</w:t>
      </w:r>
      <w:r w:rsidRPr="00BA1F6A">
        <w:rPr>
          <w:rFonts w:ascii="Times New Roman" w:hAnsi="Times New Roman" w:cs="Times New Roman"/>
          <w:sz w:val="28"/>
          <w:szCs w:val="28"/>
        </w:rPr>
        <w:t>.</w:t>
      </w:r>
    </w:p>
    <w:p w:rsidR="00A0343E" w:rsidRPr="00BA1F6A" w:rsidRDefault="00A0343E" w:rsidP="00BA1F6A">
      <w:pPr>
        <w:spacing w:after="0" w:line="360" w:lineRule="auto"/>
        <w:ind w:firstLine="708"/>
        <w:jc w:val="both"/>
        <w:rPr>
          <w:rFonts w:ascii="Times New Roman" w:hAnsi="Times New Roman" w:cs="Times New Roman"/>
          <w:sz w:val="28"/>
          <w:szCs w:val="28"/>
        </w:rPr>
      </w:pPr>
      <w:r w:rsidRPr="00BA1F6A">
        <w:rPr>
          <w:rFonts w:ascii="Times New Roman" w:hAnsi="Times New Roman" w:cs="Times New Roman"/>
          <w:sz w:val="28"/>
          <w:szCs w:val="28"/>
        </w:rPr>
        <w:t xml:space="preserve"> В системах водоподготовки и водоочистки особенно энергично используются сорбенты для очистки воды гранулированной и порошковой структуры. Необходимо понимать разницу между ними – гранулированные сорбенты для очистки воды обладают огромной механической прочностью и износостойкостью, оказывают меньшее гидравлическое сопротивление.</w:t>
      </w:r>
    </w:p>
    <w:p w:rsidR="00A0343E" w:rsidRPr="00BA1F6A" w:rsidRDefault="00A0343E" w:rsidP="00BA1F6A">
      <w:pPr>
        <w:spacing w:after="0" w:line="360" w:lineRule="auto"/>
        <w:ind w:firstLine="708"/>
        <w:jc w:val="both"/>
        <w:rPr>
          <w:rFonts w:ascii="Times New Roman" w:hAnsi="Times New Roman" w:cs="Times New Roman"/>
          <w:sz w:val="28"/>
          <w:szCs w:val="28"/>
        </w:rPr>
      </w:pPr>
      <w:r w:rsidRPr="00BA1F6A">
        <w:rPr>
          <w:rFonts w:ascii="Times New Roman" w:hAnsi="Times New Roman" w:cs="Times New Roman"/>
          <w:sz w:val="28"/>
          <w:szCs w:val="28"/>
        </w:rPr>
        <w:t xml:space="preserve">Большую площадь адсорбции имеют порошковые сорбенты для очистки воды. Однако в то же время они оказывают большее гидравлическое сопротивление и быстрее разрушаются в ходе механического трения друг о друга, о стенки фильтрующих колонн с фильтрами (например, фильтры AG) и пр.      </w:t>
      </w:r>
      <w:r w:rsidRPr="00BA1F6A">
        <w:rPr>
          <w:rFonts w:ascii="Times New Roman" w:hAnsi="Times New Roman" w:cs="Times New Roman"/>
          <w:sz w:val="28"/>
          <w:szCs w:val="28"/>
        </w:rPr>
        <w:tab/>
      </w:r>
    </w:p>
    <w:p w:rsidR="00A0343E" w:rsidRPr="00BA1F6A" w:rsidRDefault="00A0343E" w:rsidP="00BA1F6A">
      <w:pPr>
        <w:spacing w:after="0" w:line="360" w:lineRule="auto"/>
        <w:ind w:firstLine="708"/>
        <w:jc w:val="both"/>
        <w:rPr>
          <w:rFonts w:ascii="Times New Roman" w:hAnsi="Times New Roman" w:cs="Times New Roman"/>
          <w:sz w:val="28"/>
          <w:szCs w:val="28"/>
        </w:rPr>
      </w:pPr>
      <w:r w:rsidRPr="00BA1F6A">
        <w:rPr>
          <w:rFonts w:ascii="Times New Roman" w:hAnsi="Times New Roman" w:cs="Times New Roman"/>
          <w:sz w:val="28"/>
          <w:szCs w:val="28"/>
        </w:rPr>
        <w:t>Одним из основных свойств сорбентов для очистки воды является размер пор, в зависимости от которого они подразделяются:</w:t>
      </w:r>
    </w:p>
    <w:p w:rsidR="00A0343E" w:rsidRPr="00BA1F6A" w:rsidRDefault="00A0343E"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t>— супермикропоры сорбентов для очистки воды углем (rэфф &lt; 0,6–0,7 нм)</w:t>
      </w:r>
    </w:p>
    <w:p w:rsidR="00A0343E" w:rsidRPr="00BA1F6A" w:rsidRDefault="00A0343E"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t>— микропоры сорбентов для очистки воды углем (0,6–0,7 нм &lt; rэфф &lt; 1,5–1,6 нм)</w:t>
      </w:r>
    </w:p>
    <w:p w:rsidR="00A0343E" w:rsidRPr="00BA1F6A" w:rsidRDefault="00A0343E"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t>— мезопоры сорбентов для очистки воды углем (1,5–1,6 &lt; rэфф &lt; 100–200 нм);</w:t>
      </w:r>
    </w:p>
    <w:p w:rsidR="00A0343E" w:rsidRPr="00BA1F6A" w:rsidRDefault="00A0343E"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t>— макропоры сорбентов для очистки воды углем (rэфф &gt; 100–200 нм).</w:t>
      </w:r>
    </w:p>
    <w:p w:rsidR="00A0343E" w:rsidRPr="00BA1F6A" w:rsidRDefault="00A0343E" w:rsidP="00BA1F6A">
      <w:pPr>
        <w:spacing w:after="0" w:line="360" w:lineRule="auto"/>
        <w:ind w:firstLine="708"/>
        <w:jc w:val="both"/>
        <w:rPr>
          <w:rFonts w:ascii="Times New Roman" w:hAnsi="Times New Roman" w:cs="Times New Roman"/>
          <w:sz w:val="28"/>
          <w:szCs w:val="28"/>
        </w:rPr>
      </w:pPr>
      <w:r w:rsidRPr="00BA1F6A">
        <w:rPr>
          <w:rFonts w:ascii="Times New Roman" w:hAnsi="Times New Roman" w:cs="Times New Roman"/>
          <w:sz w:val="28"/>
          <w:szCs w:val="28"/>
        </w:rPr>
        <w:t>От размера пор также зависит их общая площадь, которая в результате и воздействует на эффективность сорбента для биологического очищения воды. Преимущественно лучше сорбенты, которые способны адсорбировать значительные количества органических веществ, растворенных в воде, имеют эффективной адсорбционной площадью от 1500 до 2200  м² на 1 г сорбента.</w:t>
      </w:r>
    </w:p>
    <w:p w:rsidR="00A0343E" w:rsidRPr="00BA1F6A" w:rsidRDefault="00A0343E" w:rsidP="00BA1F6A">
      <w:pPr>
        <w:spacing w:after="0" w:line="360" w:lineRule="auto"/>
        <w:ind w:firstLine="708"/>
        <w:jc w:val="both"/>
        <w:rPr>
          <w:rFonts w:ascii="Times New Roman" w:hAnsi="Times New Roman" w:cs="Times New Roman"/>
          <w:sz w:val="28"/>
          <w:szCs w:val="28"/>
        </w:rPr>
      </w:pPr>
      <w:r w:rsidRPr="00BA1F6A">
        <w:rPr>
          <w:rFonts w:ascii="Times New Roman" w:hAnsi="Times New Roman" w:cs="Times New Roman"/>
          <w:sz w:val="28"/>
          <w:szCs w:val="28"/>
        </w:rPr>
        <w:t>При выборе сорбента для очистки воды отталкиваются от нескольких главных показателей:</w:t>
      </w:r>
    </w:p>
    <w:p w:rsidR="00A0343E" w:rsidRPr="00BA1F6A" w:rsidRDefault="00A0343E"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lastRenderedPageBreak/>
        <w:t>•</w:t>
      </w:r>
      <w:r w:rsidRPr="00BA1F6A">
        <w:rPr>
          <w:rFonts w:ascii="Times New Roman" w:hAnsi="Times New Roman" w:cs="Times New Roman"/>
          <w:sz w:val="28"/>
          <w:szCs w:val="28"/>
        </w:rPr>
        <w:tab/>
        <w:t>Анализ воды. Наличие конкретных органических и неорганических загрязнителей – один из основных факторов, влияющих на выбор конкретной марки сорбента для очистки воды.</w:t>
      </w:r>
    </w:p>
    <w:p w:rsidR="00A0343E" w:rsidRPr="00BA1F6A" w:rsidRDefault="00A0343E"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t>•</w:t>
      </w:r>
      <w:r w:rsidRPr="00BA1F6A">
        <w:rPr>
          <w:rFonts w:ascii="Times New Roman" w:hAnsi="Times New Roman" w:cs="Times New Roman"/>
          <w:sz w:val="28"/>
          <w:szCs w:val="28"/>
        </w:rPr>
        <w:tab/>
        <w:t>Фракционный состав сорбента для очистки воды. Подбор оптимального фракционного состава сорбента осуществляется при помощи анализа воды, при известном размере молекул загрязнителя, их количестве, структуре и пр.</w:t>
      </w:r>
    </w:p>
    <w:p w:rsidR="00A0343E" w:rsidRPr="00BA1F6A" w:rsidRDefault="00A0343E"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t>•</w:t>
      </w:r>
      <w:r w:rsidRPr="00BA1F6A">
        <w:rPr>
          <w:rFonts w:ascii="Times New Roman" w:hAnsi="Times New Roman" w:cs="Times New Roman"/>
          <w:sz w:val="28"/>
          <w:szCs w:val="28"/>
        </w:rPr>
        <w:tab/>
        <w:t>Насыпной и истинной плотности сорбента для очистки воды. Плотность сорбента влияет на выбор корпуса для фильтрующей колонны, его объем и пр.</w:t>
      </w:r>
    </w:p>
    <w:p w:rsidR="00A0343E" w:rsidRPr="00BA1F6A" w:rsidRDefault="00A0343E"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t>•</w:t>
      </w:r>
      <w:r w:rsidRPr="00BA1F6A">
        <w:rPr>
          <w:rFonts w:ascii="Times New Roman" w:hAnsi="Times New Roman" w:cs="Times New Roman"/>
          <w:sz w:val="28"/>
          <w:szCs w:val="28"/>
        </w:rPr>
        <w:tab/>
        <w:t>Прочность сорбента на истирание и дробление. В зависимости от показателей прочности выбирается конкретный сорбент. Давление и скорость потока воды, фракционный состав сорбента оказывают сильное влияние на параметры прочности, истирания и раздробления.</w:t>
      </w:r>
    </w:p>
    <w:p w:rsidR="00A0343E" w:rsidRPr="00BA1F6A" w:rsidRDefault="00A0343E"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t>•</w:t>
      </w:r>
      <w:r w:rsidRPr="00BA1F6A">
        <w:rPr>
          <w:rFonts w:ascii="Times New Roman" w:hAnsi="Times New Roman" w:cs="Times New Roman"/>
          <w:sz w:val="28"/>
          <w:szCs w:val="28"/>
        </w:rPr>
        <w:tab/>
        <w:t>Сорбционная активность и сорбционная емкость.</w:t>
      </w:r>
    </w:p>
    <w:p w:rsidR="00A0343E" w:rsidRPr="00BA1F6A" w:rsidRDefault="00A0343E" w:rsidP="00BA1F6A">
      <w:pPr>
        <w:spacing w:after="0" w:line="360" w:lineRule="auto"/>
        <w:ind w:firstLine="708"/>
        <w:jc w:val="both"/>
        <w:rPr>
          <w:rFonts w:ascii="Times New Roman" w:hAnsi="Times New Roman" w:cs="Times New Roman"/>
          <w:sz w:val="28"/>
          <w:szCs w:val="28"/>
        </w:rPr>
      </w:pPr>
      <w:r w:rsidRPr="00BA1F6A">
        <w:rPr>
          <w:rFonts w:ascii="Times New Roman" w:hAnsi="Times New Roman" w:cs="Times New Roman"/>
          <w:sz w:val="28"/>
          <w:szCs w:val="28"/>
        </w:rPr>
        <w:t xml:space="preserve">Сорбенты для очистки воды – это не исключительно активные угли разнообразных марок, впрочем, они и занимают значительную часть рынка сорбентов для очистки воды. </w:t>
      </w:r>
    </w:p>
    <w:p w:rsidR="00A0343E" w:rsidRPr="00BA1F6A" w:rsidRDefault="00A0343E" w:rsidP="00BA1F6A">
      <w:pPr>
        <w:spacing w:after="0" w:line="360" w:lineRule="auto"/>
        <w:ind w:firstLine="708"/>
        <w:jc w:val="both"/>
        <w:rPr>
          <w:rFonts w:ascii="Times New Roman" w:hAnsi="Times New Roman" w:cs="Times New Roman"/>
          <w:sz w:val="28"/>
          <w:szCs w:val="28"/>
        </w:rPr>
      </w:pPr>
      <w:r w:rsidRPr="00BA1F6A">
        <w:rPr>
          <w:rFonts w:ascii="Times New Roman" w:hAnsi="Times New Roman" w:cs="Times New Roman"/>
          <w:sz w:val="28"/>
          <w:szCs w:val="28"/>
        </w:rPr>
        <w:t>Из углеродных сорбентов можно назвать каменноугольный кокс, пек, и пр. Их преимущество – незначительная зольность, сравнимая с параметрами шунгита, хотя их сорбционная емкость меньше, чем у сорбентов на основе активированных углей.</w:t>
      </w:r>
    </w:p>
    <w:p w:rsidR="00A0343E" w:rsidRPr="00BA1F6A" w:rsidRDefault="00A0343E" w:rsidP="00BA1F6A">
      <w:pPr>
        <w:spacing w:after="0" w:line="360" w:lineRule="auto"/>
        <w:jc w:val="both"/>
        <w:rPr>
          <w:rFonts w:ascii="Times New Roman" w:hAnsi="Times New Roman" w:cs="Times New Roman"/>
          <w:sz w:val="28"/>
          <w:szCs w:val="28"/>
        </w:rPr>
      </w:pPr>
    </w:p>
    <w:p w:rsidR="00D84CF4" w:rsidRPr="00BA1F6A" w:rsidRDefault="00D84CF4" w:rsidP="00BA1F6A">
      <w:pPr>
        <w:spacing w:after="0" w:line="360" w:lineRule="auto"/>
        <w:jc w:val="both"/>
        <w:rPr>
          <w:rFonts w:ascii="Times New Roman" w:hAnsi="Times New Roman" w:cs="Times New Roman"/>
          <w:sz w:val="28"/>
          <w:szCs w:val="28"/>
        </w:rPr>
      </w:pPr>
    </w:p>
    <w:p w:rsidR="00D84CF4" w:rsidRPr="00BA1F6A" w:rsidRDefault="00D84CF4" w:rsidP="00BA1F6A">
      <w:pPr>
        <w:widowControl w:val="0"/>
        <w:shd w:val="clear" w:color="auto" w:fill="FFFFFF"/>
        <w:tabs>
          <w:tab w:val="left" w:pos="0"/>
          <w:tab w:val="left" w:pos="900"/>
        </w:tabs>
        <w:autoSpaceDE w:val="0"/>
        <w:autoSpaceDN w:val="0"/>
        <w:adjustRightInd w:val="0"/>
        <w:spacing w:after="0" w:line="360" w:lineRule="auto"/>
        <w:jc w:val="center"/>
        <w:rPr>
          <w:rFonts w:ascii="Times New Roman" w:eastAsia="Times New Roman" w:hAnsi="Times New Roman" w:cs="Times New Roman"/>
          <w:b/>
          <w:sz w:val="28"/>
          <w:szCs w:val="28"/>
          <w:lang w:eastAsia="ru-RU"/>
        </w:rPr>
      </w:pPr>
      <w:r w:rsidRPr="00BA1F6A">
        <w:rPr>
          <w:rFonts w:ascii="Times New Roman" w:eastAsia="Times New Roman" w:hAnsi="Times New Roman" w:cs="Times New Roman"/>
          <w:b/>
          <w:sz w:val="28"/>
          <w:szCs w:val="28"/>
          <w:lang w:eastAsia="ru-RU"/>
        </w:rPr>
        <w:t>Регенерация сорбентов</w:t>
      </w:r>
    </w:p>
    <w:p w:rsidR="00D84CF4" w:rsidRPr="00BA1F6A" w:rsidRDefault="00D84CF4" w:rsidP="00BA1F6A">
      <w:pPr>
        <w:spacing w:after="0" w:line="360" w:lineRule="auto"/>
        <w:ind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Широкое использование нефтяных сорбентов ставит задачи разработки технологии их регенерации и утилизации. Извлечение адсорбированного вещества из твердого поглотителя является необходимой составной частью адсорбционной технологии. Важным показателем процесса сорбции является степень десорбции нефти из сорбента, показывающая возможность возвращения нефти в производственный цикл.</w:t>
      </w:r>
    </w:p>
    <w:p w:rsidR="00D84CF4" w:rsidRPr="00BA1F6A" w:rsidRDefault="00D84CF4" w:rsidP="00BA1F6A">
      <w:pPr>
        <w:shd w:val="clear" w:color="auto" w:fill="FFFFFF"/>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lastRenderedPageBreak/>
        <w:t xml:space="preserve">Регенерацию сорбентов условно можно проводить химическим, термическим, компрессионным методами. </w:t>
      </w:r>
    </w:p>
    <w:p w:rsidR="00D84CF4" w:rsidRPr="00BA1F6A" w:rsidRDefault="00D84CF4" w:rsidP="00BA1F6A">
      <w:pPr>
        <w:shd w:val="clear" w:color="auto" w:fill="FFFFFF"/>
        <w:spacing w:after="0" w:line="360" w:lineRule="auto"/>
        <w:ind w:right="10"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Под химической регенерацией понимают обработку сорбента жидкими или газообразными органическими или неорганическими реагентами при темпера</w:t>
      </w:r>
      <w:r w:rsidRPr="00BA1F6A">
        <w:rPr>
          <w:rFonts w:ascii="Times New Roman" w:eastAsia="Times New Roman" w:hAnsi="Times New Roman" w:cs="Times New Roman"/>
          <w:sz w:val="28"/>
          <w:szCs w:val="28"/>
          <w:lang w:eastAsia="ru-RU"/>
        </w:rPr>
        <w:softHyphen/>
        <w:t>туре, как правило, не выше 100°С. Химически регенерируют как углеродные, так и неуглеродные сорбенты. В результате этой обработки сорбат либо десорбируется без изменений, либо десорбируются продукты его взаимодействия с регенерирующим агентом. Химическая регенерация часто протекает непосред</w:t>
      </w:r>
      <w:r w:rsidRPr="00BA1F6A">
        <w:rPr>
          <w:rFonts w:ascii="Times New Roman" w:eastAsia="Times New Roman" w:hAnsi="Times New Roman" w:cs="Times New Roman"/>
          <w:sz w:val="28"/>
          <w:szCs w:val="28"/>
          <w:lang w:eastAsia="ru-RU"/>
        </w:rPr>
        <w:softHyphen/>
        <w:t>ственно в адсорбционном аппарате. Большинство методов химической регене</w:t>
      </w:r>
      <w:r w:rsidRPr="00BA1F6A">
        <w:rPr>
          <w:rFonts w:ascii="Times New Roman" w:eastAsia="Times New Roman" w:hAnsi="Times New Roman" w:cs="Times New Roman"/>
          <w:sz w:val="28"/>
          <w:szCs w:val="28"/>
          <w:lang w:eastAsia="ru-RU"/>
        </w:rPr>
        <w:softHyphen/>
        <w:t xml:space="preserve">рации узкоспециальны для сорбатов определенного типа. </w:t>
      </w:r>
    </w:p>
    <w:p w:rsidR="00D84CF4" w:rsidRPr="00BA1F6A" w:rsidRDefault="00D84CF4" w:rsidP="00BA1F6A">
      <w:pPr>
        <w:shd w:val="clear" w:color="auto" w:fill="FFFFFF"/>
        <w:spacing w:after="0" w:line="360" w:lineRule="auto"/>
        <w:ind w:right="10"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При низкотемпературной термической регенерации происходит обработка сорбента паром или газом при 100-400°С. Процедура эта достаточно проста и во многих случаях ее ведут н</w:t>
      </w:r>
      <w:r w:rsidR="00062585" w:rsidRPr="00BA1F6A">
        <w:rPr>
          <w:rFonts w:ascii="Times New Roman" w:eastAsia="Times New Roman" w:hAnsi="Times New Roman" w:cs="Times New Roman"/>
          <w:sz w:val="28"/>
          <w:szCs w:val="28"/>
          <w:lang w:eastAsia="ru-RU"/>
        </w:rPr>
        <w:t>епосредственно в адсорберах</w:t>
      </w:r>
      <w:r w:rsidRPr="00BA1F6A">
        <w:rPr>
          <w:rFonts w:ascii="Times New Roman" w:eastAsia="Times New Roman" w:hAnsi="Times New Roman" w:cs="Times New Roman"/>
          <w:sz w:val="28"/>
          <w:szCs w:val="28"/>
          <w:lang w:eastAsia="ru-RU"/>
        </w:rPr>
        <w:t>.</w:t>
      </w:r>
    </w:p>
    <w:p w:rsidR="00D84CF4" w:rsidRPr="00BA1F6A" w:rsidRDefault="00D84CF4" w:rsidP="00BA1F6A">
      <w:pPr>
        <w:shd w:val="clear" w:color="auto" w:fill="FFFFFF"/>
        <w:spacing w:after="0" w:line="360" w:lineRule="auto"/>
        <w:ind w:left="14" w:right="5"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Водяной пар вследствие высокой энтальпии чаше других используется для низкотемпературной термической регенерации. Он безопасен и доступен в производстве.</w:t>
      </w:r>
    </w:p>
    <w:p w:rsidR="00D84CF4" w:rsidRPr="00BA1F6A" w:rsidRDefault="00D84CF4" w:rsidP="00BA1F6A">
      <w:pPr>
        <w:shd w:val="clear" w:color="auto" w:fill="FFFFFF"/>
        <w:spacing w:after="0" w:line="360" w:lineRule="auto"/>
        <w:ind w:left="14"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Для пропарки адсорбера необходимы лишь парогенераторы и холодильник-конденсатор. Отработанный конденсат направляется либо на сжигание, либо на</w:t>
      </w:r>
      <w:r w:rsidR="00062585" w:rsidRPr="00BA1F6A">
        <w:rPr>
          <w:rFonts w:ascii="Times New Roman" w:eastAsia="Times New Roman" w:hAnsi="Times New Roman" w:cs="Times New Roman"/>
          <w:sz w:val="28"/>
          <w:szCs w:val="28"/>
          <w:lang w:eastAsia="ru-RU"/>
        </w:rPr>
        <w:t xml:space="preserve"> выделение сорбата </w:t>
      </w:r>
      <w:r w:rsidRPr="00BA1F6A">
        <w:rPr>
          <w:rFonts w:ascii="Times New Roman" w:eastAsia="Times New Roman" w:hAnsi="Times New Roman" w:cs="Times New Roman"/>
          <w:sz w:val="28"/>
          <w:szCs w:val="28"/>
          <w:lang w:eastAsia="ru-RU"/>
        </w:rPr>
        <w:t>.</w:t>
      </w:r>
    </w:p>
    <w:p w:rsidR="00D84CF4" w:rsidRPr="00BA1F6A" w:rsidRDefault="00D84CF4" w:rsidP="00BA1F6A">
      <w:pPr>
        <w:shd w:val="clear" w:color="auto" w:fill="FFFFFF"/>
        <w:spacing w:after="0" w:line="360" w:lineRule="auto"/>
        <w:ind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К числу основных методов десорбции относится испарение поглощенных компонентов, обладающих относительно высокой летучестью. Для этого через слой насыщенного сорбента пропускают пар или газ, не содержащий адсорбтива. Для повышения скорости процесса десорбцию проводят при повышенных температурах. В качестве десорбирующих агентов обычно используют острый насыщенный или перегретый водяной пар, пары органических веществ, а также инертные газы. Через перлитовый насыщенный нефтью сорбент пропускается пар, нагретый в парогенераторе до 250…280</w:t>
      </w:r>
      <w:r w:rsidRPr="00BA1F6A">
        <w:rPr>
          <w:rFonts w:ascii="Times New Roman" w:eastAsia="Times New Roman" w:hAnsi="Times New Roman" w:cs="Times New Roman"/>
          <w:sz w:val="28"/>
          <w:szCs w:val="28"/>
          <w:vertAlign w:val="superscript"/>
          <w:lang w:eastAsia="ru-RU"/>
        </w:rPr>
        <w:t>o</w:t>
      </w:r>
      <w:r w:rsidRPr="00BA1F6A">
        <w:rPr>
          <w:rFonts w:ascii="Times New Roman" w:eastAsia="Times New Roman" w:hAnsi="Times New Roman" w:cs="Times New Roman"/>
          <w:sz w:val="28"/>
          <w:szCs w:val="28"/>
          <w:lang w:eastAsia="ru-RU"/>
        </w:rPr>
        <w:t xml:space="preserve">С. При этом около 98% нефти извлекается при расходе пара </w:t>
      </w:r>
      <w:smartTag w:uri="urn:schemas-microsoft-com:office:smarttags" w:element="metricconverter">
        <w:smartTagPr>
          <w:attr w:name="ProductID" w:val="3,5 кг"/>
        </w:smartTagPr>
        <w:r w:rsidRPr="00BA1F6A">
          <w:rPr>
            <w:rFonts w:ascii="Times New Roman" w:eastAsia="Times New Roman" w:hAnsi="Times New Roman" w:cs="Times New Roman"/>
            <w:sz w:val="28"/>
            <w:szCs w:val="28"/>
            <w:lang w:eastAsia="ru-RU"/>
          </w:rPr>
          <w:t>3,5 кг</w:t>
        </w:r>
      </w:smartTag>
      <w:r w:rsidRPr="00BA1F6A">
        <w:rPr>
          <w:rFonts w:ascii="Times New Roman" w:eastAsia="Times New Roman" w:hAnsi="Times New Roman" w:cs="Times New Roman"/>
          <w:sz w:val="28"/>
          <w:szCs w:val="28"/>
          <w:lang w:eastAsia="ru-RU"/>
        </w:rPr>
        <w:t xml:space="preserve"> на </w:t>
      </w:r>
      <w:smartTag w:uri="urn:schemas-microsoft-com:office:smarttags" w:element="metricconverter">
        <w:smartTagPr>
          <w:attr w:name="ProductID" w:val="1 кг"/>
        </w:smartTagPr>
        <w:r w:rsidRPr="00BA1F6A">
          <w:rPr>
            <w:rFonts w:ascii="Times New Roman" w:eastAsia="Times New Roman" w:hAnsi="Times New Roman" w:cs="Times New Roman"/>
            <w:sz w:val="28"/>
            <w:szCs w:val="28"/>
            <w:lang w:eastAsia="ru-RU"/>
          </w:rPr>
          <w:t>1 кг</w:t>
        </w:r>
      </w:smartTag>
      <w:r w:rsidRPr="00BA1F6A">
        <w:rPr>
          <w:rFonts w:ascii="Times New Roman" w:eastAsia="Times New Roman" w:hAnsi="Times New Roman" w:cs="Times New Roman"/>
          <w:sz w:val="28"/>
          <w:szCs w:val="28"/>
          <w:lang w:eastAsia="ru-RU"/>
        </w:rPr>
        <w:t xml:space="preserve"> отгоняемой нефти.</w:t>
      </w:r>
    </w:p>
    <w:p w:rsidR="00D84CF4" w:rsidRPr="00BA1F6A" w:rsidRDefault="00D84CF4" w:rsidP="00BA1F6A">
      <w:pPr>
        <w:shd w:val="clear" w:color="auto" w:fill="FFFFFF"/>
        <w:spacing w:after="0" w:line="360" w:lineRule="auto"/>
        <w:ind w:right="10"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lastRenderedPageBreak/>
        <w:t>Извлечение нефти из сорбентов может быть произведено компрессионны</w:t>
      </w:r>
      <w:r w:rsidRPr="00BA1F6A">
        <w:rPr>
          <w:rFonts w:ascii="Times New Roman" w:eastAsia="Times New Roman" w:hAnsi="Times New Roman" w:cs="Times New Roman"/>
          <w:sz w:val="28"/>
          <w:szCs w:val="28"/>
          <w:lang w:eastAsia="ru-RU"/>
        </w:rPr>
        <w:softHyphen/>
        <w:t>ми методами (отжим на фильтр - прессах, центрифугах) или термическими ме</w:t>
      </w:r>
      <w:r w:rsidRPr="00BA1F6A">
        <w:rPr>
          <w:rFonts w:ascii="Times New Roman" w:eastAsia="Times New Roman" w:hAnsi="Times New Roman" w:cs="Times New Roman"/>
          <w:sz w:val="28"/>
          <w:szCs w:val="28"/>
          <w:lang w:eastAsia="ru-RU"/>
        </w:rPr>
        <w:softHyphen/>
        <w:t>тодами (отгонка летучих фракций нефти путем нагрева сорбентов без доступа воздуха до 250-300°С). Степень извлечения нефти из сорбентов определяется качеством нефти, а именно содержанием в ней маловязких и летучих фракций. Так ав</w:t>
      </w:r>
      <w:r w:rsidR="00062585" w:rsidRPr="00BA1F6A">
        <w:rPr>
          <w:rFonts w:ascii="Times New Roman" w:eastAsia="Times New Roman" w:hAnsi="Times New Roman" w:cs="Times New Roman"/>
          <w:sz w:val="28"/>
          <w:szCs w:val="28"/>
          <w:lang w:eastAsia="ru-RU"/>
        </w:rPr>
        <w:t xml:space="preserve">торы </w:t>
      </w:r>
      <w:r w:rsidRPr="00BA1F6A">
        <w:rPr>
          <w:rFonts w:ascii="Times New Roman" w:eastAsia="Times New Roman" w:hAnsi="Times New Roman" w:cs="Times New Roman"/>
          <w:sz w:val="28"/>
          <w:szCs w:val="28"/>
          <w:lang w:eastAsia="ru-RU"/>
        </w:rPr>
        <w:t xml:space="preserve"> предлагают у</w:t>
      </w:r>
      <w:r w:rsidRPr="00BA1F6A">
        <w:rPr>
          <w:rFonts w:ascii="Times New Roman" w:eastAsia="Times New Roman" w:hAnsi="Times New Roman" w:cs="Times New Roman"/>
          <w:color w:val="222222"/>
          <w:sz w:val="28"/>
          <w:szCs w:val="28"/>
          <w:shd w:val="clear" w:color="auto" w:fill="FFFFFF"/>
          <w:lang w:eastAsia="ru-RU"/>
        </w:rPr>
        <w:t xml:space="preserve">становку для отделения жидкостей от волокнистых или других материалов и изделий центрифугированием, и может быть использована для отделения нефти и нефтепродуктов от волокнистого сорбента. </w:t>
      </w:r>
      <w:r w:rsidRPr="00BA1F6A">
        <w:rPr>
          <w:rFonts w:ascii="Times New Roman" w:eastAsia="Times New Roman" w:hAnsi="Times New Roman" w:cs="Times New Roman"/>
          <w:sz w:val="28"/>
          <w:szCs w:val="28"/>
          <w:lang w:eastAsia="ru-RU"/>
        </w:rPr>
        <w:t>Центробежная установка для отделения жидкости от волокнистого материала, содержащая корпус со съемной крышкой, в котором вертикально размещен перфорированный вращающийся барабан с рабочей полостью для размещения в ней обрабатываемого волокнистого материала, на съемной крышке в рабочей полости барабана вдоль его оси размещено сопловое устройство с тангенциальными каналами, соединенными с источником газообразного энергоносителя, отличающаяся тем, что на цилиндрической поверхности перфорированного вращающегося барабана закреплены радиальные перегородки такой формы, что в любом угловом положении перфорированного вращающегося барабана часть их поверхности, расположенная напротив тангенциальных каналов, соединенных с источником газообразного энергоносителя, перпендикулярна оси этих каналов, сопловое устройство имеет тороидальную форму и связано с закрепленным на съемной крышке механизмом возвратно-поступательного перемещения его вдоль оси перфорированного вращающегося барабана</w:t>
      </w:r>
      <w:r w:rsidRPr="00BA1F6A">
        <w:rPr>
          <w:rFonts w:ascii="Times New Roman" w:eastAsia="Times New Roman" w:hAnsi="Times New Roman" w:cs="Times New Roman"/>
          <w:color w:val="222222"/>
          <w:sz w:val="28"/>
          <w:szCs w:val="28"/>
          <w:shd w:val="clear" w:color="auto" w:fill="FFFFFF"/>
          <w:lang w:eastAsia="ru-RU"/>
        </w:rPr>
        <w:t>.</w:t>
      </w:r>
    </w:p>
    <w:p w:rsidR="00BA1F6A" w:rsidRPr="00BA1F6A" w:rsidRDefault="00D84CF4" w:rsidP="00BA1F6A">
      <w:pPr>
        <w:shd w:val="clear" w:color="auto" w:fill="FFFFFF"/>
        <w:spacing w:after="0" w:line="360" w:lineRule="auto"/>
        <w:ind w:right="10"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Компрессионные методы являются более дешевыми, но при их использовании нарушается структура сорбента и его емкость. При последующем использова</w:t>
      </w:r>
      <w:r w:rsidRPr="00BA1F6A">
        <w:rPr>
          <w:rFonts w:ascii="Times New Roman" w:eastAsia="Times New Roman" w:hAnsi="Times New Roman" w:cs="Times New Roman"/>
          <w:sz w:val="28"/>
          <w:szCs w:val="28"/>
          <w:lang w:eastAsia="ru-RU"/>
        </w:rPr>
        <w:softHyphen/>
        <w:t>нии обеспечивается большая кратность регенерации сорбента. Компрессионные методы можно использовать лишь с учетом термостой</w:t>
      </w:r>
      <w:r w:rsidR="00BA1F6A">
        <w:rPr>
          <w:rFonts w:ascii="Times New Roman" w:eastAsia="Times New Roman" w:hAnsi="Times New Roman" w:cs="Times New Roman"/>
          <w:sz w:val="28"/>
          <w:szCs w:val="28"/>
          <w:lang w:eastAsia="ru-RU"/>
        </w:rPr>
        <w:t>кости сорбирующего ма</w:t>
      </w:r>
      <w:r w:rsidR="00BA1F6A">
        <w:rPr>
          <w:rFonts w:ascii="Times New Roman" w:eastAsia="Times New Roman" w:hAnsi="Times New Roman" w:cs="Times New Roman"/>
          <w:sz w:val="28"/>
          <w:szCs w:val="28"/>
          <w:lang w:eastAsia="ru-RU"/>
        </w:rPr>
        <w:softHyphen/>
        <w:t xml:space="preserve">териала. </w:t>
      </w:r>
    </w:p>
    <w:p w:rsidR="00BA1F6A" w:rsidRDefault="00BA1F6A" w:rsidP="00BA1F6A">
      <w:pPr>
        <w:spacing w:after="0" w:line="360" w:lineRule="auto"/>
        <w:jc w:val="both"/>
        <w:rPr>
          <w:rFonts w:ascii="Times New Roman" w:hAnsi="Times New Roman" w:cs="Times New Roman"/>
          <w:sz w:val="28"/>
          <w:szCs w:val="28"/>
        </w:rPr>
      </w:pPr>
    </w:p>
    <w:p w:rsidR="00BA1F6A" w:rsidRDefault="00BA1F6A" w:rsidP="00BA1F6A">
      <w:pPr>
        <w:spacing w:after="0" w:line="360" w:lineRule="auto"/>
        <w:jc w:val="both"/>
        <w:rPr>
          <w:rFonts w:ascii="Times New Roman" w:hAnsi="Times New Roman" w:cs="Times New Roman"/>
          <w:sz w:val="28"/>
          <w:szCs w:val="28"/>
        </w:rPr>
      </w:pPr>
    </w:p>
    <w:p w:rsidR="00BA1F6A" w:rsidRPr="00BA1F6A" w:rsidRDefault="00BA1F6A" w:rsidP="00BA1F6A">
      <w:pPr>
        <w:spacing w:after="0" w:line="360" w:lineRule="auto"/>
        <w:jc w:val="both"/>
        <w:rPr>
          <w:rFonts w:ascii="Times New Roman" w:hAnsi="Times New Roman" w:cs="Times New Roman"/>
          <w:sz w:val="28"/>
          <w:szCs w:val="28"/>
        </w:rPr>
      </w:pPr>
    </w:p>
    <w:p w:rsidR="00D84CF4" w:rsidRPr="00BA1F6A" w:rsidRDefault="00530182" w:rsidP="00BA1F6A">
      <w:pPr>
        <w:spacing w:after="0" w:line="360" w:lineRule="auto"/>
        <w:ind w:firstLine="709"/>
        <w:jc w:val="center"/>
        <w:rPr>
          <w:rFonts w:ascii="Times New Roman" w:hAnsi="Times New Roman" w:cs="Times New Roman"/>
          <w:b/>
          <w:caps/>
          <w:sz w:val="28"/>
          <w:szCs w:val="28"/>
        </w:rPr>
      </w:pPr>
      <w:r w:rsidRPr="00BA1F6A">
        <w:rPr>
          <w:rFonts w:ascii="Times New Roman" w:hAnsi="Times New Roman" w:cs="Times New Roman"/>
          <w:b/>
          <w:caps/>
          <w:sz w:val="28"/>
          <w:szCs w:val="28"/>
        </w:rPr>
        <w:t xml:space="preserve">Глава </w:t>
      </w:r>
      <w:r w:rsidRPr="00BA1F6A">
        <w:rPr>
          <w:rFonts w:ascii="Times New Roman" w:hAnsi="Times New Roman" w:cs="Times New Roman"/>
          <w:b/>
          <w:caps/>
          <w:sz w:val="28"/>
          <w:szCs w:val="28"/>
          <w:lang w:val="en-US"/>
        </w:rPr>
        <w:t>II</w:t>
      </w:r>
      <w:r w:rsidRPr="00BA1F6A">
        <w:rPr>
          <w:rFonts w:ascii="Times New Roman" w:hAnsi="Times New Roman" w:cs="Times New Roman"/>
          <w:b/>
          <w:caps/>
          <w:sz w:val="28"/>
          <w:szCs w:val="28"/>
        </w:rPr>
        <w:t>. Экспериментальная часть</w:t>
      </w:r>
    </w:p>
    <w:p w:rsidR="00C37D00" w:rsidRPr="00BA1F6A" w:rsidRDefault="00C37D00" w:rsidP="00BA1F6A">
      <w:pPr>
        <w:shd w:val="clear" w:color="auto" w:fill="FFFFFF"/>
        <w:spacing w:after="0" w:line="360" w:lineRule="auto"/>
        <w:jc w:val="center"/>
        <w:textAlignment w:val="baseline"/>
        <w:rPr>
          <w:rFonts w:ascii="Times New Roman" w:eastAsia="Times New Roman" w:hAnsi="Times New Roman" w:cs="Times New Roman"/>
          <w:b/>
          <w:color w:val="333333"/>
          <w:sz w:val="28"/>
          <w:szCs w:val="28"/>
          <w:lang w:eastAsia="ru-RU"/>
        </w:rPr>
      </w:pPr>
      <w:r w:rsidRPr="00BA1F6A">
        <w:rPr>
          <w:rFonts w:ascii="Times New Roman" w:eastAsia="Times New Roman" w:hAnsi="Times New Roman" w:cs="Times New Roman"/>
          <w:b/>
          <w:color w:val="333333"/>
          <w:sz w:val="28"/>
          <w:szCs w:val="28"/>
          <w:lang w:eastAsia="ru-RU"/>
        </w:rPr>
        <w:t>Подготовка отходов растительного сырья для карбонизации</w:t>
      </w:r>
    </w:p>
    <w:p w:rsidR="000D7ACF" w:rsidRPr="00BA1F6A" w:rsidRDefault="000D7ACF" w:rsidP="00BA1F6A">
      <w:pPr>
        <w:shd w:val="clear" w:color="auto" w:fill="FFFFFF"/>
        <w:spacing w:after="0" w:line="360" w:lineRule="auto"/>
        <w:ind w:firstLine="567"/>
        <w:jc w:val="both"/>
        <w:textAlignment w:val="baseline"/>
        <w:rPr>
          <w:rFonts w:ascii="Times New Roman" w:eastAsia="Times New Roman" w:hAnsi="Times New Roman" w:cs="Times New Roman"/>
          <w:color w:val="333333"/>
          <w:sz w:val="28"/>
          <w:szCs w:val="28"/>
          <w:lang w:eastAsia="ru-RU"/>
        </w:rPr>
      </w:pPr>
    </w:p>
    <w:p w:rsidR="00C37D00" w:rsidRPr="00BA1F6A" w:rsidRDefault="00C37D00" w:rsidP="00BA1F6A">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r w:rsidRPr="00BA1F6A">
        <w:rPr>
          <w:rFonts w:ascii="Times New Roman" w:eastAsia="Times New Roman" w:hAnsi="Times New Roman" w:cs="Times New Roman"/>
          <w:color w:val="333333"/>
          <w:sz w:val="28"/>
          <w:szCs w:val="28"/>
          <w:lang w:eastAsia="ru-RU"/>
        </w:rPr>
        <w:t>Предварительно высушенное растительное сырье измельчается на</w:t>
      </w:r>
      <w:r w:rsidRPr="00BA1F6A">
        <w:rPr>
          <w:rFonts w:ascii="Times New Roman" w:eastAsia="Times New Roman" w:hAnsi="Times New Roman" w:cs="Times New Roman"/>
          <w:color w:val="FF0000"/>
          <w:sz w:val="28"/>
          <w:szCs w:val="28"/>
          <w:lang w:eastAsia="ru-RU"/>
        </w:rPr>
        <w:t xml:space="preserve"> </w:t>
      </w:r>
      <w:r w:rsidRPr="00BA1F6A">
        <w:rPr>
          <w:rFonts w:ascii="Times New Roman" w:eastAsia="Times New Roman" w:hAnsi="Times New Roman" w:cs="Times New Roman"/>
          <w:sz w:val="28"/>
          <w:szCs w:val="28"/>
          <w:lang w:eastAsia="ru-RU"/>
        </w:rPr>
        <w:t>мельнице лабораторной ЛМ-202 на кусочки 2-3 см.</w:t>
      </w:r>
      <w:r w:rsidRPr="00BA1F6A">
        <w:rPr>
          <w:rFonts w:ascii="Times New Roman" w:eastAsia="Times New Roman" w:hAnsi="Times New Roman" w:cs="Times New Roman"/>
          <w:color w:val="000000" w:themeColor="text1"/>
          <w:sz w:val="28"/>
          <w:szCs w:val="28"/>
          <w:lang w:eastAsia="ru-RU"/>
        </w:rPr>
        <w:t xml:space="preserve"> Далее полученный продукт обрабатывается 10% серной кислотой с последующей промывкой дистиллированной водой. Промывку проводят 3-4 раза до полного исчезновения запаха серной кислоты. После промывки сырье высушивается на воздухе и подвергается карбонизации в муфельной печи в атмосфере воздуха.</w:t>
      </w:r>
    </w:p>
    <w:p w:rsidR="00C37D00" w:rsidRPr="00BA1F6A" w:rsidRDefault="00C37D00" w:rsidP="00BA1F6A">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r w:rsidRPr="00BA1F6A">
        <w:rPr>
          <w:rFonts w:ascii="Times New Roman" w:eastAsia="Times New Roman" w:hAnsi="Times New Roman" w:cs="Times New Roman"/>
          <w:color w:val="000000" w:themeColor="text1"/>
          <w:sz w:val="28"/>
          <w:szCs w:val="28"/>
          <w:lang w:eastAsia="ru-RU"/>
        </w:rPr>
        <w:t>Подготовленное сырье показано на следующих рисунках:</w:t>
      </w:r>
    </w:p>
    <w:p w:rsidR="00C37D00" w:rsidRPr="00BA1F6A" w:rsidRDefault="00C37D00" w:rsidP="00BA1F6A">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p>
    <w:p w:rsidR="00C37D00" w:rsidRPr="00BA1F6A" w:rsidRDefault="00C37D00" w:rsidP="00BA1F6A">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r w:rsidRPr="00BA1F6A">
        <w:rPr>
          <w:rFonts w:ascii="Times New Roman" w:hAnsi="Times New Roman" w:cs="Times New Roman"/>
          <w:noProof/>
          <w:sz w:val="28"/>
          <w:szCs w:val="28"/>
          <w:lang w:eastAsia="ru-RU"/>
        </w:rPr>
        <w:drawing>
          <wp:inline distT="0" distB="0" distL="0" distR="0" wp14:anchorId="2E3DDA93" wp14:editId="15F6FB7E">
            <wp:extent cx="5142016" cy="2893930"/>
            <wp:effectExtent l="0" t="0" r="1905" b="1905"/>
            <wp:docPr id="2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148705" cy="2897694"/>
                    </a:xfrm>
                    <a:prstGeom prst="rect">
                      <a:avLst/>
                    </a:prstGeom>
                  </pic:spPr>
                </pic:pic>
              </a:graphicData>
            </a:graphic>
          </wp:inline>
        </w:drawing>
      </w:r>
    </w:p>
    <w:p w:rsidR="00C37D00" w:rsidRPr="00BA1F6A" w:rsidRDefault="00C37D00" w:rsidP="00BA1F6A">
      <w:pPr>
        <w:shd w:val="clear" w:color="auto" w:fill="FFFFFF"/>
        <w:spacing w:after="0" w:line="360" w:lineRule="auto"/>
        <w:ind w:firstLine="567"/>
        <w:jc w:val="both"/>
        <w:textAlignment w:val="baseline"/>
        <w:rPr>
          <w:rFonts w:ascii="Times New Roman" w:eastAsia="Times New Roman" w:hAnsi="Times New Roman" w:cs="Times New Roman"/>
          <w:b/>
          <w:color w:val="000000" w:themeColor="text1"/>
          <w:sz w:val="28"/>
          <w:szCs w:val="28"/>
          <w:lang w:eastAsia="ru-RU"/>
        </w:rPr>
      </w:pPr>
      <w:r w:rsidRPr="00BA1F6A">
        <w:rPr>
          <w:rFonts w:ascii="Times New Roman" w:eastAsia="Times New Roman" w:hAnsi="Times New Roman" w:cs="Times New Roman"/>
          <w:b/>
          <w:color w:val="000000" w:themeColor="text1"/>
          <w:sz w:val="28"/>
          <w:szCs w:val="28"/>
          <w:lang w:eastAsia="ru-RU"/>
        </w:rPr>
        <w:t>Стебель подсолнечника</w:t>
      </w:r>
    </w:p>
    <w:p w:rsidR="00C37D00" w:rsidRPr="00BA1F6A" w:rsidRDefault="00C37D00" w:rsidP="00BA1F6A">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p>
    <w:p w:rsidR="00C37D00" w:rsidRPr="00BA1F6A" w:rsidRDefault="00C37D00" w:rsidP="00BA1F6A">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r w:rsidRPr="00BA1F6A">
        <w:rPr>
          <w:rFonts w:ascii="Times New Roman" w:hAnsi="Times New Roman" w:cs="Times New Roman"/>
          <w:noProof/>
          <w:sz w:val="28"/>
          <w:szCs w:val="28"/>
          <w:lang w:eastAsia="ru-RU"/>
        </w:rPr>
        <w:lastRenderedPageBreak/>
        <w:drawing>
          <wp:inline distT="0" distB="0" distL="0" distR="0" wp14:anchorId="3F1ACC31" wp14:editId="02184F38">
            <wp:extent cx="4999512" cy="2813729"/>
            <wp:effectExtent l="0" t="0" r="0" b="5715"/>
            <wp:docPr id="30"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02261" cy="2815276"/>
                    </a:xfrm>
                    <a:prstGeom prst="rect">
                      <a:avLst/>
                    </a:prstGeom>
                  </pic:spPr>
                </pic:pic>
              </a:graphicData>
            </a:graphic>
          </wp:inline>
        </w:drawing>
      </w:r>
    </w:p>
    <w:p w:rsidR="00C37D00" w:rsidRPr="00BA1F6A" w:rsidRDefault="00C37D00" w:rsidP="00BA1F6A">
      <w:pPr>
        <w:shd w:val="clear" w:color="auto" w:fill="FFFFFF"/>
        <w:spacing w:after="0" w:line="360" w:lineRule="auto"/>
        <w:ind w:firstLine="567"/>
        <w:jc w:val="both"/>
        <w:textAlignment w:val="baseline"/>
        <w:rPr>
          <w:rFonts w:ascii="Times New Roman" w:eastAsia="Times New Roman" w:hAnsi="Times New Roman" w:cs="Times New Roman"/>
          <w:b/>
          <w:color w:val="000000" w:themeColor="text1"/>
          <w:sz w:val="28"/>
          <w:szCs w:val="28"/>
          <w:lang w:eastAsia="ru-RU"/>
        </w:rPr>
      </w:pPr>
      <w:r w:rsidRPr="00BA1F6A">
        <w:rPr>
          <w:rFonts w:ascii="Times New Roman" w:eastAsia="Times New Roman" w:hAnsi="Times New Roman" w:cs="Times New Roman"/>
          <w:b/>
          <w:color w:val="000000" w:themeColor="text1"/>
          <w:sz w:val="28"/>
          <w:szCs w:val="28"/>
          <w:lang w:eastAsia="ru-RU"/>
        </w:rPr>
        <w:t>Початок кукурузы</w:t>
      </w:r>
    </w:p>
    <w:p w:rsidR="00C37D00" w:rsidRPr="00BA1F6A" w:rsidRDefault="00C37D00" w:rsidP="00BA1F6A">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p>
    <w:p w:rsidR="00C37D00" w:rsidRPr="00BA1F6A" w:rsidRDefault="00C37D00" w:rsidP="00BA1F6A">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p>
    <w:p w:rsidR="00C37D00" w:rsidRPr="00BA1F6A" w:rsidRDefault="00C37D00" w:rsidP="00BA1F6A">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p>
    <w:p w:rsidR="00C37D00" w:rsidRPr="00BA1F6A" w:rsidRDefault="00C37D00" w:rsidP="00BA1F6A">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p>
    <w:p w:rsidR="00C37D00" w:rsidRPr="00BA1F6A" w:rsidRDefault="00C37D00" w:rsidP="00BA1F6A">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r w:rsidRPr="00BA1F6A">
        <w:rPr>
          <w:rFonts w:ascii="Times New Roman" w:hAnsi="Times New Roman" w:cs="Times New Roman"/>
          <w:noProof/>
          <w:sz w:val="28"/>
          <w:szCs w:val="28"/>
          <w:lang w:eastAsia="ru-RU"/>
        </w:rPr>
        <w:drawing>
          <wp:inline distT="0" distB="0" distL="0" distR="0" wp14:anchorId="79A3BB88" wp14:editId="195E4659">
            <wp:extent cx="4619502" cy="2599859"/>
            <wp:effectExtent l="0" t="0" r="0" b="0"/>
            <wp:docPr id="31"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25898" cy="2603459"/>
                    </a:xfrm>
                    <a:prstGeom prst="rect">
                      <a:avLst/>
                    </a:prstGeom>
                  </pic:spPr>
                </pic:pic>
              </a:graphicData>
            </a:graphic>
          </wp:inline>
        </w:drawing>
      </w:r>
    </w:p>
    <w:p w:rsidR="00C37D00" w:rsidRPr="00BA1F6A" w:rsidRDefault="00C37D00" w:rsidP="00BA1F6A">
      <w:pPr>
        <w:shd w:val="clear" w:color="auto" w:fill="FFFFFF"/>
        <w:spacing w:after="0" w:line="360" w:lineRule="auto"/>
        <w:ind w:firstLine="567"/>
        <w:jc w:val="both"/>
        <w:textAlignment w:val="baseline"/>
        <w:rPr>
          <w:rFonts w:ascii="Times New Roman" w:eastAsia="Times New Roman" w:hAnsi="Times New Roman" w:cs="Times New Roman"/>
          <w:b/>
          <w:color w:val="000000" w:themeColor="text1"/>
          <w:sz w:val="28"/>
          <w:szCs w:val="28"/>
          <w:lang w:eastAsia="ru-RU"/>
        </w:rPr>
      </w:pPr>
      <w:r w:rsidRPr="00BA1F6A">
        <w:rPr>
          <w:rFonts w:ascii="Times New Roman" w:eastAsia="Times New Roman" w:hAnsi="Times New Roman" w:cs="Times New Roman"/>
          <w:b/>
          <w:color w:val="000000" w:themeColor="text1"/>
          <w:sz w:val="28"/>
          <w:szCs w:val="28"/>
          <w:lang w:eastAsia="ru-RU"/>
        </w:rPr>
        <w:t>Скорлупа грецкого ореха</w:t>
      </w:r>
    </w:p>
    <w:p w:rsidR="00C37D00" w:rsidRPr="00BA1F6A" w:rsidRDefault="00C37D00" w:rsidP="00BA1F6A">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p>
    <w:p w:rsidR="00C37D00" w:rsidRPr="00BA1F6A" w:rsidRDefault="00C37D00" w:rsidP="00BA1F6A">
      <w:pPr>
        <w:shd w:val="clear" w:color="auto" w:fill="FFFFFF"/>
        <w:spacing w:after="0" w:line="360" w:lineRule="auto"/>
        <w:jc w:val="center"/>
        <w:textAlignment w:val="baseline"/>
        <w:rPr>
          <w:rFonts w:ascii="Times New Roman" w:eastAsia="Times New Roman" w:hAnsi="Times New Roman" w:cs="Times New Roman"/>
          <w:b/>
          <w:color w:val="333333"/>
          <w:sz w:val="28"/>
          <w:szCs w:val="28"/>
          <w:lang w:eastAsia="ru-RU"/>
        </w:rPr>
      </w:pPr>
      <w:r w:rsidRPr="00BA1F6A">
        <w:rPr>
          <w:rFonts w:ascii="Times New Roman" w:eastAsia="Times New Roman" w:hAnsi="Times New Roman" w:cs="Times New Roman"/>
          <w:b/>
          <w:color w:val="333333"/>
          <w:sz w:val="28"/>
          <w:szCs w:val="28"/>
          <w:lang w:eastAsia="ru-RU"/>
        </w:rPr>
        <w:t>Карбонизация отходов растительного сырья при различной температуре и времени</w:t>
      </w:r>
    </w:p>
    <w:p w:rsidR="00C37D00" w:rsidRPr="00BA1F6A" w:rsidRDefault="00C37D00" w:rsidP="00BA1F6A">
      <w:pPr>
        <w:spacing w:after="0" w:line="360" w:lineRule="auto"/>
        <w:ind w:firstLine="567"/>
        <w:jc w:val="both"/>
        <w:rPr>
          <w:rFonts w:ascii="Times New Roman" w:hAnsi="Times New Roman" w:cs="Times New Roman"/>
          <w:sz w:val="28"/>
          <w:szCs w:val="28"/>
        </w:rPr>
      </w:pPr>
      <w:r w:rsidRPr="00BA1F6A">
        <w:rPr>
          <w:rFonts w:ascii="Times New Roman" w:hAnsi="Times New Roman" w:cs="Times New Roman"/>
          <w:sz w:val="28"/>
          <w:szCs w:val="28"/>
        </w:rPr>
        <w:t>В качестве объекта исследования выбраны кукурузные початки, скорлупа грецкого ореха, и стебли подсолнечника.</w:t>
      </w:r>
    </w:p>
    <w:p w:rsidR="00C37D00" w:rsidRPr="00BA1F6A" w:rsidRDefault="00C37D00" w:rsidP="00BA1F6A">
      <w:pPr>
        <w:spacing w:after="0" w:line="360" w:lineRule="auto"/>
        <w:ind w:firstLine="567"/>
        <w:jc w:val="both"/>
        <w:rPr>
          <w:rFonts w:ascii="Times New Roman" w:hAnsi="Times New Roman" w:cs="Times New Roman"/>
          <w:sz w:val="28"/>
          <w:szCs w:val="28"/>
        </w:rPr>
      </w:pPr>
      <w:r w:rsidRPr="00BA1F6A">
        <w:rPr>
          <w:rFonts w:ascii="Times New Roman" w:hAnsi="Times New Roman" w:cs="Times New Roman"/>
          <w:sz w:val="28"/>
          <w:szCs w:val="28"/>
        </w:rPr>
        <w:lastRenderedPageBreak/>
        <w:t>Карбонизацию проводили в режиме температуры 300, 400, и 500</w:t>
      </w:r>
      <w:r w:rsidRPr="00BA1F6A">
        <w:rPr>
          <w:rFonts w:ascii="Times New Roman" w:hAnsi="Times New Roman" w:cs="Times New Roman"/>
          <w:sz w:val="28"/>
          <w:szCs w:val="28"/>
          <w:vertAlign w:val="superscript"/>
        </w:rPr>
        <w:t>0</w:t>
      </w:r>
      <w:r w:rsidR="000D7ACF" w:rsidRPr="00BA1F6A">
        <w:rPr>
          <w:rFonts w:ascii="Times New Roman" w:hAnsi="Times New Roman" w:cs="Times New Roman"/>
          <w:sz w:val="28"/>
          <w:szCs w:val="28"/>
          <w:vertAlign w:val="superscript"/>
        </w:rPr>
        <w:t xml:space="preserve"> </w:t>
      </w:r>
      <w:r w:rsidRPr="00BA1F6A">
        <w:rPr>
          <w:rFonts w:ascii="Times New Roman" w:hAnsi="Times New Roman" w:cs="Times New Roman"/>
          <w:sz w:val="28"/>
          <w:szCs w:val="28"/>
        </w:rPr>
        <w:t>С, так как при этой температуре по данным литературных источников идет формирование центров адсорбции).</w:t>
      </w:r>
    </w:p>
    <w:p w:rsidR="00C37D00" w:rsidRPr="00BA1F6A" w:rsidRDefault="00C37D00" w:rsidP="00BA1F6A">
      <w:pPr>
        <w:spacing w:after="0" w:line="360" w:lineRule="auto"/>
        <w:ind w:firstLine="567"/>
        <w:jc w:val="both"/>
        <w:rPr>
          <w:rFonts w:ascii="Times New Roman" w:hAnsi="Times New Roman" w:cs="Times New Roman"/>
          <w:sz w:val="28"/>
          <w:szCs w:val="28"/>
        </w:rPr>
      </w:pPr>
      <w:r w:rsidRPr="00BA1F6A">
        <w:rPr>
          <w:rFonts w:ascii="Times New Roman" w:hAnsi="Times New Roman" w:cs="Times New Roman"/>
          <w:sz w:val="28"/>
          <w:szCs w:val="28"/>
        </w:rPr>
        <w:t>После соответствующей подготовки</w:t>
      </w:r>
      <w:r w:rsidR="000D7ACF" w:rsidRPr="00BA1F6A">
        <w:rPr>
          <w:rFonts w:ascii="Times New Roman" w:hAnsi="Times New Roman" w:cs="Times New Roman"/>
          <w:sz w:val="28"/>
          <w:szCs w:val="28"/>
        </w:rPr>
        <w:t xml:space="preserve"> </w:t>
      </w:r>
      <w:r w:rsidRPr="00BA1F6A">
        <w:rPr>
          <w:rFonts w:ascii="Times New Roman" w:hAnsi="Times New Roman" w:cs="Times New Roman"/>
          <w:sz w:val="28"/>
          <w:szCs w:val="28"/>
        </w:rPr>
        <w:t xml:space="preserve">сырье сжигали в муфельной печи в атмосфере воздуха для удаления летучих веществ при температуре 300,400 и 500 </w:t>
      </w:r>
      <w:r w:rsidRPr="00BA1F6A">
        <w:rPr>
          <w:rFonts w:ascii="Times New Roman" w:hAnsi="Times New Roman" w:cs="Times New Roman"/>
          <w:sz w:val="28"/>
          <w:szCs w:val="28"/>
          <w:vertAlign w:val="superscript"/>
        </w:rPr>
        <w:t>0</w:t>
      </w:r>
      <w:r w:rsidRPr="00BA1F6A">
        <w:rPr>
          <w:rFonts w:ascii="Times New Roman" w:hAnsi="Times New Roman" w:cs="Times New Roman"/>
          <w:sz w:val="28"/>
          <w:szCs w:val="28"/>
        </w:rPr>
        <w:t>С и времени 30 и 60 минут. Внешний вид сорбентов приведен на следующих рисунках:</w:t>
      </w:r>
    </w:p>
    <w:p w:rsidR="00C37D00" w:rsidRPr="00BA1F6A" w:rsidRDefault="00C37D00" w:rsidP="00BA1F6A">
      <w:pPr>
        <w:spacing w:after="0" w:line="360" w:lineRule="auto"/>
        <w:ind w:firstLine="567"/>
        <w:jc w:val="both"/>
        <w:rPr>
          <w:rFonts w:ascii="Times New Roman" w:hAnsi="Times New Roman" w:cs="Times New Roman"/>
          <w:sz w:val="28"/>
          <w:szCs w:val="28"/>
        </w:rPr>
      </w:pPr>
    </w:p>
    <w:p w:rsidR="00C37D00" w:rsidRPr="00BA1F6A" w:rsidRDefault="00C37D00" w:rsidP="00BA1F6A">
      <w:pPr>
        <w:spacing w:after="0" w:line="360" w:lineRule="auto"/>
        <w:ind w:firstLine="567"/>
        <w:jc w:val="center"/>
        <w:rPr>
          <w:rFonts w:ascii="Times New Roman" w:hAnsi="Times New Roman" w:cs="Times New Roman"/>
          <w:sz w:val="28"/>
          <w:szCs w:val="28"/>
        </w:rPr>
      </w:pPr>
      <w:r w:rsidRPr="00BA1F6A">
        <w:rPr>
          <w:rFonts w:ascii="Times New Roman" w:hAnsi="Times New Roman" w:cs="Times New Roman"/>
          <w:noProof/>
          <w:sz w:val="28"/>
          <w:szCs w:val="28"/>
          <w:lang w:eastAsia="ru-RU"/>
        </w:rPr>
        <w:drawing>
          <wp:inline distT="0" distB="0" distL="0" distR="0" wp14:anchorId="50BD8B23" wp14:editId="128FB082">
            <wp:extent cx="5047013" cy="2840462"/>
            <wp:effectExtent l="0" t="0" r="1270" b="0"/>
            <wp:docPr id="32"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051224" cy="2842832"/>
                    </a:xfrm>
                    <a:prstGeom prst="rect">
                      <a:avLst/>
                    </a:prstGeom>
                  </pic:spPr>
                </pic:pic>
              </a:graphicData>
            </a:graphic>
          </wp:inline>
        </w:drawing>
      </w:r>
    </w:p>
    <w:p w:rsidR="00C37D00" w:rsidRPr="00BA1F6A" w:rsidRDefault="00C37D00" w:rsidP="00BA1F6A">
      <w:pPr>
        <w:shd w:val="clear" w:color="auto" w:fill="FFFFFF"/>
        <w:spacing w:after="0" w:line="360" w:lineRule="auto"/>
        <w:ind w:firstLine="567"/>
        <w:jc w:val="both"/>
        <w:textAlignment w:val="baseline"/>
        <w:rPr>
          <w:rFonts w:ascii="Times New Roman" w:eastAsia="Times New Roman" w:hAnsi="Times New Roman" w:cs="Times New Roman"/>
          <w:b/>
          <w:color w:val="333333"/>
          <w:sz w:val="28"/>
          <w:szCs w:val="28"/>
          <w:lang w:eastAsia="ru-RU"/>
        </w:rPr>
      </w:pPr>
      <w:r w:rsidRPr="00BA1F6A">
        <w:rPr>
          <w:rFonts w:ascii="Times New Roman" w:eastAsia="Times New Roman" w:hAnsi="Times New Roman" w:cs="Times New Roman"/>
          <w:b/>
          <w:color w:val="333333"/>
          <w:sz w:val="28"/>
          <w:szCs w:val="28"/>
          <w:lang w:eastAsia="ru-RU"/>
        </w:rPr>
        <w:t>Стебель подсолнечника</w:t>
      </w:r>
    </w:p>
    <w:p w:rsidR="00C37D00" w:rsidRPr="00BA1F6A" w:rsidRDefault="00C37D00" w:rsidP="00BA1F6A">
      <w:pPr>
        <w:shd w:val="clear" w:color="auto" w:fill="FFFFFF"/>
        <w:spacing w:after="0" w:line="360" w:lineRule="auto"/>
        <w:ind w:firstLine="567"/>
        <w:jc w:val="both"/>
        <w:textAlignment w:val="baseline"/>
        <w:rPr>
          <w:rFonts w:ascii="Times New Roman" w:eastAsia="Times New Roman" w:hAnsi="Times New Roman" w:cs="Times New Roman"/>
          <w:b/>
          <w:color w:val="333333"/>
          <w:sz w:val="28"/>
          <w:szCs w:val="28"/>
          <w:lang w:eastAsia="ru-RU"/>
        </w:rPr>
      </w:pPr>
    </w:p>
    <w:p w:rsidR="00C37D00" w:rsidRPr="00BA1F6A" w:rsidRDefault="00C37D00" w:rsidP="00BA1F6A">
      <w:pPr>
        <w:shd w:val="clear" w:color="auto" w:fill="FFFFFF"/>
        <w:spacing w:after="0" w:line="360" w:lineRule="auto"/>
        <w:ind w:firstLine="567"/>
        <w:jc w:val="center"/>
        <w:textAlignment w:val="baseline"/>
        <w:rPr>
          <w:rFonts w:ascii="Times New Roman" w:eastAsia="Times New Roman" w:hAnsi="Times New Roman" w:cs="Times New Roman"/>
          <w:b/>
          <w:color w:val="333333"/>
          <w:sz w:val="28"/>
          <w:szCs w:val="28"/>
          <w:lang w:eastAsia="ru-RU"/>
        </w:rPr>
      </w:pPr>
      <w:r w:rsidRPr="00BA1F6A">
        <w:rPr>
          <w:rFonts w:ascii="Times New Roman" w:hAnsi="Times New Roman" w:cs="Times New Roman"/>
          <w:noProof/>
          <w:sz w:val="28"/>
          <w:szCs w:val="28"/>
          <w:lang w:eastAsia="ru-RU"/>
        </w:rPr>
        <w:drawing>
          <wp:inline distT="0" distB="0" distL="0" distR="0" wp14:anchorId="2D732932" wp14:editId="36001EF5">
            <wp:extent cx="4583876" cy="2579808"/>
            <wp:effectExtent l="0" t="0" r="7620" b="0"/>
            <wp:docPr id="33"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87382" cy="2581781"/>
                    </a:xfrm>
                    <a:prstGeom prst="rect">
                      <a:avLst/>
                    </a:prstGeom>
                  </pic:spPr>
                </pic:pic>
              </a:graphicData>
            </a:graphic>
          </wp:inline>
        </w:drawing>
      </w:r>
    </w:p>
    <w:p w:rsidR="00C37D00" w:rsidRPr="00BA1F6A" w:rsidRDefault="00C37D00" w:rsidP="00BA1F6A">
      <w:pPr>
        <w:shd w:val="clear" w:color="auto" w:fill="FFFFFF"/>
        <w:spacing w:after="0" w:line="360" w:lineRule="auto"/>
        <w:ind w:firstLine="567"/>
        <w:jc w:val="both"/>
        <w:textAlignment w:val="baseline"/>
        <w:rPr>
          <w:rFonts w:ascii="Times New Roman" w:eastAsia="Times New Roman" w:hAnsi="Times New Roman" w:cs="Times New Roman"/>
          <w:b/>
          <w:color w:val="333333"/>
          <w:sz w:val="28"/>
          <w:szCs w:val="28"/>
          <w:lang w:eastAsia="ru-RU"/>
        </w:rPr>
      </w:pPr>
      <w:r w:rsidRPr="00BA1F6A">
        <w:rPr>
          <w:rFonts w:ascii="Times New Roman" w:eastAsia="Times New Roman" w:hAnsi="Times New Roman" w:cs="Times New Roman"/>
          <w:b/>
          <w:color w:val="333333"/>
          <w:sz w:val="28"/>
          <w:szCs w:val="28"/>
          <w:lang w:eastAsia="ru-RU"/>
        </w:rPr>
        <w:t>Скорлупа грецкого ореха</w:t>
      </w:r>
    </w:p>
    <w:p w:rsidR="00C37D00" w:rsidRPr="00BA1F6A" w:rsidRDefault="00C37D00" w:rsidP="00BA1F6A">
      <w:pPr>
        <w:spacing w:after="0" w:line="360" w:lineRule="auto"/>
        <w:ind w:firstLine="567"/>
        <w:jc w:val="both"/>
        <w:rPr>
          <w:rFonts w:ascii="Times New Roman" w:hAnsi="Times New Roman" w:cs="Times New Roman"/>
          <w:sz w:val="28"/>
          <w:szCs w:val="28"/>
        </w:rPr>
      </w:pPr>
    </w:p>
    <w:p w:rsidR="00C37D00" w:rsidRPr="00BA1F6A" w:rsidRDefault="00C37D00" w:rsidP="00BA1F6A">
      <w:pPr>
        <w:spacing w:after="0" w:line="360" w:lineRule="auto"/>
        <w:ind w:firstLine="567"/>
        <w:jc w:val="both"/>
        <w:rPr>
          <w:rFonts w:ascii="Times New Roman" w:hAnsi="Times New Roman" w:cs="Times New Roman"/>
          <w:sz w:val="28"/>
          <w:szCs w:val="28"/>
        </w:rPr>
      </w:pPr>
    </w:p>
    <w:p w:rsidR="00C37D00" w:rsidRPr="00BA1F6A" w:rsidRDefault="00C37D00" w:rsidP="00BA1F6A">
      <w:pPr>
        <w:spacing w:after="0" w:line="360" w:lineRule="auto"/>
        <w:ind w:firstLine="567"/>
        <w:jc w:val="center"/>
        <w:rPr>
          <w:rFonts w:ascii="Times New Roman" w:hAnsi="Times New Roman" w:cs="Times New Roman"/>
          <w:sz w:val="28"/>
          <w:szCs w:val="28"/>
        </w:rPr>
      </w:pPr>
      <w:r w:rsidRPr="00BA1F6A">
        <w:rPr>
          <w:rFonts w:ascii="Times New Roman" w:eastAsia="Times New Roman" w:hAnsi="Times New Roman" w:cs="Times New Roman"/>
          <w:b/>
          <w:noProof/>
          <w:color w:val="333333"/>
          <w:sz w:val="28"/>
          <w:szCs w:val="28"/>
          <w:lang w:eastAsia="ru-RU"/>
        </w:rPr>
        <w:drawing>
          <wp:inline distT="0" distB="0" distL="0" distR="0" wp14:anchorId="3DB074E5" wp14:editId="35815181">
            <wp:extent cx="4702629" cy="3526846"/>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6582" cy="3529811"/>
                    </a:xfrm>
                    <a:prstGeom prst="rect">
                      <a:avLst/>
                    </a:prstGeom>
                  </pic:spPr>
                </pic:pic>
              </a:graphicData>
            </a:graphic>
          </wp:inline>
        </w:drawing>
      </w:r>
    </w:p>
    <w:p w:rsidR="00C37D00" w:rsidRPr="00BA1F6A" w:rsidRDefault="00C37D00" w:rsidP="00BA1F6A">
      <w:pPr>
        <w:shd w:val="clear" w:color="auto" w:fill="FFFFFF"/>
        <w:spacing w:after="0" w:line="360" w:lineRule="auto"/>
        <w:ind w:firstLine="567"/>
        <w:jc w:val="center"/>
        <w:textAlignment w:val="baseline"/>
        <w:rPr>
          <w:rFonts w:ascii="Times New Roman" w:hAnsi="Times New Roman" w:cs="Times New Roman"/>
          <w:b/>
          <w:sz w:val="28"/>
          <w:szCs w:val="28"/>
        </w:rPr>
      </w:pPr>
      <w:r w:rsidRPr="00BA1F6A">
        <w:rPr>
          <w:rFonts w:ascii="Times New Roman" w:hAnsi="Times New Roman" w:cs="Times New Roman"/>
          <w:b/>
          <w:sz w:val="28"/>
          <w:szCs w:val="28"/>
        </w:rPr>
        <w:t>Початок кукурузы</w:t>
      </w:r>
    </w:p>
    <w:p w:rsidR="000D7ACF" w:rsidRPr="00BA1F6A" w:rsidRDefault="000D7ACF" w:rsidP="00BA1F6A">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r w:rsidRPr="00BA1F6A">
        <w:rPr>
          <w:rFonts w:ascii="Times New Roman" w:eastAsia="Times New Roman" w:hAnsi="Times New Roman" w:cs="Times New Roman"/>
          <w:color w:val="000000" w:themeColor="text1"/>
          <w:sz w:val="28"/>
          <w:szCs w:val="28"/>
          <w:lang w:eastAsia="ru-RU"/>
        </w:rPr>
        <w:t>Результаты карбонизации отходов растительного сырья приведены в таблице</w:t>
      </w:r>
    </w:p>
    <w:p w:rsidR="000D7ACF" w:rsidRPr="00BA1F6A" w:rsidRDefault="000D7ACF" w:rsidP="00BA1F6A">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8"/>
          <w:szCs w:val="28"/>
          <w:lang w:eastAsia="ru-RU"/>
        </w:rPr>
      </w:pPr>
    </w:p>
    <w:p w:rsidR="000D7ACF" w:rsidRPr="00BA1F6A" w:rsidRDefault="000D7ACF" w:rsidP="00BA1F6A">
      <w:pPr>
        <w:widowControl w:val="0"/>
        <w:shd w:val="clear" w:color="auto" w:fill="FFFFFF"/>
        <w:autoSpaceDE w:val="0"/>
        <w:autoSpaceDN w:val="0"/>
        <w:adjustRightInd w:val="0"/>
        <w:spacing w:after="0" w:line="360" w:lineRule="auto"/>
        <w:ind w:firstLine="567"/>
        <w:jc w:val="both"/>
        <w:rPr>
          <w:rFonts w:ascii="Times New Roman" w:hAnsi="Times New Roman" w:cs="Times New Roman"/>
          <w:color w:val="000000"/>
          <w:sz w:val="28"/>
          <w:szCs w:val="28"/>
        </w:rPr>
      </w:pPr>
      <w:r w:rsidRPr="00BA1F6A">
        <w:rPr>
          <w:rFonts w:ascii="Times New Roman" w:hAnsi="Times New Roman" w:cs="Times New Roman"/>
          <w:color w:val="000000"/>
          <w:sz w:val="28"/>
          <w:szCs w:val="28"/>
        </w:rPr>
        <w:t xml:space="preserve">Режимы получение сорбентов и содержание </w:t>
      </w:r>
      <w:r w:rsidR="007A240B" w:rsidRPr="00BA1F6A">
        <w:rPr>
          <w:rFonts w:ascii="Times New Roman" w:hAnsi="Times New Roman" w:cs="Times New Roman"/>
          <w:color w:val="000000"/>
          <w:sz w:val="28"/>
          <w:szCs w:val="28"/>
        </w:rPr>
        <w:t>в них углерода показаны в табл</w:t>
      </w:r>
      <w:r w:rsidR="00BA1F6A">
        <w:rPr>
          <w:rFonts w:ascii="Times New Roman" w:hAnsi="Times New Roman" w:cs="Times New Roman"/>
          <w:color w:val="000000"/>
          <w:sz w:val="28"/>
          <w:szCs w:val="28"/>
        </w:rPr>
        <w:t>2</w:t>
      </w:r>
      <w:r w:rsidRPr="00BA1F6A">
        <w:rPr>
          <w:rFonts w:ascii="Times New Roman" w:hAnsi="Times New Roman" w:cs="Times New Roman"/>
          <w:color w:val="000000"/>
          <w:sz w:val="28"/>
          <w:szCs w:val="28"/>
        </w:rPr>
        <w:t>.</w:t>
      </w:r>
    </w:p>
    <w:p w:rsidR="000D7ACF" w:rsidRPr="00BA1F6A" w:rsidRDefault="002E5C59" w:rsidP="00BA1F6A">
      <w:pPr>
        <w:spacing w:after="0" w:line="360" w:lineRule="auto"/>
        <w:ind w:firstLine="567"/>
        <w:jc w:val="right"/>
        <w:rPr>
          <w:rFonts w:ascii="Times New Roman" w:hAnsi="Times New Roman" w:cs="Times New Roman"/>
          <w:sz w:val="28"/>
          <w:szCs w:val="28"/>
        </w:rPr>
      </w:pPr>
      <w:r w:rsidRPr="00BA1F6A">
        <w:rPr>
          <w:rFonts w:ascii="Times New Roman" w:hAnsi="Times New Roman" w:cs="Times New Roman"/>
          <w:sz w:val="28"/>
          <w:szCs w:val="28"/>
        </w:rPr>
        <w:t>Таблица</w:t>
      </w:r>
      <w:r w:rsidR="00BA1F6A">
        <w:rPr>
          <w:rFonts w:ascii="Times New Roman" w:hAnsi="Times New Roman" w:cs="Times New Roman"/>
          <w:sz w:val="28"/>
          <w:szCs w:val="28"/>
        </w:rPr>
        <w:t xml:space="preserve"> 2</w:t>
      </w:r>
      <w:r w:rsidRPr="00BA1F6A">
        <w:rPr>
          <w:rFonts w:ascii="Times New Roman" w:hAnsi="Times New Roman" w:cs="Times New Roman"/>
          <w:sz w:val="28"/>
          <w:szCs w:val="28"/>
        </w:rPr>
        <w:t xml:space="preserve"> </w:t>
      </w:r>
      <w:r w:rsidR="000D7ACF" w:rsidRPr="00BA1F6A">
        <w:rPr>
          <w:rFonts w:ascii="Times New Roman" w:hAnsi="Times New Roman" w:cs="Times New Roman"/>
          <w:sz w:val="28"/>
          <w:szCs w:val="28"/>
        </w:rPr>
        <w:t>.</w:t>
      </w:r>
    </w:p>
    <w:p w:rsidR="000D7ACF" w:rsidRPr="00BA1F6A" w:rsidRDefault="000D7ACF" w:rsidP="00BA1F6A">
      <w:pPr>
        <w:spacing w:after="0" w:line="360" w:lineRule="auto"/>
        <w:ind w:firstLine="567"/>
        <w:jc w:val="center"/>
        <w:rPr>
          <w:rFonts w:ascii="Times New Roman" w:hAnsi="Times New Roman" w:cs="Times New Roman"/>
          <w:sz w:val="28"/>
          <w:szCs w:val="28"/>
        </w:rPr>
      </w:pPr>
      <w:r w:rsidRPr="00BA1F6A">
        <w:rPr>
          <w:rFonts w:ascii="Times New Roman" w:hAnsi="Times New Roman" w:cs="Times New Roman"/>
          <w:sz w:val="28"/>
          <w:szCs w:val="28"/>
        </w:rPr>
        <w:t>Режимы получения сорбента и содержание углерода.</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992"/>
        <w:gridCol w:w="2268"/>
        <w:gridCol w:w="2126"/>
        <w:gridCol w:w="1985"/>
      </w:tblGrid>
      <w:tr w:rsidR="002B59FB" w:rsidRPr="00BA1F6A" w:rsidTr="002B59FB">
        <w:trPr>
          <w:trHeight w:val="1136"/>
        </w:trPr>
        <w:tc>
          <w:tcPr>
            <w:tcW w:w="1985" w:type="dxa"/>
            <w:tcBorders>
              <w:right w:val="single" w:sz="4" w:space="0" w:color="auto"/>
            </w:tcBorders>
          </w:tcPr>
          <w:p w:rsidR="002B59FB" w:rsidRPr="00BA1F6A" w:rsidRDefault="002B59FB"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t>Наименование сырья</w:t>
            </w:r>
          </w:p>
        </w:tc>
        <w:tc>
          <w:tcPr>
            <w:tcW w:w="992" w:type="dxa"/>
            <w:tcBorders>
              <w:left w:val="single" w:sz="4" w:space="0" w:color="auto"/>
              <w:right w:val="single" w:sz="4" w:space="0" w:color="auto"/>
            </w:tcBorders>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 пробы</w:t>
            </w:r>
          </w:p>
        </w:tc>
        <w:tc>
          <w:tcPr>
            <w:tcW w:w="2268" w:type="dxa"/>
            <w:tcBorders>
              <w:left w:val="single" w:sz="4" w:space="0" w:color="auto"/>
            </w:tcBorders>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Температура</w:t>
            </w:r>
          </w:p>
          <w:p w:rsidR="002B59FB" w:rsidRPr="00BA1F6A" w:rsidRDefault="002B59FB" w:rsidP="00BA1F6A">
            <w:pPr>
              <w:spacing w:after="0" w:line="360" w:lineRule="auto"/>
              <w:ind w:firstLine="34"/>
              <w:jc w:val="both"/>
              <w:rPr>
                <w:rFonts w:ascii="Times New Roman" w:hAnsi="Times New Roman" w:cs="Times New Roman"/>
                <w:sz w:val="28"/>
                <w:szCs w:val="28"/>
                <w:lang w:val="en-US"/>
              </w:rPr>
            </w:pPr>
            <w:r w:rsidRPr="00BA1F6A">
              <w:rPr>
                <w:rFonts w:ascii="Times New Roman" w:hAnsi="Times New Roman" w:cs="Times New Roman"/>
                <w:sz w:val="28"/>
                <w:szCs w:val="28"/>
              </w:rPr>
              <w:t xml:space="preserve">карбонизации, </w:t>
            </w:r>
            <w:r w:rsidRPr="00BA1F6A">
              <w:rPr>
                <w:rFonts w:ascii="Times New Roman" w:hAnsi="Times New Roman" w:cs="Times New Roman"/>
                <w:sz w:val="28"/>
                <w:szCs w:val="28"/>
                <w:vertAlign w:val="superscript"/>
              </w:rPr>
              <w:t>0</w:t>
            </w:r>
            <w:r w:rsidRPr="00BA1F6A">
              <w:rPr>
                <w:rFonts w:ascii="Times New Roman" w:hAnsi="Times New Roman" w:cs="Times New Roman"/>
                <w:sz w:val="28"/>
                <w:szCs w:val="28"/>
              </w:rPr>
              <w:t>С</w:t>
            </w:r>
          </w:p>
        </w:tc>
        <w:tc>
          <w:tcPr>
            <w:tcW w:w="2126" w:type="dxa"/>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Время карбонизации, мин</w:t>
            </w:r>
          </w:p>
        </w:tc>
        <w:tc>
          <w:tcPr>
            <w:tcW w:w="1985" w:type="dxa"/>
          </w:tcPr>
          <w:p w:rsidR="002B59FB" w:rsidRPr="00BA1F6A" w:rsidRDefault="002B59FB" w:rsidP="00BA1F6A">
            <w:pPr>
              <w:spacing w:after="0" w:line="360" w:lineRule="auto"/>
              <w:ind w:right="-95" w:firstLine="34"/>
              <w:jc w:val="both"/>
              <w:rPr>
                <w:rFonts w:ascii="Times New Roman" w:hAnsi="Times New Roman" w:cs="Times New Roman"/>
                <w:sz w:val="28"/>
                <w:szCs w:val="28"/>
              </w:rPr>
            </w:pPr>
            <w:r w:rsidRPr="00BA1F6A">
              <w:rPr>
                <w:rFonts w:ascii="Times New Roman" w:hAnsi="Times New Roman" w:cs="Times New Roman"/>
                <w:sz w:val="28"/>
                <w:szCs w:val="28"/>
              </w:rPr>
              <w:t>Содержание углерода, %</w:t>
            </w:r>
          </w:p>
        </w:tc>
      </w:tr>
      <w:tr w:rsidR="002B59FB" w:rsidRPr="00BA1F6A" w:rsidTr="002B59FB">
        <w:trPr>
          <w:trHeight w:val="348"/>
        </w:trPr>
        <w:tc>
          <w:tcPr>
            <w:tcW w:w="1985" w:type="dxa"/>
            <w:vMerge w:val="restart"/>
            <w:tcBorders>
              <w:right w:val="single" w:sz="4" w:space="0" w:color="auto"/>
            </w:tcBorders>
          </w:tcPr>
          <w:p w:rsidR="002B59FB" w:rsidRPr="00BA1F6A" w:rsidRDefault="002B59FB"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t>Кукурузные початки</w:t>
            </w:r>
          </w:p>
        </w:tc>
        <w:tc>
          <w:tcPr>
            <w:tcW w:w="992" w:type="dxa"/>
            <w:tcBorders>
              <w:left w:val="single" w:sz="4" w:space="0" w:color="auto"/>
              <w:bottom w:val="single" w:sz="4" w:space="0" w:color="auto"/>
              <w:right w:val="single" w:sz="4" w:space="0" w:color="auto"/>
            </w:tcBorders>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1</w:t>
            </w:r>
          </w:p>
        </w:tc>
        <w:tc>
          <w:tcPr>
            <w:tcW w:w="2268" w:type="dxa"/>
            <w:tcBorders>
              <w:left w:val="single" w:sz="4" w:space="0" w:color="auto"/>
              <w:bottom w:val="single" w:sz="4" w:space="0" w:color="auto"/>
            </w:tcBorders>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400</w:t>
            </w:r>
          </w:p>
        </w:tc>
        <w:tc>
          <w:tcPr>
            <w:tcW w:w="2126" w:type="dxa"/>
            <w:tcBorders>
              <w:bottom w:val="single" w:sz="4" w:space="0" w:color="auto"/>
            </w:tcBorders>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30</w:t>
            </w:r>
          </w:p>
        </w:tc>
        <w:tc>
          <w:tcPr>
            <w:tcW w:w="1985" w:type="dxa"/>
            <w:tcBorders>
              <w:bottom w:val="single" w:sz="4" w:space="0" w:color="auto"/>
              <w:right w:val="single" w:sz="4" w:space="0" w:color="auto"/>
            </w:tcBorders>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90</w:t>
            </w:r>
          </w:p>
        </w:tc>
      </w:tr>
      <w:tr w:rsidR="002B59FB" w:rsidRPr="00BA1F6A" w:rsidTr="002B59FB">
        <w:trPr>
          <w:trHeight w:val="465"/>
        </w:trPr>
        <w:tc>
          <w:tcPr>
            <w:tcW w:w="1985" w:type="dxa"/>
            <w:vMerge/>
            <w:tcBorders>
              <w:right w:val="single" w:sz="4" w:space="0" w:color="auto"/>
            </w:tcBorders>
          </w:tcPr>
          <w:p w:rsidR="002B59FB" w:rsidRPr="00BA1F6A" w:rsidRDefault="002B59FB" w:rsidP="00BA1F6A">
            <w:pPr>
              <w:spacing w:after="0" w:line="360" w:lineRule="auto"/>
              <w:jc w:val="both"/>
              <w:rPr>
                <w:rFonts w:ascii="Times New Roman" w:hAnsi="Times New Roman" w:cs="Times New Roman"/>
                <w:sz w:val="28"/>
                <w:szCs w:val="28"/>
              </w:rPr>
            </w:pPr>
          </w:p>
        </w:tc>
        <w:tc>
          <w:tcPr>
            <w:tcW w:w="992" w:type="dxa"/>
            <w:tcBorders>
              <w:top w:val="single" w:sz="4" w:space="0" w:color="auto"/>
              <w:left w:val="single" w:sz="4" w:space="0" w:color="auto"/>
              <w:right w:val="single" w:sz="4" w:space="0" w:color="auto"/>
            </w:tcBorders>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2</w:t>
            </w:r>
          </w:p>
        </w:tc>
        <w:tc>
          <w:tcPr>
            <w:tcW w:w="2268" w:type="dxa"/>
            <w:tcBorders>
              <w:top w:val="single" w:sz="4" w:space="0" w:color="auto"/>
              <w:left w:val="single" w:sz="4" w:space="0" w:color="auto"/>
            </w:tcBorders>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500</w:t>
            </w:r>
          </w:p>
        </w:tc>
        <w:tc>
          <w:tcPr>
            <w:tcW w:w="2126" w:type="dxa"/>
            <w:tcBorders>
              <w:top w:val="single" w:sz="4" w:space="0" w:color="auto"/>
            </w:tcBorders>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60</w:t>
            </w:r>
          </w:p>
        </w:tc>
        <w:tc>
          <w:tcPr>
            <w:tcW w:w="1985" w:type="dxa"/>
            <w:tcBorders>
              <w:top w:val="single" w:sz="4" w:space="0" w:color="auto"/>
              <w:right w:val="single" w:sz="4" w:space="0" w:color="auto"/>
            </w:tcBorders>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95,5</w:t>
            </w:r>
          </w:p>
        </w:tc>
      </w:tr>
      <w:tr w:rsidR="002B59FB" w:rsidRPr="00BA1F6A" w:rsidTr="002B59FB">
        <w:trPr>
          <w:trHeight w:val="258"/>
        </w:trPr>
        <w:tc>
          <w:tcPr>
            <w:tcW w:w="1985" w:type="dxa"/>
            <w:vMerge w:val="restart"/>
            <w:tcBorders>
              <w:right w:val="single" w:sz="4" w:space="0" w:color="auto"/>
            </w:tcBorders>
          </w:tcPr>
          <w:p w:rsidR="002B59FB" w:rsidRPr="00BA1F6A" w:rsidRDefault="002B59FB"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t>Скорлупа грецкого ореха</w:t>
            </w:r>
          </w:p>
        </w:tc>
        <w:tc>
          <w:tcPr>
            <w:tcW w:w="992" w:type="dxa"/>
            <w:tcBorders>
              <w:left w:val="single" w:sz="4" w:space="0" w:color="auto"/>
              <w:right w:val="single" w:sz="4" w:space="0" w:color="auto"/>
            </w:tcBorders>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3</w:t>
            </w:r>
          </w:p>
        </w:tc>
        <w:tc>
          <w:tcPr>
            <w:tcW w:w="2268" w:type="dxa"/>
            <w:tcBorders>
              <w:left w:val="single" w:sz="4" w:space="0" w:color="auto"/>
            </w:tcBorders>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400</w:t>
            </w:r>
          </w:p>
        </w:tc>
        <w:tc>
          <w:tcPr>
            <w:tcW w:w="2126" w:type="dxa"/>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30</w:t>
            </w:r>
          </w:p>
        </w:tc>
        <w:tc>
          <w:tcPr>
            <w:tcW w:w="1985" w:type="dxa"/>
            <w:tcBorders>
              <w:right w:val="single" w:sz="4" w:space="0" w:color="auto"/>
            </w:tcBorders>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96</w:t>
            </w:r>
          </w:p>
        </w:tc>
      </w:tr>
      <w:tr w:rsidR="002B59FB" w:rsidRPr="00BA1F6A" w:rsidTr="002B59FB">
        <w:trPr>
          <w:trHeight w:val="277"/>
        </w:trPr>
        <w:tc>
          <w:tcPr>
            <w:tcW w:w="1985" w:type="dxa"/>
            <w:vMerge/>
            <w:tcBorders>
              <w:right w:val="single" w:sz="4" w:space="0" w:color="auto"/>
            </w:tcBorders>
          </w:tcPr>
          <w:p w:rsidR="002B59FB" w:rsidRPr="00BA1F6A" w:rsidRDefault="002B59FB" w:rsidP="00BA1F6A">
            <w:pPr>
              <w:spacing w:after="0" w:line="360" w:lineRule="auto"/>
              <w:jc w:val="both"/>
              <w:rPr>
                <w:rFonts w:ascii="Times New Roman" w:hAnsi="Times New Roman" w:cs="Times New Roman"/>
                <w:sz w:val="28"/>
                <w:szCs w:val="28"/>
              </w:rPr>
            </w:pPr>
          </w:p>
        </w:tc>
        <w:tc>
          <w:tcPr>
            <w:tcW w:w="992" w:type="dxa"/>
            <w:tcBorders>
              <w:left w:val="single" w:sz="4" w:space="0" w:color="auto"/>
              <w:right w:val="single" w:sz="4" w:space="0" w:color="auto"/>
            </w:tcBorders>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4</w:t>
            </w:r>
          </w:p>
        </w:tc>
        <w:tc>
          <w:tcPr>
            <w:tcW w:w="2268" w:type="dxa"/>
            <w:tcBorders>
              <w:left w:val="single" w:sz="4" w:space="0" w:color="auto"/>
            </w:tcBorders>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500</w:t>
            </w:r>
          </w:p>
        </w:tc>
        <w:tc>
          <w:tcPr>
            <w:tcW w:w="2126" w:type="dxa"/>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60</w:t>
            </w:r>
          </w:p>
        </w:tc>
        <w:tc>
          <w:tcPr>
            <w:tcW w:w="1985" w:type="dxa"/>
            <w:tcBorders>
              <w:right w:val="single" w:sz="4" w:space="0" w:color="auto"/>
            </w:tcBorders>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98</w:t>
            </w:r>
          </w:p>
        </w:tc>
      </w:tr>
      <w:tr w:rsidR="002B59FB" w:rsidRPr="00BA1F6A" w:rsidTr="002B59FB">
        <w:trPr>
          <w:trHeight w:val="277"/>
        </w:trPr>
        <w:tc>
          <w:tcPr>
            <w:tcW w:w="1985" w:type="dxa"/>
            <w:vMerge w:val="restart"/>
            <w:tcBorders>
              <w:right w:val="single" w:sz="4" w:space="0" w:color="auto"/>
            </w:tcBorders>
          </w:tcPr>
          <w:p w:rsidR="002B59FB" w:rsidRPr="00BA1F6A" w:rsidRDefault="002B59FB" w:rsidP="00BA1F6A">
            <w:pPr>
              <w:spacing w:after="0" w:line="360" w:lineRule="auto"/>
              <w:jc w:val="both"/>
              <w:rPr>
                <w:rFonts w:ascii="Times New Roman" w:hAnsi="Times New Roman" w:cs="Times New Roman"/>
                <w:sz w:val="28"/>
                <w:szCs w:val="28"/>
              </w:rPr>
            </w:pPr>
            <w:r w:rsidRPr="00BA1F6A">
              <w:rPr>
                <w:rFonts w:ascii="Times New Roman" w:hAnsi="Times New Roman" w:cs="Times New Roman"/>
                <w:sz w:val="28"/>
                <w:szCs w:val="28"/>
              </w:rPr>
              <w:lastRenderedPageBreak/>
              <w:t>стебель подсолнечника</w:t>
            </w:r>
          </w:p>
        </w:tc>
        <w:tc>
          <w:tcPr>
            <w:tcW w:w="992" w:type="dxa"/>
            <w:tcBorders>
              <w:left w:val="single" w:sz="4" w:space="0" w:color="auto"/>
              <w:right w:val="single" w:sz="4" w:space="0" w:color="auto"/>
            </w:tcBorders>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5</w:t>
            </w:r>
          </w:p>
        </w:tc>
        <w:tc>
          <w:tcPr>
            <w:tcW w:w="2268" w:type="dxa"/>
            <w:tcBorders>
              <w:left w:val="single" w:sz="4" w:space="0" w:color="auto"/>
            </w:tcBorders>
          </w:tcPr>
          <w:p w:rsidR="002B59FB" w:rsidRPr="00BA1F6A" w:rsidRDefault="004A3A19"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300</w:t>
            </w:r>
          </w:p>
        </w:tc>
        <w:tc>
          <w:tcPr>
            <w:tcW w:w="2126" w:type="dxa"/>
          </w:tcPr>
          <w:p w:rsidR="002B59FB" w:rsidRPr="00BA1F6A" w:rsidRDefault="004A3A19"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20</w:t>
            </w:r>
          </w:p>
        </w:tc>
        <w:tc>
          <w:tcPr>
            <w:tcW w:w="1985" w:type="dxa"/>
            <w:tcBorders>
              <w:right w:val="single" w:sz="4" w:space="0" w:color="auto"/>
            </w:tcBorders>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75</w:t>
            </w:r>
          </w:p>
        </w:tc>
      </w:tr>
      <w:tr w:rsidR="002B59FB" w:rsidRPr="00BA1F6A" w:rsidTr="002B59FB">
        <w:trPr>
          <w:trHeight w:val="277"/>
        </w:trPr>
        <w:tc>
          <w:tcPr>
            <w:tcW w:w="1985" w:type="dxa"/>
            <w:vMerge/>
            <w:tcBorders>
              <w:right w:val="single" w:sz="4" w:space="0" w:color="auto"/>
            </w:tcBorders>
          </w:tcPr>
          <w:p w:rsidR="002B59FB" w:rsidRPr="00BA1F6A" w:rsidRDefault="002B59FB" w:rsidP="00BA1F6A">
            <w:pPr>
              <w:spacing w:after="0" w:line="360" w:lineRule="auto"/>
              <w:jc w:val="both"/>
              <w:rPr>
                <w:rFonts w:ascii="Times New Roman" w:hAnsi="Times New Roman" w:cs="Times New Roman"/>
                <w:sz w:val="28"/>
                <w:szCs w:val="28"/>
              </w:rPr>
            </w:pPr>
          </w:p>
        </w:tc>
        <w:tc>
          <w:tcPr>
            <w:tcW w:w="992" w:type="dxa"/>
            <w:tcBorders>
              <w:left w:val="single" w:sz="4" w:space="0" w:color="auto"/>
              <w:right w:val="single" w:sz="4" w:space="0" w:color="auto"/>
            </w:tcBorders>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6</w:t>
            </w:r>
          </w:p>
        </w:tc>
        <w:tc>
          <w:tcPr>
            <w:tcW w:w="2268" w:type="dxa"/>
            <w:tcBorders>
              <w:left w:val="single" w:sz="4" w:space="0" w:color="auto"/>
            </w:tcBorders>
          </w:tcPr>
          <w:p w:rsidR="002B59FB" w:rsidRPr="00BA1F6A" w:rsidRDefault="00FF2EC4"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350</w:t>
            </w:r>
          </w:p>
        </w:tc>
        <w:tc>
          <w:tcPr>
            <w:tcW w:w="2126" w:type="dxa"/>
          </w:tcPr>
          <w:p w:rsidR="002B59FB" w:rsidRPr="00BA1F6A" w:rsidRDefault="004A3A19"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30</w:t>
            </w:r>
          </w:p>
        </w:tc>
        <w:tc>
          <w:tcPr>
            <w:tcW w:w="1985" w:type="dxa"/>
            <w:tcBorders>
              <w:right w:val="single" w:sz="4" w:space="0" w:color="auto"/>
            </w:tcBorders>
          </w:tcPr>
          <w:p w:rsidR="002B59FB" w:rsidRPr="00BA1F6A" w:rsidRDefault="002B59FB" w:rsidP="00BA1F6A">
            <w:pPr>
              <w:spacing w:after="0" w:line="360" w:lineRule="auto"/>
              <w:ind w:firstLine="34"/>
              <w:jc w:val="both"/>
              <w:rPr>
                <w:rFonts w:ascii="Times New Roman" w:hAnsi="Times New Roman" w:cs="Times New Roman"/>
                <w:sz w:val="28"/>
                <w:szCs w:val="28"/>
              </w:rPr>
            </w:pPr>
            <w:r w:rsidRPr="00BA1F6A">
              <w:rPr>
                <w:rFonts w:ascii="Times New Roman" w:hAnsi="Times New Roman" w:cs="Times New Roman"/>
                <w:sz w:val="28"/>
                <w:szCs w:val="28"/>
              </w:rPr>
              <w:t>70</w:t>
            </w:r>
          </w:p>
        </w:tc>
      </w:tr>
    </w:tbl>
    <w:p w:rsidR="000D7ACF" w:rsidRPr="00BA1F6A" w:rsidRDefault="000D7ACF" w:rsidP="00BA1F6A">
      <w:pPr>
        <w:spacing w:after="0" w:line="360" w:lineRule="auto"/>
        <w:ind w:firstLine="567"/>
        <w:jc w:val="both"/>
        <w:rPr>
          <w:rFonts w:ascii="Times New Roman" w:hAnsi="Times New Roman" w:cs="Times New Roman"/>
          <w:sz w:val="28"/>
          <w:szCs w:val="28"/>
        </w:rPr>
      </w:pPr>
    </w:p>
    <w:p w:rsidR="004A3A19" w:rsidRPr="00BA1F6A" w:rsidRDefault="00BA1F6A" w:rsidP="00BA1F6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Как видно из таблицы 2</w:t>
      </w:r>
      <w:r w:rsidR="004A3A19" w:rsidRPr="00BA1F6A">
        <w:rPr>
          <w:rFonts w:ascii="Times New Roman" w:hAnsi="Times New Roman" w:cs="Times New Roman"/>
          <w:sz w:val="28"/>
          <w:szCs w:val="28"/>
        </w:rPr>
        <w:t xml:space="preserve"> температура и время карбонизации стебля подсолнечника ниже остальных карбонизатов. Так как при температуре выше 400 </w:t>
      </w:r>
      <w:r w:rsidR="004A3A19" w:rsidRPr="00BA1F6A">
        <w:rPr>
          <w:rFonts w:ascii="Times New Roman" w:hAnsi="Times New Roman" w:cs="Times New Roman"/>
          <w:sz w:val="28"/>
          <w:szCs w:val="28"/>
          <w:vertAlign w:val="superscript"/>
        </w:rPr>
        <w:t>0</w:t>
      </w:r>
      <w:r w:rsidR="004A3A19" w:rsidRPr="00BA1F6A">
        <w:rPr>
          <w:rFonts w:ascii="Times New Roman" w:hAnsi="Times New Roman" w:cs="Times New Roman"/>
          <w:sz w:val="28"/>
          <w:szCs w:val="28"/>
        </w:rPr>
        <w:t xml:space="preserve">С идет выгорание части углерода, содержащегося в стебле подсолнечника. Для этого исходного материала </w:t>
      </w:r>
      <w:r w:rsidR="00FF2EC4" w:rsidRPr="00BA1F6A">
        <w:rPr>
          <w:rFonts w:ascii="Times New Roman" w:hAnsi="Times New Roman" w:cs="Times New Roman"/>
          <w:sz w:val="28"/>
          <w:szCs w:val="28"/>
        </w:rPr>
        <w:t>целесообразно получение сорбентов при низкой температурах.</w:t>
      </w:r>
    </w:p>
    <w:p w:rsidR="00130A65" w:rsidRPr="00BA1F6A" w:rsidRDefault="00130A65" w:rsidP="00BA1F6A">
      <w:pPr>
        <w:spacing w:after="0" w:line="360" w:lineRule="auto"/>
        <w:ind w:firstLine="567"/>
        <w:jc w:val="both"/>
        <w:textAlignment w:val="top"/>
        <w:rPr>
          <w:rFonts w:ascii="Times New Roman" w:hAnsi="Times New Roman" w:cs="Times New Roman"/>
          <w:color w:val="000000"/>
          <w:sz w:val="28"/>
          <w:szCs w:val="28"/>
        </w:rPr>
      </w:pPr>
      <w:r w:rsidRPr="00BA1F6A">
        <w:rPr>
          <w:rFonts w:ascii="Times New Roman" w:hAnsi="Times New Roman" w:cs="Times New Roman"/>
          <w:color w:val="000000"/>
          <w:sz w:val="28"/>
          <w:szCs w:val="28"/>
        </w:rPr>
        <w:t>Исследования анатомических особенностей ст</w:t>
      </w:r>
      <w:r w:rsidR="00BA1F6A">
        <w:rPr>
          <w:rFonts w:ascii="Times New Roman" w:hAnsi="Times New Roman" w:cs="Times New Roman"/>
          <w:color w:val="000000"/>
          <w:sz w:val="28"/>
          <w:szCs w:val="28"/>
        </w:rPr>
        <w:t xml:space="preserve">руктуры древесного кольца </w:t>
      </w:r>
      <w:r w:rsidRPr="00BA1F6A">
        <w:rPr>
          <w:rFonts w:ascii="Times New Roman" w:hAnsi="Times New Roman" w:cs="Times New Roman"/>
          <w:color w:val="000000"/>
          <w:sz w:val="28"/>
          <w:szCs w:val="28"/>
        </w:rPr>
        <w:t xml:space="preserve"> выявили наличие развитой системы равномерно распределенных полых осевых каналов (капилляров) с диаметром 11,00 - 64,28 мкм, значительно превышающем толщину стенки с размерами 1,5 - 4,5 мкм. Капилляры имеют округлую форму и зачастую характеризуются выраженной спиральной или кольцевой структурой стенок. На основании этих сведений можно предполагать возможность эффективного массопереноса в структурах исследуемых объектов, что говорит о перспективе получения сорбентов на их основе.</w:t>
      </w:r>
    </w:p>
    <w:p w:rsidR="00130A65" w:rsidRPr="00BA1F6A" w:rsidRDefault="00130A65" w:rsidP="00BA1F6A">
      <w:pPr>
        <w:widowControl w:val="0"/>
        <w:shd w:val="clear" w:color="auto" w:fill="FFFFFF"/>
        <w:autoSpaceDE w:val="0"/>
        <w:autoSpaceDN w:val="0"/>
        <w:adjustRightInd w:val="0"/>
        <w:spacing w:after="0" w:line="360" w:lineRule="auto"/>
        <w:ind w:firstLine="567"/>
        <w:jc w:val="both"/>
        <w:rPr>
          <w:rFonts w:ascii="Times New Roman" w:hAnsi="Times New Roman" w:cs="Times New Roman"/>
          <w:color w:val="000000"/>
          <w:sz w:val="28"/>
          <w:szCs w:val="28"/>
        </w:rPr>
      </w:pPr>
    </w:p>
    <w:p w:rsidR="00130A65" w:rsidRPr="00BA1F6A" w:rsidRDefault="00130A65" w:rsidP="00BA1F6A">
      <w:pPr>
        <w:spacing w:after="0" w:line="360" w:lineRule="auto"/>
        <w:ind w:firstLine="567"/>
        <w:jc w:val="center"/>
        <w:rPr>
          <w:rFonts w:ascii="Times New Roman" w:hAnsi="Times New Roman" w:cs="Times New Roman"/>
          <w:color w:val="000000"/>
          <w:sz w:val="28"/>
          <w:szCs w:val="28"/>
        </w:rPr>
      </w:pPr>
      <w:r w:rsidRPr="00BA1F6A">
        <w:rPr>
          <w:rFonts w:ascii="Times New Roman" w:hAnsi="Times New Roman" w:cs="Times New Roman"/>
          <w:noProof/>
          <w:color w:val="000000"/>
          <w:sz w:val="28"/>
          <w:szCs w:val="28"/>
          <w:lang w:eastAsia="ru-RU"/>
        </w:rPr>
        <w:drawing>
          <wp:inline distT="0" distB="0" distL="0" distR="0">
            <wp:extent cx="2458192" cy="1935539"/>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1864" cy="1938430"/>
                    </a:xfrm>
                    <a:prstGeom prst="rect">
                      <a:avLst/>
                    </a:prstGeom>
                    <a:noFill/>
                    <a:ln>
                      <a:noFill/>
                    </a:ln>
                  </pic:spPr>
                </pic:pic>
              </a:graphicData>
            </a:graphic>
          </wp:inline>
        </w:drawing>
      </w:r>
    </w:p>
    <w:p w:rsidR="00062585" w:rsidRPr="00BA1F6A" w:rsidRDefault="00130A65" w:rsidP="00BA1F6A">
      <w:pPr>
        <w:shd w:val="clear" w:color="auto" w:fill="FFFFFF"/>
        <w:spacing w:after="0" w:line="360" w:lineRule="auto"/>
        <w:jc w:val="both"/>
        <w:textAlignment w:val="top"/>
        <w:rPr>
          <w:rFonts w:ascii="Times New Roman" w:hAnsi="Times New Roman" w:cs="Times New Roman"/>
          <w:bCs/>
          <w:sz w:val="28"/>
          <w:szCs w:val="28"/>
        </w:rPr>
      </w:pPr>
      <w:r w:rsidRPr="00BA1F6A">
        <w:rPr>
          <w:rFonts w:ascii="Times New Roman" w:hAnsi="Times New Roman" w:cs="Times New Roman"/>
          <w:bCs/>
          <w:sz w:val="28"/>
          <w:szCs w:val="28"/>
        </w:rPr>
        <w:t>Рисунок  - Микрофотография поперечного среза структуры древесного кольца стержня кукурузного початка</w:t>
      </w:r>
    </w:p>
    <w:p w:rsidR="00BA1F6A" w:rsidRDefault="00BA1F6A" w:rsidP="00BA1F6A">
      <w:pPr>
        <w:shd w:val="clear" w:color="auto" w:fill="FFFFFF"/>
        <w:spacing w:after="0" w:line="360" w:lineRule="auto"/>
        <w:jc w:val="center"/>
        <w:textAlignment w:val="top"/>
        <w:rPr>
          <w:rFonts w:ascii="Times New Roman" w:hAnsi="Times New Roman" w:cs="Times New Roman"/>
          <w:b/>
          <w:sz w:val="28"/>
          <w:szCs w:val="28"/>
        </w:rPr>
      </w:pPr>
    </w:p>
    <w:p w:rsidR="00BA1F6A" w:rsidRDefault="00BA1F6A" w:rsidP="00BA1F6A">
      <w:pPr>
        <w:shd w:val="clear" w:color="auto" w:fill="FFFFFF"/>
        <w:spacing w:after="0" w:line="360" w:lineRule="auto"/>
        <w:jc w:val="center"/>
        <w:textAlignment w:val="top"/>
        <w:rPr>
          <w:rFonts w:ascii="Times New Roman" w:hAnsi="Times New Roman" w:cs="Times New Roman"/>
          <w:b/>
          <w:sz w:val="28"/>
          <w:szCs w:val="28"/>
        </w:rPr>
      </w:pPr>
    </w:p>
    <w:p w:rsidR="000D7ACF" w:rsidRPr="00BA1F6A" w:rsidRDefault="004A3A19" w:rsidP="00BA1F6A">
      <w:pPr>
        <w:shd w:val="clear" w:color="auto" w:fill="FFFFFF"/>
        <w:spacing w:after="0" w:line="360" w:lineRule="auto"/>
        <w:jc w:val="center"/>
        <w:textAlignment w:val="top"/>
        <w:rPr>
          <w:rFonts w:ascii="Times New Roman" w:hAnsi="Times New Roman" w:cs="Times New Roman"/>
          <w:bCs/>
          <w:sz w:val="28"/>
          <w:szCs w:val="28"/>
        </w:rPr>
      </w:pPr>
      <w:r w:rsidRPr="00BA1F6A">
        <w:rPr>
          <w:rFonts w:ascii="Times New Roman" w:hAnsi="Times New Roman" w:cs="Times New Roman"/>
          <w:b/>
          <w:sz w:val="28"/>
          <w:szCs w:val="28"/>
        </w:rPr>
        <w:lastRenderedPageBreak/>
        <w:t>Проведение модификации полученных сорбентов</w:t>
      </w:r>
    </w:p>
    <w:p w:rsidR="00B32B4A" w:rsidRPr="00BA1F6A" w:rsidRDefault="00B32B4A" w:rsidP="00BA1F6A">
      <w:pPr>
        <w:autoSpaceDE w:val="0"/>
        <w:autoSpaceDN w:val="0"/>
        <w:adjustRightInd w:val="0"/>
        <w:spacing w:after="0" w:line="360" w:lineRule="auto"/>
        <w:ind w:firstLine="567"/>
        <w:jc w:val="both"/>
        <w:rPr>
          <w:rFonts w:ascii="Times New Roman" w:hAnsi="Times New Roman" w:cs="Times New Roman"/>
          <w:sz w:val="28"/>
          <w:szCs w:val="28"/>
        </w:rPr>
      </w:pPr>
      <w:r w:rsidRPr="00BA1F6A">
        <w:rPr>
          <w:rFonts w:ascii="Times New Roman" w:hAnsi="Times New Roman" w:cs="Times New Roman"/>
          <w:sz w:val="28"/>
          <w:szCs w:val="28"/>
        </w:rPr>
        <w:t>Доступный  способ модифицирования, дающий хорошие результаты,  заключается в нанесении гидрофобизующего вещества в жидкой фазе, придающего гидрофобность, отжиме обработанного сырья и последующей сушке при температуре 80-90°С. При кратковременном контакте целлюлозосодержащего сырья с гидрофобизующим водным раствором идет преимущественное поглощение гидрофобизующего агента. Поэтому при проведении процесса гидрофобизации в течение 3 мин/ гидрофобизующий компонент остается на поверхности сырья. При последующей сушке при температуре 80-90</w:t>
      </w:r>
      <w:r w:rsidR="00A647B4" w:rsidRPr="00BA1F6A">
        <w:rPr>
          <w:rFonts w:ascii="Times New Roman" w:hAnsi="Times New Roman" w:cs="Times New Roman"/>
          <w:sz w:val="28"/>
          <w:szCs w:val="28"/>
        </w:rPr>
        <w:t xml:space="preserve">°С </w:t>
      </w:r>
      <w:r w:rsidRPr="00BA1F6A">
        <w:rPr>
          <w:rFonts w:ascii="Times New Roman" w:hAnsi="Times New Roman" w:cs="Times New Roman"/>
          <w:sz w:val="28"/>
          <w:szCs w:val="28"/>
        </w:rPr>
        <w:t>вода испаряется, а компонент, придающий дополнительную гидрофобность, остается на поверхности.</w:t>
      </w:r>
    </w:p>
    <w:p w:rsidR="004A3A19" w:rsidRPr="00BA1F6A" w:rsidRDefault="00B32B4A" w:rsidP="00BA1F6A">
      <w:pPr>
        <w:shd w:val="clear" w:color="auto" w:fill="FFFFFF"/>
        <w:spacing w:after="0" w:line="360" w:lineRule="auto"/>
        <w:ind w:firstLine="567"/>
        <w:jc w:val="both"/>
        <w:textAlignment w:val="baseline"/>
        <w:rPr>
          <w:rFonts w:ascii="Times New Roman" w:hAnsi="Times New Roman" w:cs="Times New Roman"/>
          <w:sz w:val="28"/>
          <w:szCs w:val="28"/>
        </w:rPr>
      </w:pPr>
      <w:r w:rsidRPr="00BA1F6A">
        <w:rPr>
          <w:rFonts w:ascii="Times New Roman" w:hAnsi="Times New Roman" w:cs="Times New Roman"/>
          <w:sz w:val="28"/>
          <w:szCs w:val="28"/>
        </w:rPr>
        <w:t>Нами</w:t>
      </w:r>
      <w:r w:rsidR="00A647B4" w:rsidRPr="00BA1F6A">
        <w:rPr>
          <w:rFonts w:ascii="Times New Roman" w:hAnsi="Times New Roman" w:cs="Times New Roman"/>
          <w:sz w:val="28"/>
          <w:szCs w:val="28"/>
        </w:rPr>
        <w:t xml:space="preserve"> </w:t>
      </w:r>
      <w:r w:rsidRPr="00BA1F6A">
        <w:rPr>
          <w:rFonts w:ascii="Times New Roman" w:hAnsi="Times New Roman" w:cs="Times New Roman"/>
          <w:sz w:val="28"/>
          <w:szCs w:val="28"/>
        </w:rPr>
        <w:t xml:space="preserve">была проведена модификация сорбента, полученного из кукурузных початков, </w:t>
      </w:r>
      <w:r w:rsidR="00A647B4" w:rsidRPr="00BA1F6A">
        <w:rPr>
          <w:rFonts w:ascii="Times New Roman" w:hAnsi="Times New Roman" w:cs="Times New Roman"/>
          <w:sz w:val="28"/>
          <w:szCs w:val="28"/>
        </w:rPr>
        <w:t xml:space="preserve"> фуллеренсодержащей сажей. Для этого  взяли 10г кукурузных початков. Фуллеренсодержащую сажу в количестве 1г растворили в растворителе СС</w:t>
      </w:r>
      <w:r w:rsidR="00A647B4" w:rsidRPr="00BA1F6A">
        <w:rPr>
          <w:rFonts w:ascii="Times New Roman" w:hAnsi="Times New Roman" w:cs="Times New Roman"/>
          <w:sz w:val="28"/>
          <w:szCs w:val="28"/>
          <w:lang w:val="en-US"/>
        </w:rPr>
        <w:t>l</w:t>
      </w:r>
      <w:r w:rsidR="00A647B4" w:rsidRPr="00BA1F6A">
        <w:rPr>
          <w:rFonts w:ascii="Times New Roman" w:hAnsi="Times New Roman" w:cs="Times New Roman"/>
          <w:sz w:val="28"/>
          <w:szCs w:val="28"/>
          <w:vertAlign w:val="subscript"/>
        </w:rPr>
        <w:t>4</w:t>
      </w:r>
      <w:r w:rsidR="00A647B4" w:rsidRPr="00BA1F6A">
        <w:rPr>
          <w:rFonts w:ascii="Times New Roman" w:hAnsi="Times New Roman" w:cs="Times New Roman"/>
          <w:sz w:val="28"/>
          <w:szCs w:val="28"/>
        </w:rPr>
        <w:t xml:space="preserve"> и поставили отстаиваться на сутки. Далее сорбент залили подготовленным растворителем для полной пропитки сорбента. Выдерживаем сутки, после чего сорбент нагреваем до полного удаления растворителя. Полученный сорбент прокаливаем в сушильном  шкафу и используют в работе.</w:t>
      </w:r>
    </w:p>
    <w:p w:rsidR="009B65D9" w:rsidRPr="00BA1F6A" w:rsidRDefault="009B65D9" w:rsidP="00BA1F6A">
      <w:pPr>
        <w:spacing w:after="0" w:line="360" w:lineRule="auto"/>
        <w:rPr>
          <w:rFonts w:ascii="Times New Roman" w:eastAsia="Times New Roman" w:hAnsi="Times New Roman" w:cs="Times New Roman"/>
          <w:b/>
          <w:sz w:val="28"/>
          <w:szCs w:val="28"/>
          <w:lang w:eastAsia="ru-RU"/>
        </w:rPr>
      </w:pPr>
    </w:p>
    <w:p w:rsidR="009B65D9" w:rsidRPr="00BA1F6A" w:rsidRDefault="009B65D9" w:rsidP="00BA1F6A">
      <w:pPr>
        <w:spacing w:after="0" w:line="360" w:lineRule="auto"/>
        <w:jc w:val="center"/>
        <w:rPr>
          <w:rFonts w:ascii="Times New Roman" w:eastAsia="Times New Roman" w:hAnsi="Times New Roman" w:cs="Times New Roman"/>
          <w:b/>
          <w:sz w:val="28"/>
          <w:szCs w:val="28"/>
          <w:lang w:eastAsia="ru-RU"/>
        </w:rPr>
      </w:pPr>
      <w:r w:rsidRPr="00BA1F6A">
        <w:rPr>
          <w:rFonts w:ascii="Times New Roman" w:eastAsia="Times New Roman" w:hAnsi="Times New Roman" w:cs="Times New Roman"/>
          <w:b/>
          <w:sz w:val="28"/>
          <w:szCs w:val="28"/>
          <w:lang w:eastAsia="ru-RU"/>
        </w:rPr>
        <w:t>Сравнительный анализ полученных результатов</w:t>
      </w:r>
    </w:p>
    <w:p w:rsidR="009B65D9" w:rsidRPr="00BA1F6A" w:rsidRDefault="009B65D9" w:rsidP="00BA1F6A">
      <w:pPr>
        <w:spacing w:after="0" w:line="360" w:lineRule="auto"/>
        <w:ind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Практика использования известных сорбентов показала, что в реальных условиях их сорбционная способность оказывается, как правило, чуть ниже по сравнению с эксп</w:t>
      </w:r>
      <w:r w:rsidR="007A240B" w:rsidRPr="00BA1F6A">
        <w:rPr>
          <w:rFonts w:ascii="Times New Roman" w:eastAsia="Times New Roman" w:hAnsi="Times New Roman" w:cs="Times New Roman"/>
          <w:sz w:val="28"/>
          <w:szCs w:val="28"/>
          <w:lang w:eastAsia="ru-RU"/>
        </w:rPr>
        <w:t>ериментально установленной</w:t>
      </w:r>
      <w:r w:rsidRPr="00BA1F6A">
        <w:rPr>
          <w:rFonts w:ascii="Times New Roman" w:eastAsia="Times New Roman" w:hAnsi="Times New Roman" w:cs="Times New Roman"/>
          <w:sz w:val="28"/>
          <w:szCs w:val="28"/>
          <w:lang w:eastAsia="ru-RU"/>
        </w:rPr>
        <w:t>. Причиной этого является изменение физико-химических свойств разлитой нефти в результате ее испарения, окисления, эмульг</w:t>
      </w:r>
      <w:r w:rsidR="007A240B" w:rsidRPr="00BA1F6A">
        <w:rPr>
          <w:rFonts w:ascii="Times New Roman" w:eastAsia="Times New Roman" w:hAnsi="Times New Roman" w:cs="Times New Roman"/>
          <w:sz w:val="28"/>
          <w:szCs w:val="28"/>
          <w:lang w:eastAsia="ru-RU"/>
        </w:rPr>
        <w:t xml:space="preserve">ирования и других процессов </w:t>
      </w:r>
      <w:r w:rsidRPr="00BA1F6A">
        <w:rPr>
          <w:rFonts w:ascii="Times New Roman" w:eastAsia="Times New Roman" w:hAnsi="Times New Roman" w:cs="Times New Roman"/>
          <w:sz w:val="28"/>
          <w:szCs w:val="28"/>
          <w:lang w:eastAsia="ru-RU"/>
        </w:rPr>
        <w:t>.</w:t>
      </w:r>
    </w:p>
    <w:p w:rsidR="009B65D9" w:rsidRPr="00BA1F6A" w:rsidRDefault="009B65D9" w:rsidP="00BA1F6A">
      <w:pPr>
        <w:spacing w:after="0" w:line="360" w:lineRule="auto"/>
        <w:ind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Повышенное содержание в нефти газа, легких фракций и эмульгированной воды приводит к увеличению расхода сорбента для ее удаления с поверхности воды.</w:t>
      </w:r>
    </w:p>
    <w:p w:rsidR="009B65D9" w:rsidRPr="00BA1F6A" w:rsidRDefault="009B65D9" w:rsidP="00BA1F6A">
      <w:pPr>
        <w:spacing w:after="0" w:line="360" w:lineRule="auto"/>
        <w:ind w:firstLine="540"/>
        <w:jc w:val="both"/>
        <w:rPr>
          <w:rFonts w:ascii="Times New Roman" w:eastAsia="Times New Roman" w:hAnsi="Times New Roman" w:cs="Times New Roman"/>
          <w:spacing w:val="-4"/>
          <w:sz w:val="28"/>
          <w:szCs w:val="28"/>
          <w:lang w:eastAsia="ru-RU"/>
        </w:rPr>
      </w:pPr>
      <w:r w:rsidRPr="00BA1F6A">
        <w:rPr>
          <w:rFonts w:ascii="Times New Roman" w:eastAsia="Times New Roman" w:hAnsi="Times New Roman" w:cs="Times New Roman"/>
          <w:sz w:val="28"/>
          <w:szCs w:val="28"/>
          <w:lang w:eastAsia="ru-RU"/>
        </w:rPr>
        <w:lastRenderedPageBreak/>
        <w:t>Поглотительная способность сорбентов зависит как от свойств непосредственно самого сорбента, так и от условий его применения. Максимальная поглотительная способность сорбентов как по</w:t>
      </w:r>
      <w:r w:rsidR="007A240B" w:rsidRPr="00BA1F6A">
        <w:rPr>
          <w:rFonts w:ascii="Times New Roman" w:eastAsia="Times New Roman" w:hAnsi="Times New Roman" w:cs="Times New Roman"/>
          <w:sz w:val="28"/>
          <w:szCs w:val="28"/>
          <w:lang w:eastAsia="ru-RU"/>
        </w:rPr>
        <w:t xml:space="preserve">казано нами выше </w:t>
      </w:r>
      <w:r w:rsidRPr="00BA1F6A">
        <w:rPr>
          <w:rFonts w:ascii="Times New Roman" w:eastAsia="Times New Roman" w:hAnsi="Times New Roman" w:cs="Times New Roman"/>
          <w:sz w:val="28"/>
          <w:szCs w:val="28"/>
          <w:lang w:eastAsia="ru-RU"/>
        </w:rPr>
        <w:t xml:space="preserve"> и другими авто</w:t>
      </w:r>
      <w:r w:rsidR="007A240B" w:rsidRPr="00BA1F6A">
        <w:rPr>
          <w:rFonts w:ascii="Times New Roman" w:eastAsia="Times New Roman" w:hAnsi="Times New Roman" w:cs="Times New Roman"/>
          <w:sz w:val="28"/>
          <w:szCs w:val="28"/>
          <w:lang w:eastAsia="ru-RU"/>
        </w:rPr>
        <w:t xml:space="preserve">рами </w:t>
      </w:r>
      <w:r w:rsidRPr="00BA1F6A">
        <w:rPr>
          <w:rFonts w:ascii="Times New Roman" w:eastAsia="Times New Roman" w:hAnsi="Times New Roman" w:cs="Times New Roman"/>
          <w:sz w:val="28"/>
          <w:szCs w:val="28"/>
          <w:lang w:eastAsia="ru-RU"/>
        </w:rPr>
        <w:t xml:space="preserve">проявляется при избыточном количестве поглощаемого нефтепродукта.  На практике, в зависимости от площади водной поверхности, вязкости, поверхностного натяжения и количество разлитой нефти, толщина пленки будет различная в каждом конкретном случае. </w:t>
      </w:r>
      <w:r w:rsidRPr="00BA1F6A">
        <w:rPr>
          <w:rFonts w:ascii="Times New Roman" w:eastAsia="Times New Roman" w:hAnsi="Times New Roman" w:cs="Times New Roman"/>
          <w:spacing w:val="-4"/>
          <w:sz w:val="28"/>
          <w:szCs w:val="28"/>
          <w:lang w:eastAsia="ru-RU"/>
        </w:rPr>
        <w:t xml:space="preserve">Поэтому поглотительная способность сорбентов будет непосредственно зависеть от толщины поглощаемого слоя нефти. </w:t>
      </w:r>
    </w:p>
    <w:p w:rsidR="009B65D9" w:rsidRPr="00BA1F6A" w:rsidRDefault="009B65D9" w:rsidP="00BA1F6A">
      <w:pPr>
        <w:spacing w:after="0" w:line="360" w:lineRule="auto"/>
        <w:ind w:firstLine="540"/>
        <w:jc w:val="both"/>
        <w:rPr>
          <w:rFonts w:ascii="Times New Roman" w:eastAsia="Times New Roman" w:hAnsi="Times New Roman" w:cs="Times New Roman"/>
          <w:spacing w:val="-4"/>
          <w:sz w:val="28"/>
          <w:szCs w:val="28"/>
          <w:lang w:eastAsia="ru-RU"/>
        </w:rPr>
      </w:pPr>
      <w:r w:rsidRPr="00BA1F6A">
        <w:rPr>
          <w:rFonts w:ascii="Times New Roman" w:eastAsia="Times New Roman" w:hAnsi="Times New Roman" w:cs="Times New Roman"/>
          <w:spacing w:val="-4"/>
          <w:sz w:val="28"/>
          <w:szCs w:val="28"/>
          <w:lang w:eastAsia="ru-RU"/>
        </w:rPr>
        <w:t>Такие исследования на нефтях месторождений Нефтяные камни Грязевая Сопка были прове</w:t>
      </w:r>
      <w:r w:rsidR="007A240B" w:rsidRPr="00BA1F6A">
        <w:rPr>
          <w:rFonts w:ascii="Times New Roman" w:eastAsia="Times New Roman" w:hAnsi="Times New Roman" w:cs="Times New Roman"/>
          <w:spacing w:val="-4"/>
          <w:sz w:val="28"/>
          <w:szCs w:val="28"/>
          <w:lang w:eastAsia="ru-RU"/>
        </w:rPr>
        <w:t xml:space="preserve">дены в НИПИ Гипроморнефтегаз </w:t>
      </w:r>
      <w:r w:rsidRPr="00BA1F6A">
        <w:rPr>
          <w:rFonts w:ascii="Times New Roman" w:eastAsia="Times New Roman" w:hAnsi="Times New Roman" w:cs="Times New Roman"/>
          <w:spacing w:val="-4"/>
          <w:sz w:val="28"/>
          <w:szCs w:val="28"/>
          <w:lang w:eastAsia="ru-RU"/>
        </w:rPr>
        <w:t>. Результаты исследований пред</w:t>
      </w:r>
      <w:r w:rsidR="002E5C59" w:rsidRPr="00BA1F6A">
        <w:rPr>
          <w:rFonts w:ascii="Times New Roman" w:eastAsia="Times New Roman" w:hAnsi="Times New Roman" w:cs="Times New Roman"/>
          <w:spacing w:val="-4"/>
          <w:sz w:val="28"/>
          <w:szCs w:val="28"/>
          <w:lang w:eastAsia="ru-RU"/>
        </w:rPr>
        <w:t>ставлены в табл</w:t>
      </w:r>
      <w:r w:rsidR="00BA1F6A">
        <w:rPr>
          <w:rFonts w:ascii="Times New Roman" w:eastAsia="Times New Roman" w:hAnsi="Times New Roman" w:cs="Times New Roman"/>
          <w:spacing w:val="-4"/>
          <w:sz w:val="28"/>
          <w:szCs w:val="28"/>
          <w:lang w:eastAsia="ru-RU"/>
        </w:rPr>
        <w:t xml:space="preserve"> 3</w:t>
      </w:r>
      <w:r w:rsidRPr="00BA1F6A">
        <w:rPr>
          <w:rFonts w:ascii="Times New Roman" w:eastAsia="Times New Roman" w:hAnsi="Times New Roman" w:cs="Times New Roman"/>
          <w:spacing w:val="-4"/>
          <w:sz w:val="28"/>
          <w:szCs w:val="28"/>
          <w:lang w:eastAsia="ru-RU"/>
        </w:rPr>
        <w:t>.</w:t>
      </w:r>
    </w:p>
    <w:p w:rsidR="009B65D9" w:rsidRPr="00BA1F6A" w:rsidRDefault="009B65D9" w:rsidP="00BA1F6A">
      <w:pPr>
        <w:spacing w:after="0" w:line="360" w:lineRule="auto"/>
        <w:rPr>
          <w:rFonts w:ascii="Times New Roman" w:eastAsia="Times New Roman" w:hAnsi="Times New Roman" w:cs="Times New Roman"/>
          <w:sz w:val="28"/>
          <w:szCs w:val="28"/>
          <w:lang w:eastAsia="ru-RU"/>
        </w:rPr>
      </w:pPr>
    </w:p>
    <w:p w:rsidR="009B65D9" w:rsidRPr="00BA1F6A" w:rsidRDefault="002E5C5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Таблица</w:t>
      </w:r>
      <w:r w:rsidR="00BA1F6A">
        <w:rPr>
          <w:rFonts w:ascii="Times New Roman" w:eastAsia="Times New Roman" w:hAnsi="Times New Roman" w:cs="Times New Roman"/>
          <w:sz w:val="28"/>
          <w:szCs w:val="28"/>
          <w:lang w:eastAsia="ru-RU"/>
        </w:rPr>
        <w:t xml:space="preserve"> 3</w:t>
      </w:r>
      <w:r w:rsidRPr="00BA1F6A">
        <w:rPr>
          <w:rFonts w:ascii="Times New Roman" w:eastAsia="Times New Roman" w:hAnsi="Times New Roman" w:cs="Times New Roman"/>
          <w:sz w:val="28"/>
          <w:szCs w:val="28"/>
          <w:lang w:eastAsia="ru-RU"/>
        </w:rPr>
        <w:t xml:space="preserve"> </w:t>
      </w:r>
      <w:r w:rsidR="009B65D9" w:rsidRPr="00BA1F6A">
        <w:rPr>
          <w:rFonts w:ascii="Times New Roman" w:eastAsia="Times New Roman" w:hAnsi="Times New Roman" w:cs="Times New Roman"/>
          <w:sz w:val="28"/>
          <w:szCs w:val="28"/>
          <w:lang w:eastAsia="ru-RU"/>
        </w:rPr>
        <w:t xml:space="preserve"> – Зависимость нефтепоглощения сорбентами от толщины слоя нефти</w:t>
      </w:r>
    </w:p>
    <w:p w:rsidR="009B65D9" w:rsidRPr="00BA1F6A" w:rsidRDefault="009B65D9" w:rsidP="00BA1F6A">
      <w:pPr>
        <w:spacing w:after="0" w:line="360" w:lineRule="auto"/>
        <w:rPr>
          <w:rFonts w:ascii="Times New Roman" w:eastAsia="Times New Roman" w:hAnsi="Times New Roman" w:cs="Times New Roman"/>
          <w:sz w:val="28"/>
          <w:szCs w:val="28"/>
          <w:lang w:eastAsia="ru-RU"/>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059"/>
        <w:gridCol w:w="900"/>
        <w:gridCol w:w="1080"/>
        <w:gridCol w:w="1080"/>
        <w:gridCol w:w="1080"/>
        <w:gridCol w:w="900"/>
      </w:tblGrid>
      <w:tr w:rsidR="009B65D9" w:rsidRPr="00BA1F6A" w:rsidTr="00B042DF">
        <w:trPr>
          <w:cantSplit/>
          <w:trHeight w:val="507"/>
        </w:trPr>
        <w:tc>
          <w:tcPr>
            <w:tcW w:w="3261" w:type="dxa"/>
            <w:vMerge w:val="restart"/>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Материал </w:t>
            </w:r>
          </w:p>
        </w:tc>
        <w:tc>
          <w:tcPr>
            <w:tcW w:w="6099" w:type="dxa"/>
            <w:gridSpan w:val="6"/>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Поглотительная способность сорбентов, кг / кг, </w:t>
            </w:r>
          </w:p>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при толщине пленки, мм</w:t>
            </w:r>
          </w:p>
        </w:tc>
      </w:tr>
      <w:tr w:rsidR="009B65D9" w:rsidRPr="00BA1F6A" w:rsidTr="00B042DF">
        <w:trPr>
          <w:cantSplit/>
          <w:trHeight w:val="288"/>
        </w:trPr>
        <w:tc>
          <w:tcPr>
            <w:tcW w:w="3261" w:type="dxa"/>
            <w:vMerge/>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p>
        </w:tc>
        <w:tc>
          <w:tcPr>
            <w:tcW w:w="1059"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0,2</w:t>
            </w:r>
          </w:p>
        </w:tc>
        <w:tc>
          <w:tcPr>
            <w:tcW w:w="90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0,4</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0,6</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0,8</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1,0</w:t>
            </w:r>
          </w:p>
        </w:tc>
        <w:tc>
          <w:tcPr>
            <w:tcW w:w="90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&gt; 1,0</w:t>
            </w:r>
          </w:p>
        </w:tc>
      </w:tr>
      <w:tr w:rsidR="009B65D9" w:rsidRPr="00BA1F6A" w:rsidTr="00B042DF">
        <w:trPr>
          <w:trHeight w:val="359"/>
        </w:trPr>
        <w:tc>
          <w:tcPr>
            <w:tcW w:w="3261"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Полипропиленовое волокно</w:t>
            </w:r>
          </w:p>
        </w:tc>
        <w:tc>
          <w:tcPr>
            <w:tcW w:w="1059"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10</w:t>
            </w:r>
          </w:p>
        </w:tc>
        <w:tc>
          <w:tcPr>
            <w:tcW w:w="90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19</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23</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27</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29</w:t>
            </w:r>
          </w:p>
        </w:tc>
        <w:tc>
          <w:tcPr>
            <w:tcW w:w="90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31</w:t>
            </w:r>
          </w:p>
        </w:tc>
      </w:tr>
      <w:tr w:rsidR="009B65D9" w:rsidRPr="00BA1F6A" w:rsidTr="00B042DF">
        <w:trPr>
          <w:trHeight w:val="288"/>
        </w:trPr>
        <w:tc>
          <w:tcPr>
            <w:tcW w:w="3261"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Пенополиуретан</w:t>
            </w:r>
          </w:p>
        </w:tc>
        <w:tc>
          <w:tcPr>
            <w:tcW w:w="1059"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8</w:t>
            </w:r>
          </w:p>
        </w:tc>
        <w:tc>
          <w:tcPr>
            <w:tcW w:w="90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11</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13</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16</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18</w:t>
            </w:r>
          </w:p>
        </w:tc>
        <w:tc>
          <w:tcPr>
            <w:tcW w:w="90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19</w:t>
            </w:r>
          </w:p>
        </w:tc>
      </w:tr>
      <w:tr w:rsidR="009B65D9" w:rsidRPr="00BA1F6A" w:rsidTr="00B042DF">
        <w:trPr>
          <w:trHeight w:val="288"/>
        </w:trPr>
        <w:tc>
          <w:tcPr>
            <w:tcW w:w="3261"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Модифицированное базальтовое волокно</w:t>
            </w:r>
          </w:p>
        </w:tc>
        <w:tc>
          <w:tcPr>
            <w:tcW w:w="1059"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12</w:t>
            </w:r>
          </w:p>
        </w:tc>
        <w:tc>
          <w:tcPr>
            <w:tcW w:w="90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20</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27</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31</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35</w:t>
            </w:r>
          </w:p>
        </w:tc>
        <w:tc>
          <w:tcPr>
            <w:tcW w:w="90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37</w:t>
            </w:r>
          </w:p>
        </w:tc>
      </w:tr>
      <w:tr w:rsidR="009B65D9" w:rsidRPr="00BA1F6A" w:rsidTr="00B042DF">
        <w:trPr>
          <w:trHeight w:val="288"/>
        </w:trPr>
        <w:tc>
          <w:tcPr>
            <w:tcW w:w="3261"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Целлюлозное волокно</w:t>
            </w:r>
          </w:p>
        </w:tc>
        <w:tc>
          <w:tcPr>
            <w:tcW w:w="1059"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10</w:t>
            </w:r>
          </w:p>
        </w:tc>
        <w:tc>
          <w:tcPr>
            <w:tcW w:w="90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25</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35</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42</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43</w:t>
            </w:r>
          </w:p>
        </w:tc>
        <w:tc>
          <w:tcPr>
            <w:tcW w:w="90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45</w:t>
            </w:r>
          </w:p>
        </w:tc>
      </w:tr>
      <w:tr w:rsidR="009B65D9" w:rsidRPr="00BA1F6A" w:rsidTr="00B042DF">
        <w:trPr>
          <w:trHeight w:val="288"/>
        </w:trPr>
        <w:tc>
          <w:tcPr>
            <w:tcW w:w="3261"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Полипропиленовое пена + волокнистый материал</w:t>
            </w:r>
          </w:p>
        </w:tc>
        <w:tc>
          <w:tcPr>
            <w:tcW w:w="1059"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7</w:t>
            </w:r>
          </w:p>
        </w:tc>
        <w:tc>
          <w:tcPr>
            <w:tcW w:w="90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12</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15</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17</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19</w:t>
            </w:r>
          </w:p>
        </w:tc>
        <w:tc>
          <w:tcPr>
            <w:tcW w:w="90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20</w:t>
            </w:r>
          </w:p>
        </w:tc>
      </w:tr>
      <w:tr w:rsidR="009B65D9" w:rsidRPr="00BA1F6A" w:rsidTr="00B042DF">
        <w:trPr>
          <w:trHeight w:val="288"/>
        </w:trPr>
        <w:tc>
          <w:tcPr>
            <w:tcW w:w="3261"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Волокно текстильного пуха и сорные примеси </w:t>
            </w:r>
          </w:p>
        </w:tc>
        <w:tc>
          <w:tcPr>
            <w:tcW w:w="1059"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14</w:t>
            </w:r>
          </w:p>
        </w:tc>
        <w:tc>
          <w:tcPr>
            <w:tcW w:w="90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16</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17</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19</w:t>
            </w:r>
          </w:p>
        </w:tc>
        <w:tc>
          <w:tcPr>
            <w:tcW w:w="108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20</w:t>
            </w:r>
          </w:p>
        </w:tc>
        <w:tc>
          <w:tcPr>
            <w:tcW w:w="900"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22</w:t>
            </w:r>
          </w:p>
        </w:tc>
      </w:tr>
    </w:tbl>
    <w:p w:rsidR="009B65D9" w:rsidRPr="00BA1F6A" w:rsidRDefault="009B65D9" w:rsidP="00BA1F6A">
      <w:pPr>
        <w:spacing w:after="0" w:line="360" w:lineRule="auto"/>
        <w:ind w:firstLine="540"/>
        <w:jc w:val="both"/>
        <w:rPr>
          <w:rFonts w:ascii="Times New Roman" w:eastAsia="Times New Roman" w:hAnsi="Times New Roman" w:cs="Times New Roman"/>
          <w:sz w:val="28"/>
          <w:szCs w:val="28"/>
          <w:lang w:eastAsia="ru-RU"/>
        </w:rPr>
      </w:pPr>
    </w:p>
    <w:p w:rsidR="009B65D9" w:rsidRPr="00BA1F6A" w:rsidRDefault="002E5C59" w:rsidP="00BA1F6A">
      <w:pPr>
        <w:spacing w:after="0" w:line="360" w:lineRule="auto"/>
        <w:ind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lastRenderedPageBreak/>
        <w:t>Приведенные в табл</w:t>
      </w:r>
      <w:r w:rsidR="0026429B">
        <w:rPr>
          <w:rFonts w:ascii="Times New Roman" w:eastAsia="Times New Roman" w:hAnsi="Times New Roman" w:cs="Times New Roman"/>
          <w:sz w:val="28"/>
          <w:szCs w:val="28"/>
          <w:lang w:eastAsia="ru-RU"/>
        </w:rPr>
        <w:t xml:space="preserve"> 3</w:t>
      </w:r>
      <w:r w:rsidRPr="00BA1F6A">
        <w:rPr>
          <w:rFonts w:ascii="Times New Roman" w:eastAsia="Times New Roman" w:hAnsi="Times New Roman" w:cs="Times New Roman"/>
          <w:sz w:val="28"/>
          <w:szCs w:val="28"/>
          <w:lang w:eastAsia="ru-RU"/>
        </w:rPr>
        <w:t>.</w:t>
      </w:r>
      <w:r w:rsidR="009B65D9" w:rsidRPr="00BA1F6A">
        <w:rPr>
          <w:rFonts w:ascii="Times New Roman" w:eastAsia="Times New Roman" w:hAnsi="Times New Roman" w:cs="Times New Roman"/>
          <w:sz w:val="28"/>
          <w:szCs w:val="28"/>
          <w:lang w:eastAsia="ru-RU"/>
        </w:rPr>
        <w:t xml:space="preserve"> данные убедительно доказывают существование четкой зависимости увеличения поглотительной способности сорбционных материалов от толщины нефтяной пленки.</w:t>
      </w:r>
    </w:p>
    <w:p w:rsidR="009B65D9" w:rsidRPr="00BA1F6A" w:rsidRDefault="009B65D9" w:rsidP="00BA1F6A">
      <w:pPr>
        <w:spacing w:after="0" w:line="360" w:lineRule="auto"/>
        <w:ind w:firstLine="540"/>
        <w:jc w:val="both"/>
        <w:rPr>
          <w:rFonts w:ascii="Times New Roman" w:eastAsia="Times New Roman" w:hAnsi="Times New Roman" w:cs="Times New Roman"/>
          <w:bCs/>
          <w:sz w:val="28"/>
          <w:szCs w:val="28"/>
          <w:lang w:eastAsia="ru-RU"/>
        </w:rPr>
      </w:pPr>
      <w:r w:rsidRPr="00BA1F6A">
        <w:rPr>
          <w:rFonts w:ascii="Times New Roman" w:eastAsia="Times New Roman" w:hAnsi="Times New Roman" w:cs="Times New Roman"/>
          <w:bCs/>
          <w:sz w:val="28"/>
          <w:szCs w:val="28"/>
          <w:lang w:eastAsia="ru-RU"/>
        </w:rPr>
        <w:t>Емкость поглощения по нефти (нефтеемкость) является, несомненно, одной из важнейших характеристик нефтяных сорбентов. Она может быть выражена различными способами – как отношение массы поглощенной нефти к массе сорбента, как соответствующее отношение объемов или как смешанное соотношение. Совершенно очевидно, что любая пористая структура не может вместить объем жидкости, превосходящий объем пор.</w:t>
      </w:r>
    </w:p>
    <w:p w:rsidR="009B65D9" w:rsidRPr="00BA1F6A" w:rsidRDefault="009B65D9" w:rsidP="00BA1F6A">
      <w:pPr>
        <w:spacing w:after="0" w:line="360" w:lineRule="auto"/>
        <w:ind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bCs/>
          <w:sz w:val="28"/>
          <w:szCs w:val="28"/>
          <w:lang w:eastAsia="ru-RU"/>
        </w:rPr>
        <w:t xml:space="preserve">Емкость поглощения бывает статическая (максимальная) и динамическая (в реальных условиях). Если первая определяется при погружении сорбента в чистый нефтепродукт, то вторая зависит от толщины пленки, наличия воды и массы других факторов и обычно значительно ниже. </w:t>
      </w:r>
      <w:r w:rsidRPr="00BA1F6A">
        <w:rPr>
          <w:rFonts w:ascii="Times New Roman" w:eastAsia="Times New Roman" w:hAnsi="Times New Roman" w:cs="Times New Roman"/>
          <w:sz w:val="28"/>
          <w:szCs w:val="28"/>
          <w:lang w:eastAsia="ru-RU"/>
        </w:rPr>
        <w:t xml:space="preserve">Разумеется, в рекламе указывается статическая емкость поглощения. </w:t>
      </w:r>
    </w:p>
    <w:p w:rsidR="009B65D9" w:rsidRPr="00BA1F6A" w:rsidRDefault="009B65D9" w:rsidP="00BA1F6A">
      <w:pPr>
        <w:spacing w:after="0" w:line="360" w:lineRule="auto"/>
        <w:ind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Кроме того, емкость поглощения (по массе) весьма сильно зависит от вязкости нефтепродукта, поэтому ее чаще всего измеряют на сырой нефти, а не на бензине и дизельном топливе. </w:t>
      </w:r>
    </w:p>
    <w:p w:rsidR="009B65D9" w:rsidRPr="00BA1F6A" w:rsidRDefault="009B65D9" w:rsidP="00BA1F6A">
      <w:pPr>
        <w:spacing w:after="0" w:line="360" w:lineRule="auto"/>
        <w:ind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Таким образом, полученные результаты показывают, что реальные значения отдельных показателей испытанных сорбентов отличаются от паспортных иногда даже в несколько раз. Результаты тестовых испытаний при</w:t>
      </w:r>
      <w:r w:rsidR="00062585" w:rsidRPr="00BA1F6A">
        <w:rPr>
          <w:rFonts w:ascii="Times New Roman" w:eastAsia="Times New Roman" w:hAnsi="Times New Roman" w:cs="Times New Roman"/>
          <w:sz w:val="28"/>
          <w:szCs w:val="28"/>
          <w:lang w:eastAsia="ru-RU"/>
        </w:rPr>
        <w:t>ведены в табл</w:t>
      </w:r>
      <w:r w:rsidRPr="00BA1F6A">
        <w:rPr>
          <w:rFonts w:ascii="Times New Roman" w:eastAsia="Times New Roman" w:hAnsi="Times New Roman" w:cs="Times New Roman"/>
          <w:sz w:val="28"/>
          <w:szCs w:val="28"/>
          <w:lang w:eastAsia="ru-RU"/>
        </w:rPr>
        <w:t>.</w:t>
      </w:r>
    </w:p>
    <w:p w:rsidR="009B65D9" w:rsidRPr="00BA1F6A" w:rsidRDefault="009B65D9" w:rsidP="00BA1F6A">
      <w:pPr>
        <w:spacing w:after="0" w:line="360" w:lineRule="auto"/>
        <w:rPr>
          <w:rFonts w:ascii="Times New Roman" w:eastAsia="Times New Roman" w:hAnsi="Times New Roman" w:cs="Times New Roman"/>
          <w:sz w:val="28"/>
          <w:szCs w:val="28"/>
          <w:lang w:eastAsia="ru-RU"/>
        </w:rPr>
      </w:pPr>
    </w:p>
    <w:p w:rsidR="009B65D9" w:rsidRPr="00BA1F6A" w:rsidRDefault="009B65D9" w:rsidP="00BA1F6A">
      <w:pPr>
        <w:spacing w:after="0" w:line="360" w:lineRule="auto"/>
        <w:rPr>
          <w:rFonts w:ascii="Times New Roman" w:eastAsia="Times New Roman" w:hAnsi="Times New Roman" w:cs="Times New Roman"/>
          <w:sz w:val="28"/>
          <w:szCs w:val="28"/>
          <w:lang w:eastAsia="ru-RU"/>
        </w:rPr>
      </w:pPr>
    </w:p>
    <w:p w:rsidR="009B65D9" w:rsidRPr="00BA1F6A" w:rsidRDefault="009B65D9" w:rsidP="00BA1F6A">
      <w:pPr>
        <w:spacing w:after="0" w:line="360" w:lineRule="auto"/>
        <w:rPr>
          <w:rFonts w:ascii="Times New Roman" w:eastAsia="Times New Roman" w:hAnsi="Times New Roman" w:cs="Times New Roman"/>
          <w:sz w:val="28"/>
          <w:szCs w:val="28"/>
          <w:lang w:eastAsia="ru-RU"/>
        </w:rPr>
      </w:pPr>
    </w:p>
    <w:p w:rsidR="00B042DF" w:rsidRPr="00BA1F6A" w:rsidRDefault="00B042DF" w:rsidP="00BA1F6A">
      <w:pPr>
        <w:spacing w:after="0" w:line="360" w:lineRule="auto"/>
        <w:rPr>
          <w:rFonts w:ascii="Times New Roman" w:eastAsia="Times New Roman" w:hAnsi="Times New Roman" w:cs="Times New Roman"/>
          <w:sz w:val="28"/>
          <w:szCs w:val="28"/>
          <w:lang w:eastAsia="ru-RU"/>
        </w:rPr>
      </w:pPr>
    </w:p>
    <w:p w:rsidR="00B042DF" w:rsidRPr="00BA1F6A" w:rsidRDefault="00B042DF" w:rsidP="00BA1F6A">
      <w:pPr>
        <w:spacing w:after="0" w:line="360" w:lineRule="auto"/>
        <w:rPr>
          <w:rFonts w:ascii="Times New Roman" w:eastAsia="Times New Roman" w:hAnsi="Times New Roman" w:cs="Times New Roman"/>
          <w:sz w:val="28"/>
          <w:szCs w:val="28"/>
          <w:lang w:eastAsia="ru-RU"/>
        </w:rPr>
      </w:pPr>
    </w:p>
    <w:p w:rsidR="007A240B" w:rsidRPr="00BA1F6A" w:rsidRDefault="007A240B" w:rsidP="00BA1F6A">
      <w:pPr>
        <w:spacing w:after="0" w:line="360" w:lineRule="auto"/>
        <w:rPr>
          <w:rFonts w:ascii="Times New Roman" w:eastAsia="Times New Roman" w:hAnsi="Times New Roman" w:cs="Times New Roman"/>
          <w:sz w:val="28"/>
          <w:szCs w:val="28"/>
          <w:lang w:eastAsia="ru-RU"/>
        </w:rPr>
      </w:pPr>
    </w:p>
    <w:p w:rsidR="007A240B" w:rsidRPr="00BA1F6A" w:rsidRDefault="007A240B" w:rsidP="00BA1F6A">
      <w:pPr>
        <w:spacing w:after="0" w:line="360" w:lineRule="auto"/>
        <w:rPr>
          <w:rFonts w:ascii="Times New Roman" w:eastAsia="Times New Roman" w:hAnsi="Times New Roman" w:cs="Times New Roman"/>
          <w:sz w:val="28"/>
          <w:szCs w:val="28"/>
          <w:lang w:eastAsia="ru-RU"/>
        </w:rPr>
      </w:pPr>
    </w:p>
    <w:p w:rsidR="007A240B" w:rsidRPr="00BA1F6A" w:rsidRDefault="007A240B" w:rsidP="00BA1F6A">
      <w:pPr>
        <w:spacing w:after="0" w:line="360" w:lineRule="auto"/>
        <w:rPr>
          <w:rFonts w:ascii="Times New Roman" w:eastAsia="Times New Roman" w:hAnsi="Times New Roman" w:cs="Times New Roman"/>
          <w:sz w:val="28"/>
          <w:szCs w:val="28"/>
          <w:lang w:eastAsia="ru-RU"/>
        </w:rPr>
      </w:pPr>
    </w:p>
    <w:p w:rsidR="009B65D9" w:rsidRPr="00BA1F6A" w:rsidRDefault="009B65D9" w:rsidP="00BA1F6A">
      <w:pPr>
        <w:spacing w:after="0" w:line="360" w:lineRule="auto"/>
        <w:rPr>
          <w:rFonts w:ascii="Times New Roman" w:eastAsia="Times New Roman" w:hAnsi="Times New Roman" w:cs="Times New Roman"/>
          <w:sz w:val="28"/>
          <w:szCs w:val="28"/>
          <w:lang w:eastAsia="ru-RU"/>
        </w:rPr>
      </w:pPr>
    </w:p>
    <w:p w:rsidR="009B65D9" w:rsidRPr="00BA1F6A" w:rsidRDefault="002E5C5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lastRenderedPageBreak/>
        <w:t>Таблица</w:t>
      </w:r>
      <w:r w:rsidR="0026429B">
        <w:rPr>
          <w:rFonts w:ascii="Times New Roman" w:eastAsia="Times New Roman" w:hAnsi="Times New Roman" w:cs="Times New Roman"/>
          <w:sz w:val="28"/>
          <w:szCs w:val="28"/>
          <w:lang w:eastAsia="ru-RU"/>
        </w:rPr>
        <w:t xml:space="preserve"> 4</w:t>
      </w:r>
      <w:r w:rsidRPr="00BA1F6A">
        <w:rPr>
          <w:rFonts w:ascii="Times New Roman" w:eastAsia="Times New Roman" w:hAnsi="Times New Roman" w:cs="Times New Roman"/>
          <w:sz w:val="28"/>
          <w:szCs w:val="28"/>
          <w:lang w:eastAsia="ru-RU"/>
        </w:rPr>
        <w:t xml:space="preserve"> </w:t>
      </w:r>
      <w:r w:rsidR="009B65D9" w:rsidRPr="00BA1F6A">
        <w:rPr>
          <w:rFonts w:ascii="Times New Roman" w:eastAsia="Times New Roman" w:hAnsi="Times New Roman" w:cs="Times New Roman"/>
          <w:sz w:val="28"/>
          <w:szCs w:val="28"/>
          <w:lang w:eastAsia="ru-RU"/>
        </w:rPr>
        <w:t>– Сравнительные результаты лабораторных испытаний сорбентов с характеристиками разработчиков</w:t>
      </w:r>
    </w:p>
    <w:p w:rsidR="009B65D9" w:rsidRPr="00BA1F6A" w:rsidRDefault="009B65D9" w:rsidP="00BA1F6A">
      <w:pPr>
        <w:spacing w:after="0" w:line="360" w:lineRule="auto"/>
        <w:rPr>
          <w:rFonts w:ascii="Times New Roman" w:eastAsia="Times New Roman" w:hAnsi="Times New Roman" w:cs="Times New Roman"/>
          <w:sz w:val="28"/>
          <w:szCs w:val="28"/>
          <w:lang w:eastAsia="ru-RU"/>
        </w:rPr>
      </w:pPr>
    </w:p>
    <w:tbl>
      <w:tblPr>
        <w:tblW w:w="9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0"/>
        <w:gridCol w:w="1134"/>
        <w:gridCol w:w="850"/>
        <w:gridCol w:w="851"/>
        <w:gridCol w:w="850"/>
        <w:gridCol w:w="851"/>
        <w:gridCol w:w="859"/>
        <w:gridCol w:w="900"/>
        <w:gridCol w:w="856"/>
      </w:tblGrid>
      <w:tr w:rsidR="009B65D9" w:rsidRPr="00BA1F6A" w:rsidTr="00B042DF">
        <w:trPr>
          <w:cantSplit/>
          <w:trHeight w:val="381"/>
          <w:jc w:val="center"/>
        </w:trPr>
        <w:tc>
          <w:tcPr>
            <w:tcW w:w="2050" w:type="dxa"/>
            <w:vMerge w:val="restart"/>
            <w:vAlign w:val="center"/>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Наименование сорбента (ТУ)</w:t>
            </w:r>
          </w:p>
          <w:p w:rsidR="009B65D9" w:rsidRPr="00BA1F6A" w:rsidRDefault="009B65D9" w:rsidP="00BA1F6A">
            <w:pPr>
              <w:spacing w:after="0" w:line="360" w:lineRule="auto"/>
              <w:rPr>
                <w:rFonts w:ascii="Times New Roman" w:eastAsia="Times New Roman" w:hAnsi="Times New Roman" w:cs="Times New Roman"/>
                <w:sz w:val="28"/>
                <w:szCs w:val="28"/>
                <w:lang w:eastAsia="ru-RU"/>
              </w:rPr>
            </w:pPr>
          </w:p>
        </w:tc>
        <w:tc>
          <w:tcPr>
            <w:tcW w:w="3685" w:type="dxa"/>
            <w:gridSpan w:val="4"/>
            <w:vAlign w:val="center"/>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Представленные характеристики</w:t>
            </w:r>
          </w:p>
        </w:tc>
        <w:tc>
          <w:tcPr>
            <w:tcW w:w="3466" w:type="dxa"/>
            <w:gridSpan w:val="4"/>
            <w:vAlign w:val="center"/>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Результаты испытаний</w:t>
            </w:r>
          </w:p>
        </w:tc>
      </w:tr>
      <w:tr w:rsidR="009B65D9" w:rsidRPr="00BA1F6A" w:rsidTr="00B042DF">
        <w:trPr>
          <w:cantSplit/>
          <w:trHeight w:val="1924"/>
          <w:jc w:val="center"/>
        </w:trPr>
        <w:tc>
          <w:tcPr>
            <w:tcW w:w="2050" w:type="dxa"/>
            <w:vMerge/>
            <w:vAlign w:val="center"/>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p>
        </w:tc>
        <w:tc>
          <w:tcPr>
            <w:tcW w:w="1134" w:type="dxa"/>
            <w:textDirection w:val="btLr"/>
            <w:vAlign w:val="center"/>
          </w:tcPr>
          <w:p w:rsidR="009B65D9" w:rsidRPr="00BA1F6A" w:rsidRDefault="009B65D9" w:rsidP="00BA1F6A">
            <w:pPr>
              <w:spacing w:after="0" w:line="360" w:lineRule="auto"/>
              <w:rPr>
                <w:rFonts w:ascii="Times New Roman" w:eastAsia="Times New Roman" w:hAnsi="Times New Roman" w:cs="Times New Roman"/>
                <w:sz w:val="28"/>
                <w:szCs w:val="28"/>
                <w:vertAlign w:val="superscript"/>
                <w:lang w:eastAsia="ru-RU"/>
              </w:rPr>
            </w:pPr>
            <w:r w:rsidRPr="00BA1F6A">
              <w:rPr>
                <w:rFonts w:ascii="Times New Roman" w:eastAsia="Times New Roman" w:hAnsi="Times New Roman" w:cs="Times New Roman"/>
                <w:sz w:val="28"/>
                <w:szCs w:val="28"/>
                <w:lang w:eastAsia="ru-RU"/>
              </w:rPr>
              <w:t>Насыпная плотность г/см</w:t>
            </w:r>
            <w:r w:rsidRPr="00BA1F6A">
              <w:rPr>
                <w:rFonts w:ascii="Times New Roman" w:eastAsia="Times New Roman" w:hAnsi="Times New Roman" w:cs="Times New Roman"/>
                <w:sz w:val="28"/>
                <w:szCs w:val="28"/>
                <w:vertAlign w:val="superscript"/>
                <w:lang w:eastAsia="ru-RU"/>
              </w:rPr>
              <w:t>3</w:t>
            </w:r>
          </w:p>
        </w:tc>
        <w:tc>
          <w:tcPr>
            <w:tcW w:w="850" w:type="dxa"/>
            <w:textDirection w:val="btLr"/>
            <w:vAlign w:val="center"/>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b/>
                <w:sz w:val="28"/>
                <w:szCs w:val="28"/>
                <w:lang w:eastAsia="ru-RU"/>
              </w:rPr>
              <w:t>*</w:t>
            </w:r>
            <w:r w:rsidRPr="00BA1F6A">
              <w:rPr>
                <w:rFonts w:ascii="Times New Roman" w:eastAsia="Times New Roman" w:hAnsi="Times New Roman" w:cs="Times New Roman"/>
                <w:sz w:val="28"/>
                <w:szCs w:val="28"/>
                <w:lang w:eastAsia="ru-RU"/>
              </w:rPr>
              <w:t>Сорбционная способность</w:t>
            </w:r>
          </w:p>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по нефти,  г/г</w:t>
            </w:r>
          </w:p>
        </w:tc>
        <w:tc>
          <w:tcPr>
            <w:tcW w:w="851" w:type="dxa"/>
            <w:textDirection w:val="btLr"/>
            <w:vAlign w:val="center"/>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Водопоглощение, г/г</w:t>
            </w:r>
          </w:p>
        </w:tc>
        <w:tc>
          <w:tcPr>
            <w:tcW w:w="850" w:type="dxa"/>
            <w:textDirection w:val="btLr"/>
            <w:vAlign w:val="center"/>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Плавучесть, %</w:t>
            </w:r>
          </w:p>
        </w:tc>
        <w:tc>
          <w:tcPr>
            <w:tcW w:w="851" w:type="dxa"/>
            <w:textDirection w:val="btLr"/>
            <w:vAlign w:val="center"/>
          </w:tcPr>
          <w:p w:rsidR="009B65D9" w:rsidRPr="00BA1F6A" w:rsidRDefault="009B65D9" w:rsidP="00BA1F6A">
            <w:pPr>
              <w:spacing w:after="0" w:line="360" w:lineRule="auto"/>
              <w:rPr>
                <w:rFonts w:ascii="Times New Roman" w:eastAsia="Times New Roman" w:hAnsi="Times New Roman" w:cs="Times New Roman"/>
                <w:sz w:val="28"/>
                <w:szCs w:val="28"/>
                <w:vertAlign w:val="superscript"/>
                <w:lang w:eastAsia="ru-RU"/>
              </w:rPr>
            </w:pPr>
            <w:r w:rsidRPr="00BA1F6A">
              <w:rPr>
                <w:rFonts w:ascii="Times New Roman" w:eastAsia="Times New Roman" w:hAnsi="Times New Roman" w:cs="Times New Roman"/>
                <w:sz w:val="28"/>
                <w:szCs w:val="28"/>
                <w:lang w:eastAsia="ru-RU"/>
              </w:rPr>
              <w:t>Насыпная плотность г/см</w:t>
            </w:r>
            <w:r w:rsidRPr="00BA1F6A">
              <w:rPr>
                <w:rFonts w:ascii="Times New Roman" w:eastAsia="Times New Roman" w:hAnsi="Times New Roman" w:cs="Times New Roman"/>
                <w:sz w:val="28"/>
                <w:szCs w:val="28"/>
                <w:vertAlign w:val="superscript"/>
                <w:lang w:eastAsia="ru-RU"/>
              </w:rPr>
              <w:t>3</w:t>
            </w:r>
          </w:p>
        </w:tc>
        <w:tc>
          <w:tcPr>
            <w:tcW w:w="859" w:type="dxa"/>
            <w:textDirection w:val="btLr"/>
            <w:vAlign w:val="center"/>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b/>
                <w:sz w:val="28"/>
                <w:szCs w:val="28"/>
                <w:lang w:eastAsia="ru-RU"/>
              </w:rPr>
              <w:t>*</w:t>
            </w:r>
            <w:r w:rsidRPr="00BA1F6A">
              <w:rPr>
                <w:rFonts w:ascii="Times New Roman" w:eastAsia="Times New Roman" w:hAnsi="Times New Roman" w:cs="Times New Roman"/>
                <w:sz w:val="28"/>
                <w:szCs w:val="28"/>
                <w:lang w:eastAsia="ru-RU"/>
              </w:rPr>
              <w:t xml:space="preserve"> Сорбционная способность по нефти, г/г</w:t>
            </w:r>
          </w:p>
        </w:tc>
        <w:tc>
          <w:tcPr>
            <w:tcW w:w="900" w:type="dxa"/>
            <w:textDirection w:val="btLr"/>
            <w:vAlign w:val="center"/>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Водопоглощение, г/г</w:t>
            </w:r>
          </w:p>
        </w:tc>
        <w:tc>
          <w:tcPr>
            <w:tcW w:w="856" w:type="dxa"/>
            <w:textDirection w:val="btLr"/>
            <w:vAlign w:val="center"/>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Плавучесть, %</w:t>
            </w:r>
          </w:p>
        </w:tc>
      </w:tr>
      <w:tr w:rsidR="009B65D9" w:rsidRPr="00BA1F6A" w:rsidTr="00B042DF">
        <w:trPr>
          <w:cantSplit/>
          <w:trHeight w:val="297"/>
          <w:jc w:val="center"/>
        </w:trPr>
        <w:tc>
          <w:tcPr>
            <w:tcW w:w="205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Лессорб </w:t>
            </w:r>
          </w:p>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(ТУ 9010-001-35615037-99)</w:t>
            </w:r>
          </w:p>
        </w:tc>
        <w:tc>
          <w:tcPr>
            <w:tcW w:w="1134"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0,06</w:t>
            </w:r>
          </w:p>
        </w:tc>
        <w:tc>
          <w:tcPr>
            <w:tcW w:w="850"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9,0–11,0</w:t>
            </w:r>
          </w:p>
        </w:tc>
        <w:tc>
          <w:tcPr>
            <w:tcW w:w="851"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5–9</w:t>
            </w:r>
          </w:p>
        </w:tc>
        <w:tc>
          <w:tcPr>
            <w:tcW w:w="850"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100</w:t>
            </w:r>
          </w:p>
        </w:tc>
        <w:tc>
          <w:tcPr>
            <w:tcW w:w="851"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0,07</w:t>
            </w:r>
          </w:p>
        </w:tc>
        <w:tc>
          <w:tcPr>
            <w:tcW w:w="859"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6,8–8,5</w:t>
            </w:r>
          </w:p>
        </w:tc>
        <w:tc>
          <w:tcPr>
            <w:tcW w:w="900"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4,5–15,9</w:t>
            </w:r>
          </w:p>
        </w:tc>
        <w:tc>
          <w:tcPr>
            <w:tcW w:w="856"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73</w:t>
            </w:r>
          </w:p>
        </w:tc>
      </w:tr>
      <w:tr w:rsidR="009B65D9" w:rsidRPr="00BA1F6A" w:rsidTr="00B042DF">
        <w:trPr>
          <w:cantSplit/>
          <w:trHeight w:val="824"/>
          <w:jc w:val="center"/>
        </w:trPr>
        <w:tc>
          <w:tcPr>
            <w:tcW w:w="205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Униполимер (ТУ 2223-004-00139152-2001)</w:t>
            </w:r>
          </w:p>
        </w:tc>
        <w:tc>
          <w:tcPr>
            <w:tcW w:w="1134"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0,012</w:t>
            </w:r>
          </w:p>
        </w:tc>
        <w:tc>
          <w:tcPr>
            <w:tcW w:w="850"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40–60</w:t>
            </w:r>
          </w:p>
        </w:tc>
        <w:tc>
          <w:tcPr>
            <w:tcW w:w="851"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28</w:t>
            </w:r>
          </w:p>
        </w:tc>
        <w:tc>
          <w:tcPr>
            <w:tcW w:w="850"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100</w:t>
            </w:r>
          </w:p>
        </w:tc>
        <w:tc>
          <w:tcPr>
            <w:tcW w:w="851"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0,024</w:t>
            </w:r>
          </w:p>
        </w:tc>
        <w:tc>
          <w:tcPr>
            <w:tcW w:w="859"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23,8-26,5</w:t>
            </w:r>
          </w:p>
        </w:tc>
        <w:tc>
          <w:tcPr>
            <w:tcW w:w="900"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30,5</w:t>
            </w:r>
          </w:p>
        </w:tc>
        <w:tc>
          <w:tcPr>
            <w:tcW w:w="856"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76</w:t>
            </w:r>
          </w:p>
        </w:tc>
      </w:tr>
      <w:tr w:rsidR="009B65D9" w:rsidRPr="00BA1F6A" w:rsidTr="00B042DF">
        <w:trPr>
          <w:cantSplit/>
          <w:trHeight w:val="297"/>
          <w:jc w:val="center"/>
        </w:trPr>
        <w:tc>
          <w:tcPr>
            <w:tcW w:w="205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Новосорб </w:t>
            </w:r>
          </w:p>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(ТУ 6418-001-57901390-2002)</w:t>
            </w:r>
          </w:p>
        </w:tc>
        <w:tc>
          <w:tcPr>
            <w:tcW w:w="1134"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0,05–0,12</w:t>
            </w:r>
          </w:p>
        </w:tc>
        <w:tc>
          <w:tcPr>
            <w:tcW w:w="850"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5</w:t>
            </w:r>
          </w:p>
        </w:tc>
        <w:tc>
          <w:tcPr>
            <w:tcW w:w="851"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4–6</w:t>
            </w:r>
          </w:p>
        </w:tc>
        <w:tc>
          <w:tcPr>
            <w:tcW w:w="850"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95–98</w:t>
            </w:r>
          </w:p>
        </w:tc>
        <w:tc>
          <w:tcPr>
            <w:tcW w:w="851"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0,08</w:t>
            </w:r>
          </w:p>
        </w:tc>
        <w:tc>
          <w:tcPr>
            <w:tcW w:w="859"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3,3-4,0</w:t>
            </w:r>
          </w:p>
        </w:tc>
        <w:tc>
          <w:tcPr>
            <w:tcW w:w="900"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7,4</w:t>
            </w:r>
          </w:p>
        </w:tc>
        <w:tc>
          <w:tcPr>
            <w:tcW w:w="856"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68,25</w:t>
            </w:r>
          </w:p>
        </w:tc>
      </w:tr>
      <w:tr w:rsidR="009B65D9" w:rsidRPr="00BA1F6A" w:rsidTr="00B042DF">
        <w:trPr>
          <w:cantSplit/>
          <w:trHeight w:val="297"/>
          <w:jc w:val="center"/>
        </w:trPr>
        <w:tc>
          <w:tcPr>
            <w:tcW w:w="205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НЕС (ТУ 2164-001-23074353-97)</w:t>
            </w:r>
          </w:p>
        </w:tc>
        <w:tc>
          <w:tcPr>
            <w:tcW w:w="1134"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0,08–0,12</w:t>
            </w:r>
          </w:p>
        </w:tc>
        <w:tc>
          <w:tcPr>
            <w:tcW w:w="850"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6–8</w:t>
            </w:r>
          </w:p>
        </w:tc>
        <w:tc>
          <w:tcPr>
            <w:tcW w:w="851"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2–3</w:t>
            </w:r>
          </w:p>
        </w:tc>
        <w:tc>
          <w:tcPr>
            <w:tcW w:w="850"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100</w:t>
            </w:r>
          </w:p>
        </w:tc>
        <w:tc>
          <w:tcPr>
            <w:tcW w:w="851"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0,17</w:t>
            </w:r>
          </w:p>
        </w:tc>
        <w:tc>
          <w:tcPr>
            <w:tcW w:w="859"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2,3-4,0</w:t>
            </w:r>
          </w:p>
        </w:tc>
        <w:tc>
          <w:tcPr>
            <w:tcW w:w="900"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3,63</w:t>
            </w:r>
          </w:p>
        </w:tc>
        <w:tc>
          <w:tcPr>
            <w:tcW w:w="856"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67</w:t>
            </w:r>
          </w:p>
        </w:tc>
      </w:tr>
      <w:tr w:rsidR="009B65D9" w:rsidRPr="00BA1F6A" w:rsidTr="00B042DF">
        <w:trPr>
          <w:cantSplit/>
          <w:trHeight w:val="944"/>
          <w:jc w:val="center"/>
        </w:trPr>
        <w:tc>
          <w:tcPr>
            <w:tcW w:w="205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СТРГ </w:t>
            </w:r>
          </w:p>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(ТУ 2161-001-05015070-97)</w:t>
            </w:r>
          </w:p>
        </w:tc>
        <w:tc>
          <w:tcPr>
            <w:tcW w:w="1134"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0,002</w:t>
            </w:r>
          </w:p>
        </w:tc>
        <w:tc>
          <w:tcPr>
            <w:tcW w:w="850"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55</w:t>
            </w:r>
          </w:p>
        </w:tc>
        <w:tc>
          <w:tcPr>
            <w:tcW w:w="851"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w:t>
            </w:r>
          </w:p>
        </w:tc>
        <w:tc>
          <w:tcPr>
            <w:tcW w:w="850"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100</w:t>
            </w:r>
          </w:p>
        </w:tc>
        <w:tc>
          <w:tcPr>
            <w:tcW w:w="851"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0,002</w:t>
            </w:r>
          </w:p>
        </w:tc>
        <w:tc>
          <w:tcPr>
            <w:tcW w:w="859"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36–40</w:t>
            </w:r>
          </w:p>
        </w:tc>
        <w:tc>
          <w:tcPr>
            <w:tcW w:w="900"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2,4</w:t>
            </w:r>
          </w:p>
        </w:tc>
        <w:tc>
          <w:tcPr>
            <w:tcW w:w="856"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100</w:t>
            </w:r>
          </w:p>
        </w:tc>
      </w:tr>
      <w:tr w:rsidR="009B65D9" w:rsidRPr="00BA1F6A" w:rsidTr="00B042DF">
        <w:trPr>
          <w:cantSplit/>
          <w:trHeight w:val="990"/>
          <w:jc w:val="center"/>
        </w:trPr>
        <w:tc>
          <w:tcPr>
            <w:tcW w:w="205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УСВР </w:t>
            </w:r>
          </w:p>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(ТУ 2166-002-18397015-00)</w:t>
            </w:r>
          </w:p>
        </w:tc>
        <w:tc>
          <w:tcPr>
            <w:tcW w:w="1134"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0,002</w:t>
            </w:r>
          </w:p>
        </w:tc>
        <w:tc>
          <w:tcPr>
            <w:tcW w:w="850"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60–80</w:t>
            </w:r>
          </w:p>
        </w:tc>
        <w:tc>
          <w:tcPr>
            <w:tcW w:w="851"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w:t>
            </w:r>
          </w:p>
        </w:tc>
        <w:tc>
          <w:tcPr>
            <w:tcW w:w="850"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100</w:t>
            </w:r>
          </w:p>
        </w:tc>
        <w:tc>
          <w:tcPr>
            <w:tcW w:w="851"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0,002</w:t>
            </w:r>
          </w:p>
        </w:tc>
        <w:tc>
          <w:tcPr>
            <w:tcW w:w="859"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47-60</w:t>
            </w:r>
          </w:p>
        </w:tc>
        <w:tc>
          <w:tcPr>
            <w:tcW w:w="900"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20</w:t>
            </w:r>
          </w:p>
        </w:tc>
        <w:tc>
          <w:tcPr>
            <w:tcW w:w="856"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100</w:t>
            </w:r>
          </w:p>
        </w:tc>
      </w:tr>
    </w:tbl>
    <w:p w:rsidR="00062585" w:rsidRPr="00BA1F6A" w:rsidRDefault="009B65D9" w:rsidP="00BA1F6A">
      <w:pPr>
        <w:spacing w:after="0" w:line="360" w:lineRule="auto"/>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 </w:t>
      </w:r>
    </w:p>
    <w:p w:rsidR="009B65D9" w:rsidRPr="00BA1F6A" w:rsidRDefault="009B65D9" w:rsidP="00BA1F6A">
      <w:pPr>
        <w:spacing w:after="0" w:line="360" w:lineRule="auto"/>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lastRenderedPageBreak/>
        <w:t>Сорбционная емкость определена по легкой маловязкой нефти (нефть № 1)</w:t>
      </w:r>
    </w:p>
    <w:p w:rsidR="009B65D9" w:rsidRPr="00BA1F6A" w:rsidRDefault="00062585" w:rsidP="00BA1F6A">
      <w:pPr>
        <w:spacing w:after="0" w:line="360" w:lineRule="auto"/>
        <w:ind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Как видно из табл</w:t>
      </w:r>
      <w:r w:rsidR="0026429B">
        <w:rPr>
          <w:rFonts w:ascii="Times New Roman" w:eastAsia="Times New Roman" w:hAnsi="Times New Roman" w:cs="Times New Roman"/>
          <w:sz w:val="28"/>
          <w:szCs w:val="28"/>
          <w:lang w:eastAsia="ru-RU"/>
        </w:rPr>
        <w:t xml:space="preserve">ицы </w:t>
      </w:r>
      <w:r w:rsidR="009B65D9" w:rsidRPr="00BA1F6A">
        <w:rPr>
          <w:rFonts w:ascii="Times New Roman" w:eastAsia="Times New Roman" w:hAnsi="Times New Roman" w:cs="Times New Roman"/>
          <w:sz w:val="28"/>
          <w:szCs w:val="28"/>
          <w:lang w:eastAsia="ru-RU"/>
        </w:rPr>
        <w:t xml:space="preserve">результаты плавучести отличаются больше, чем другие параметры сорбентов. В проведенных нами исследованиях плавучесть определяли в течение 4-х дней. В первый момент времени все сорбенты сохраняли плавучесть, но по мере пребывания в воде нарушается гидрофобность некоторых сорбентов, вследствие чего они теряют плавучесть. В представленных характеристиках плавучесть составляет 100% видимо из-за того, что определялась плавучесть в течение 3–12 ч. </w:t>
      </w:r>
    </w:p>
    <w:p w:rsidR="009B65D9" w:rsidRPr="00BA1F6A" w:rsidRDefault="002E5C59" w:rsidP="00BA1F6A">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Таблица </w:t>
      </w:r>
      <w:r w:rsidR="0026429B">
        <w:rPr>
          <w:rFonts w:ascii="Times New Roman" w:eastAsia="Times New Roman" w:hAnsi="Times New Roman" w:cs="Times New Roman"/>
          <w:sz w:val="28"/>
          <w:szCs w:val="28"/>
          <w:lang w:eastAsia="ru-RU"/>
        </w:rPr>
        <w:t xml:space="preserve">5 </w:t>
      </w:r>
      <w:r w:rsidR="009B65D9" w:rsidRPr="00BA1F6A">
        <w:rPr>
          <w:rFonts w:ascii="Times New Roman" w:eastAsia="Times New Roman" w:hAnsi="Times New Roman" w:cs="Times New Roman"/>
          <w:sz w:val="28"/>
          <w:szCs w:val="28"/>
          <w:lang w:eastAsia="ru-RU"/>
        </w:rPr>
        <w:t xml:space="preserve"> –Технические характеристики сорбентов УСВР, СТРГ и некоторых зарубежных поглотителей нефти</w:t>
      </w:r>
    </w:p>
    <w:p w:rsidR="00062585" w:rsidRPr="00BA1F6A" w:rsidRDefault="00062585" w:rsidP="00BA1F6A">
      <w:pPr>
        <w:widowControl w:val="0"/>
        <w:shd w:val="clear" w:color="auto" w:fill="FFFFFF"/>
        <w:autoSpaceDE w:val="0"/>
        <w:autoSpaceDN w:val="0"/>
        <w:adjustRightInd w:val="0"/>
        <w:spacing w:after="0" w:line="360" w:lineRule="auto"/>
        <w:rPr>
          <w:rFonts w:ascii="Times New Roman" w:eastAsia="Times New Roman" w:hAnsi="Times New Roman" w:cs="Times New Roman"/>
          <w:sz w:val="28"/>
          <w:szCs w:val="28"/>
          <w:lang w:eastAsia="ru-RU"/>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843"/>
        <w:gridCol w:w="1701"/>
        <w:gridCol w:w="1559"/>
        <w:gridCol w:w="1847"/>
      </w:tblGrid>
      <w:tr w:rsidR="009B65D9" w:rsidRPr="00BA1F6A" w:rsidTr="00B042DF">
        <w:trPr>
          <w:trHeight w:val="363"/>
        </w:trPr>
        <w:tc>
          <w:tcPr>
            <w:tcW w:w="241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Виды сорбентов</w:t>
            </w:r>
          </w:p>
        </w:tc>
        <w:tc>
          <w:tcPr>
            <w:tcW w:w="1843"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Сорбирующие свойства, г/г</w:t>
            </w:r>
          </w:p>
        </w:tc>
        <w:tc>
          <w:tcPr>
            <w:tcW w:w="1701"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Водопогло-щение, г/г</w:t>
            </w:r>
          </w:p>
        </w:tc>
        <w:tc>
          <w:tcPr>
            <w:tcW w:w="1559"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Термстой-кость при 300 </w:t>
            </w:r>
            <w:r w:rsidRPr="00BA1F6A">
              <w:rPr>
                <w:rFonts w:ascii="Times New Roman" w:eastAsia="Times New Roman" w:hAnsi="Times New Roman" w:cs="Times New Roman"/>
                <w:sz w:val="28"/>
                <w:szCs w:val="28"/>
                <w:vertAlign w:val="superscript"/>
                <w:lang w:eastAsia="ru-RU"/>
              </w:rPr>
              <w:t>0</w:t>
            </w:r>
            <w:r w:rsidRPr="00BA1F6A">
              <w:rPr>
                <w:rFonts w:ascii="Times New Roman" w:eastAsia="Times New Roman" w:hAnsi="Times New Roman" w:cs="Times New Roman"/>
                <w:sz w:val="28"/>
                <w:szCs w:val="28"/>
                <w:lang w:eastAsia="ru-RU"/>
              </w:rPr>
              <w:t>С</w:t>
            </w:r>
          </w:p>
        </w:tc>
        <w:tc>
          <w:tcPr>
            <w:tcW w:w="1847"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Способ утилизации</w:t>
            </w:r>
          </w:p>
        </w:tc>
      </w:tr>
      <w:tr w:rsidR="009B65D9" w:rsidRPr="00BA1F6A" w:rsidTr="00B042DF">
        <w:trPr>
          <w:trHeight w:val="621"/>
        </w:trPr>
        <w:tc>
          <w:tcPr>
            <w:tcW w:w="241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ПИТСОРБ,*</w:t>
            </w:r>
          </w:p>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Канада</w:t>
            </w:r>
          </w:p>
        </w:tc>
        <w:tc>
          <w:tcPr>
            <w:tcW w:w="1843"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4</w:t>
            </w:r>
          </w:p>
        </w:tc>
        <w:tc>
          <w:tcPr>
            <w:tcW w:w="1701"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1,6</w:t>
            </w:r>
          </w:p>
        </w:tc>
        <w:tc>
          <w:tcPr>
            <w:tcW w:w="1559"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Не стоек</w:t>
            </w:r>
          </w:p>
        </w:tc>
        <w:tc>
          <w:tcPr>
            <w:tcW w:w="1847"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Сжигание, захоронение  </w:t>
            </w:r>
          </w:p>
        </w:tc>
      </w:tr>
      <w:tr w:rsidR="009B65D9" w:rsidRPr="00BA1F6A" w:rsidTr="00B042DF">
        <w:trPr>
          <w:trHeight w:val="311"/>
        </w:trPr>
        <w:tc>
          <w:tcPr>
            <w:tcW w:w="241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ТУРБОСОРБ,* Франция</w:t>
            </w:r>
          </w:p>
        </w:tc>
        <w:tc>
          <w:tcPr>
            <w:tcW w:w="1843"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3,6</w:t>
            </w:r>
          </w:p>
        </w:tc>
        <w:tc>
          <w:tcPr>
            <w:tcW w:w="1701"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2,0</w:t>
            </w:r>
          </w:p>
        </w:tc>
        <w:tc>
          <w:tcPr>
            <w:tcW w:w="1559"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Не стоек</w:t>
            </w:r>
          </w:p>
        </w:tc>
        <w:tc>
          <w:tcPr>
            <w:tcW w:w="1847"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Сжигание </w:t>
            </w:r>
          </w:p>
        </w:tc>
      </w:tr>
      <w:tr w:rsidR="009B65D9" w:rsidRPr="00BA1F6A" w:rsidTr="00B042DF">
        <w:trPr>
          <w:trHeight w:val="483"/>
        </w:trPr>
        <w:tc>
          <w:tcPr>
            <w:tcW w:w="241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ПАУЭРСОРБ,* Франция</w:t>
            </w:r>
          </w:p>
        </w:tc>
        <w:tc>
          <w:tcPr>
            <w:tcW w:w="1843"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20</w:t>
            </w:r>
          </w:p>
        </w:tc>
        <w:tc>
          <w:tcPr>
            <w:tcW w:w="1701"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14</w:t>
            </w:r>
          </w:p>
        </w:tc>
        <w:tc>
          <w:tcPr>
            <w:tcW w:w="1559"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Не стоек</w:t>
            </w:r>
          </w:p>
        </w:tc>
        <w:tc>
          <w:tcPr>
            <w:tcW w:w="1847"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Отжатие </w:t>
            </w:r>
          </w:p>
        </w:tc>
      </w:tr>
      <w:tr w:rsidR="009B65D9" w:rsidRPr="00BA1F6A" w:rsidTr="00B042DF">
        <w:trPr>
          <w:trHeight w:val="545"/>
        </w:trPr>
        <w:tc>
          <w:tcPr>
            <w:tcW w:w="241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ПРАЙМСОРБ,* США</w:t>
            </w:r>
          </w:p>
        </w:tc>
        <w:tc>
          <w:tcPr>
            <w:tcW w:w="1843"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27</w:t>
            </w:r>
          </w:p>
        </w:tc>
        <w:tc>
          <w:tcPr>
            <w:tcW w:w="1701"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8</w:t>
            </w:r>
          </w:p>
        </w:tc>
        <w:tc>
          <w:tcPr>
            <w:tcW w:w="1559"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Не стоек</w:t>
            </w:r>
          </w:p>
        </w:tc>
        <w:tc>
          <w:tcPr>
            <w:tcW w:w="1847"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Регенерация, сжигание,</w:t>
            </w:r>
          </w:p>
        </w:tc>
      </w:tr>
      <w:tr w:rsidR="009B65D9" w:rsidRPr="00BA1F6A" w:rsidTr="00B042DF">
        <w:trPr>
          <w:trHeight w:val="545"/>
        </w:trPr>
        <w:tc>
          <w:tcPr>
            <w:tcW w:w="241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СТРГ, Россия</w:t>
            </w:r>
          </w:p>
        </w:tc>
        <w:tc>
          <w:tcPr>
            <w:tcW w:w="1843"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55</w:t>
            </w:r>
          </w:p>
        </w:tc>
        <w:tc>
          <w:tcPr>
            <w:tcW w:w="1701"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2,4</w:t>
            </w:r>
          </w:p>
        </w:tc>
        <w:tc>
          <w:tcPr>
            <w:tcW w:w="1559"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Стоек</w:t>
            </w:r>
          </w:p>
        </w:tc>
        <w:tc>
          <w:tcPr>
            <w:tcW w:w="1847"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Регенерация, сжигание,</w:t>
            </w:r>
          </w:p>
        </w:tc>
      </w:tr>
      <w:tr w:rsidR="009B65D9" w:rsidRPr="00BA1F6A" w:rsidTr="00B042DF">
        <w:trPr>
          <w:trHeight w:val="545"/>
        </w:trPr>
        <w:tc>
          <w:tcPr>
            <w:tcW w:w="241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УСВР, Россия</w:t>
            </w:r>
          </w:p>
        </w:tc>
        <w:tc>
          <w:tcPr>
            <w:tcW w:w="1843" w:type="dxa"/>
            <w:vAlign w:val="center"/>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60–80</w:t>
            </w:r>
          </w:p>
        </w:tc>
        <w:tc>
          <w:tcPr>
            <w:tcW w:w="1701"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20</w:t>
            </w:r>
          </w:p>
        </w:tc>
        <w:tc>
          <w:tcPr>
            <w:tcW w:w="1559" w:type="dxa"/>
          </w:tcPr>
          <w:p w:rsidR="009B65D9" w:rsidRPr="00BA1F6A" w:rsidRDefault="009B65D9" w:rsidP="00BA1F6A">
            <w:pPr>
              <w:spacing w:after="0" w:line="360" w:lineRule="auto"/>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Стоек</w:t>
            </w:r>
          </w:p>
        </w:tc>
        <w:tc>
          <w:tcPr>
            <w:tcW w:w="1847"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Регенерация, сжигание,</w:t>
            </w:r>
          </w:p>
        </w:tc>
      </w:tr>
    </w:tbl>
    <w:p w:rsidR="009B65D9" w:rsidRPr="00BA1F6A" w:rsidRDefault="009B65D9" w:rsidP="00BA1F6A">
      <w:pPr>
        <w:spacing w:after="0" w:line="360" w:lineRule="auto"/>
        <w:ind w:firstLine="540"/>
        <w:rPr>
          <w:rFonts w:ascii="Times New Roman" w:eastAsia="Times New Roman" w:hAnsi="Times New Roman" w:cs="Times New Roman"/>
          <w:sz w:val="28"/>
          <w:szCs w:val="28"/>
          <w:lang w:eastAsia="ru-RU"/>
        </w:rPr>
      </w:pPr>
    </w:p>
    <w:p w:rsidR="009B65D9" w:rsidRPr="00BA1F6A" w:rsidRDefault="009B65D9" w:rsidP="00BA1F6A">
      <w:pPr>
        <w:spacing w:after="0" w:line="360" w:lineRule="auto"/>
        <w:ind w:firstLine="540"/>
        <w:jc w:val="both"/>
        <w:rPr>
          <w:rFonts w:ascii="Times New Roman" w:eastAsia="Times New Roman" w:hAnsi="Times New Roman" w:cs="Times New Roman"/>
          <w:sz w:val="28"/>
          <w:szCs w:val="28"/>
          <w:lang w:eastAsia="ru-RU"/>
        </w:rPr>
      </w:pPr>
    </w:p>
    <w:p w:rsidR="0026429B" w:rsidRDefault="0026429B" w:rsidP="00BA1F6A">
      <w:pPr>
        <w:spacing w:after="0" w:line="360" w:lineRule="auto"/>
        <w:ind w:firstLine="540"/>
        <w:jc w:val="both"/>
        <w:rPr>
          <w:rFonts w:ascii="Times New Roman" w:eastAsia="Times New Roman" w:hAnsi="Times New Roman" w:cs="Times New Roman"/>
          <w:sz w:val="28"/>
          <w:szCs w:val="28"/>
          <w:lang w:eastAsia="ru-RU"/>
        </w:rPr>
      </w:pPr>
    </w:p>
    <w:p w:rsidR="009B65D9" w:rsidRPr="00BA1F6A" w:rsidRDefault="009B65D9" w:rsidP="00BA1F6A">
      <w:pPr>
        <w:spacing w:after="0" w:line="360" w:lineRule="auto"/>
        <w:ind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lastRenderedPageBreak/>
        <w:t>Из рассмотрения полученных экспериментальных данных возникает необходимость анализа экономических аспектов применения исследуемых сорбентов при ликвидации нефтяных загрязнений. В связи с этим была проведена экономическая оценка исследуемых сорбентов при сборе 1 т нефти полу</w:t>
      </w:r>
      <w:r w:rsidR="007A240B" w:rsidRPr="00BA1F6A">
        <w:rPr>
          <w:rFonts w:ascii="Times New Roman" w:eastAsia="Times New Roman" w:hAnsi="Times New Roman" w:cs="Times New Roman"/>
          <w:sz w:val="28"/>
          <w:szCs w:val="28"/>
          <w:lang w:eastAsia="ru-RU"/>
        </w:rPr>
        <w:t>ченные данные сведены в таб</w:t>
      </w:r>
      <w:r w:rsidR="0026429B">
        <w:rPr>
          <w:rFonts w:ascii="Times New Roman" w:eastAsia="Times New Roman" w:hAnsi="Times New Roman" w:cs="Times New Roman"/>
          <w:sz w:val="28"/>
          <w:szCs w:val="28"/>
          <w:lang w:eastAsia="ru-RU"/>
        </w:rPr>
        <w:t>4</w:t>
      </w:r>
      <w:r w:rsidRPr="00BA1F6A">
        <w:rPr>
          <w:rFonts w:ascii="Times New Roman" w:eastAsia="Times New Roman" w:hAnsi="Times New Roman" w:cs="Times New Roman"/>
          <w:sz w:val="28"/>
          <w:szCs w:val="28"/>
          <w:lang w:eastAsia="ru-RU"/>
        </w:rPr>
        <w:t>.</w:t>
      </w:r>
    </w:p>
    <w:p w:rsidR="00062585" w:rsidRPr="00BA1F6A" w:rsidRDefault="00062585" w:rsidP="0026429B">
      <w:pPr>
        <w:spacing w:after="0" w:line="360" w:lineRule="auto"/>
        <w:jc w:val="both"/>
        <w:rPr>
          <w:rFonts w:ascii="Times New Roman" w:eastAsia="Times New Roman" w:hAnsi="Times New Roman" w:cs="Times New Roman"/>
          <w:sz w:val="28"/>
          <w:szCs w:val="28"/>
          <w:lang w:eastAsia="ru-RU"/>
        </w:rPr>
      </w:pPr>
    </w:p>
    <w:p w:rsidR="009B65D9" w:rsidRPr="00BA1F6A" w:rsidRDefault="002E5C5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Таблица </w:t>
      </w:r>
      <w:r w:rsidR="0026429B">
        <w:rPr>
          <w:rFonts w:ascii="Times New Roman" w:eastAsia="Times New Roman" w:hAnsi="Times New Roman" w:cs="Times New Roman"/>
          <w:sz w:val="28"/>
          <w:szCs w:val="28"/>
          <w:lang w:eastAsia="ru-RU"/>
        </w:rPr>
        <w:t>5</w:t>
      </w:r>
      <w:r w:rsidR="009B65D9" w:rsidRPr="00BA1F6A">
        <w:rPr>
          <w:rFonts w:ascii="Times New Roman" w:eastAsia="Times New Roman" w:hAnsi="Times New Roman" w:cs="Times New Roman"/>
          <w:sz w:val="28"/>
          <w:szCs w:val="28"/>
          <w:lang w:eastAsia="ru-RU"/>
        </w:rPr>
        <w:t xml:space="preserve"> – Экономическая оценка сорбентов при сборе 1 т нефти</w:t>
      </w:r>
    </w:p>
    <w:p w:rsidR="009B65D9" w:rsidRPr="00BA1F6A" w:rsidRDefault="009B65D9" w:rsidP="00BA1F6A">
      <w:pPr>
        <w:spacing w:after="0" w:line="360" w:lineRule="auto"/>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6"/>
        <w:gridCol w:w="1818"/>
        <w:gridCol w:w="2382"/>
        <w:gridCol w:w="1254"/>
        <w:gridCol w:w="1817"/>
      </w:tblGrid>
      <w:tr w:rsidR="009B65D9" w:rsidRPr="00BA1F6A" w:rsidTr="00B042DF">
        <w:trPr>
          <w:trHeight w:val="360"/>
        </w:trPr>
        <w:tc>
          <w:tcPr>
            <w:tcW w:w="180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Наименование сорбента </w:t>
            </w:r>
          </w:p>
        </w:tc>
        <w:tc>
          <w:tcPr>
            <w:tcW w:w="162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Сорбционная емкость, г/г </w:t>
            </w:r>
          </w:p>
        </w:tc>
        <w:tc>
          <w:tcPr>
            <w:tcW w:w="252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Количество сорбента необходимое для сбора 1 т нефти, кг</w:t>
            </w:r>
          </w:p>
        </w:tc>
        <w:tc>
          <w:tcPr>
            <w:tcW w:w="126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Цена на сорбент, руб./кг</w:t>
            </w:r>
          </w:p>
        </w:tc>
        <w:tc>
          <w:tcPr>
            <w:tcW w:w="198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Затрата для сбора 1 т нефти, руб./т</w:t>
            </w:r>
          </w:p>
        </w:tc>
      </w:tr>
      <w:tr w:rsidR="009B65D9" w:rsidRPr="00BA1F6A" w:rsidTr="00B042DF">
        <w:trPr>
          <w:trHeight w:val="187"/>
        </w:trPr>
        <w:tc>
          <w:tcPr>
            <w:tcW w:w="180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Лессорб</w:t>
            </w:r>
          </w:p>
        </w:tc>
        <w:tc>
          <w:tcPr>
            <w:tcW w:w="162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8 – 10 </w:t>
            </w:r>
          </w:p>
        </w:tc>
        <w:tc>
          <w:tcPr>
            <w:tcW w:w="252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100</w:t>
            </w:r>
          </w:p>
        </w:tc>
        <w:tc>
          <w:tcPr>
            <w:tcW w:w="126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98</w:t>
            </w:r>
          </w:p>
        </w:tc>
        <w:tc>
          <w:tcPr>
            <w:tcW w:w="198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9800 </w:t>
            </w:r>
          </w:p>
        </w:tc>
      </w:tr>
      <w:tr w:rsidR="009B65D9" w:rsidRPr="00BA1F6A" w:rsidTr="00B042DF">
        <w:trPr>
          <w:trHeight w:val="169"/>
        </w:trPr>
        <w:tc>
          <w:tcPr>
            <w:tcW w:w="180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Новосорб</w:t>
            </w:r>
          </w:p>
        </w:tc>
        <w:tc>
          <w:tcPr>
            <w:tcW w:w="162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3 – 5 </w:t>
            </w:r>
          </w:p>
        </w:tc>
        <w:tc>
          <w:tcPr>
            <w:tcW w:w="252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300</w:t>
            </w:r>
          </w:p>
        </w:tc>
        <w:tc>
          <w:tcPr>
            <w:tcW w:w="126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120</w:t>
            </w:r>
          </w:p>
        </w:tc>
        <w:tc>
          <w:tcPr>
            <w:tcW w:w="198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36000</w:t>
            </w:r>
          </w:p>
        </w:tc>
      </w:tr>
      <w:tr w:rsidR="009B65D9" w:rsidRPr="00BA1F6A" w:rsidTr="00B042DF">
        <w:trPr>
          <w:trHeight w:val="180"/>
        </w:trPr>
        <w:tc>
          <w:tcPr>
            <w:tcW w:w="180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Униполимер</w:t>
            </w:r>
          </w:p>
        </w:tc>
        <w:tc>
          <w:tcPr>
            <w:tcW w:w="162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25 – 30</w:t>
            </w:r>
          </w:p>
        </w:tc>
        <w:tc>
          <w:tcPr>
            <w:tcW w:w="252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40 </w:t>
            </w:r>
          </w:p>
        </w:tc>
        <w:tc>
          <w:tcPr>
            <w:tcW w:w="126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240</w:t>
            </w:r>
          </w:p>
        </w:tc>
        <w:tc>
          <w:tcPr>
            <w:tcW w:w="198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9600 </w:t>
            </w:r>
          </w:p>
        </w:tc>
      </w:tr>
      <w:tr w:rsidR="009B65D9" w:rsidRPr="00BA1F6A" w:rsidTr="00B042DF">
        <w:trPr>
          <w:trHeight w:val="161"/>
        </w:trPr>
        <w:tc>
          <w:tcPr>
            <w:tcW w:w="180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СТРГ</w:t>
            </w:r>
          </w:p>
        </w:tc>
        <w:tc>
          <w:tcPr>
            <w:tcW w:w="162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35 – 40 </w:t>
            </w:r>
          </w:p>
        </w:tc>
        <w:tc>
          <w:tcPr>
            <w:tcW w:w="252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20</w:t>
            </w:r>
          </w:p>
        </w:tc>
        <w:tc>
          <w:tcPr>
            <w:tcW w:w="126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360</w:t>
            </w:r>
          </w:p>
        </w:tc>
        <w:tc>
          <w:tcPr>
            <w:tcW w:w="198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7200</w:t>
            </w:r>
          </w:p>
        </w:tc>
      </w:tr>
      <w:tr w:rsidR="009B65D9" w:rsidRPr="00BA1F6A" w:rsidTr="00B042DF">
        <w:trPr>
          <w:trHeight w:val="144"/>
        </w:trPr>
        <w:tc>
          <w:tcPr>
            <w:tcW w:w="180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НЕС</w:t>
            </w:r>
          </w:p>
        </w:tc>
        <w:tc>
          <w:tcPr>
            <w:tcW w:w="162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3 – 4 </w:t>
            </w:r>
          </w:p>
        </w:tc>
        <w:tc>
          <w:tcPr>
            <w:tcW w:w="252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300</w:t>
            </w:r>
          </w:p>
        </w:tc>
        <w:tc>
          <w:tcPr>
            <w:tcW w:w="126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100</w:t>
            </w:r>
          </w:p>
        </w:tc>
        <w:tc>
          <w:tcPr>
            <w:tcW w:w="198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30000</w:t>
            </w:r>
          </w:p>
        </w:tc>
      </w:tr>
      <w:tr w:rsidR="009B65D9" w:rsidRPr="00BA1F6A" w:rsidTr="00B042DF">
        <w:trPr>
          <w:trHeight w:val="200"/>
        </w:trPr>
        <w:tc>
          <w:tcPr>
            <w:tcW w:w="1800" w:type="dxa"/>
          </w:tcPr>
          <w:p w:rsidR="009B65D9" w:rsidRPr="00BA1F6A" w:rsidRDefault="009B65D9" w:rsidP="00BA1F6A">
            <w:pPr>
              <w:spacing w:after="0" w:line="360" w:lineRule="auto"/>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УСВР</w:t>
            </w:r>
          </w:p>
        </w:tc>
        <w:tc>
          <w:tcPr>
            <w:tcW w:w="162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40 – 50 </w:t>
            </w:r>
          </w:p>
        </w:tc>
        <w:tc>
          <w:tcPr>
            <w:tcW w:w="252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25  </w:t>
            </w:r>
          </w:p>
        </w:tc>
        <w:tc>
          <w:tcPr>
            <w:tcW w:w="126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280</w:t>
            </w:r>
          </w:p>
        </w:tc>
        <w:tc>
          <w:tcPr>
            <w:tcW w:w="1980" w:type="dxa"/>
          </w:tcPr>
          <w:p w:rsidR="009B65D9" w:rsidRPr="00BA1F6A" w:rsidRDefault="009B65D9" w:rsidP="00BA1F6A">
            <w:pPr>
              <w:spacing w:after="0" w:line="360" w:lineRule="auto"/>
              <w:ind w:right="-44" w:firstLine="72"/>
              <w:jc w:val="center"/>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7000 </w:t>
            </w:r>
          </w:p>
        </w:tc>
      </w:tr>
    </w:tbl>
    <w:p w:rsidR="009B65D9" w:rsidRPr="00BA1F6A" w:rsidRDefault="009B65D9" w:rsidP="00BA1F6A">
      <w:pPr>
        <w:spacing w:after="0" w:line="360" w:lineRule="auto"/>
        <w:ind w:firstLine="540"/>
        <w:rPr>
          <w:rFonts w:ascii="Times New Roman" w:eastAsia="Times New Roman" w:hAnsi="Times New Roman" w:cs="Times New Roman"/>
          <w:sz w:val="28"/>
          <w:szCs w:val="28"/>
          <w:lang w:eastAsia="ru-RU"/>
        </w:rPr>
      </w:pPr>
    </w:p>
    <w:p w:rsidR="009B65D9" w:rsidRPr="00BA1F6A" w:rsidRDefault="009B65D9" w:rsidP="00BA1F6A">
      <w:pPr>
        <w:spacing w:after="0" w:line="360" w:lineRule="auto"/>
        <w:ind w:firstLine="540"/>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Как видно и</w:t>
      </w:r>
      <w:r w:rsidR="002E5C59" w:rsidRPr="00BA1F6A">
        <w:rPr>
          <w:rFonts w:ascii="Times New Roman" w:eastAsia="Times New Roman" w:hAnsi="Times New Roman" w:cs="Times New Roman"/>
          <w:sz w:val="28"/>
          <w:szCs w:val="28"/>
          <w:lang w:eastAsia="ru-RU"/>
        </w:rPr>
        <w:t>з табл 10</w:t>
      </w:r>
      <w:r w:rsidRPr="00BA1F6A">
        <w:rPr>
          <w:rFonts w:ascii="Times New Roman" w:eastAsia="Times New Roman" w:hAnsi="Times New Roman" w:cs="Times New Roman"/>
          <w:sz w:val="28"/>
          <w:szCs w:val="28"/>
          <w:lang w:eastAsia="ru-RU"/>
        </w:rPr>
        <w:t xml:space="preserve">, при сборе 1 т нефти сорбентами НЕС и Новосорб потребуется 30 000 и 36 000 руб. Несмотря на высокую стоимость экономически выгоднее использование сорбентов СТРГ и УСВР с учетом затрат сорбента на сбор 1 т нефти.  </w:t>
      </w:r>
    </w:p>
    <w:p w:rsidR="009B65D9" w:rsidRPr="00BA1F6A" w:rsidRDefault="009B65D9" w:rsidP="00BA1F6A">
      <w:pPr>
        <w:shd w:val="clear" w:color="auto" w:fill="FFFFFF"/>
        <w:spacing w:after="0" w:line="360" w:lineRule="auto"/>
        <w:jc w:val="center"/>
        <w:rPr>
          <w:rFonts w:ascii="Times New Roman" w:eastAsia="Times New Roman" w:hAnsi="Times New Roman" w:cs="Times New Roman"/>
          <w:b/>
          <w:caps/>
          <w:spacing w:val="-1"/>
          <w:sz w:val="28"/>
          <w:szCs w:val="28"/>
          <w:lang w:eastAsia="ru-RU"/>
        </w:rPr>
      </w:pPr>
    </w:p>
    <w:p w:rsidR="009B65D9" w:rsidRPr="00BA1F6A" w:rsidRDefault="009B65D9" w:rsidP="00BA1F6A">
      <w:pPr>
        <w:shd w:val="clear" w:color="auto" w:fill="FFFFFF"/>
        <w:spacing w:after="0" w:line="360" w:lineRule="auto"/>
        <w:jc w:val="center"/>
        <w:rPr>
          <w:rFonts w:ascii="Times New Roman" w:eastAsia="Times New Roman" w:hAnsi="Times New Roman" w:cs="Times New Roman"/>
          <w:b/>
          <w:caps/>
          <w:sz w:val="28"/>
          <w:szCs w:val="28"/>
          <w:lang w:eastAsia="ru-RU"/>
        </w:rPr>
      </w:pPr>
      <w:r w:rsidRPr="00BA1F6A">
        <w:rPr>
          <w:rFonts w:ascii="Times New Roman" w:eastAsia="Times New Roman" w:hAnsi="Times New Roman" w:cs="Times New Roman"/>
          <w:b/>
          <w:caps/>
          <w:spacing w:val="-1"/>
          <w:sz w:val="28"/>
          <w:szCs w:val="28"/>
          <w:lang w:eastAsia="ru-RU"/>
        </w:rPr>
        <w:t xml:space="preserve"> ЭФФЕКТИВНОСТЬ ОЧИСТКИ НЕФТЕСОДЕРЖАЩИХ СТОЧНЫХ </w:t>
      </w:r>
      <w:r w:rsidRPr="00BA1F6A">
        <w:rPr>
          <w:rFonts w:ascii="Times New Roman" w:eastAsia="Times New Roman" w:hAnsi="Times New Roman" w:cs="Times New Roman"/>
          <w:b/>
          <w:caps/>
          <w:spacing w:val="-2"/>
          <w:sz w:val="28"/>
          <w:szCs w:val="28"/>
          <w:lang w:eastAsia="ru-RU"/>
        </w:rPr>
        <w:t>ВОД с помощью сорбентов</w:t>
      </w:r>
    </w:p>
    <w:p w:rsidR="009B65D9" w:rsidRPr="00BA1F6A" w:rsidRDefault="009B65D9" w:rsidP="00BA1F6A">
      <w:pPr>
        <w:shd w:val="clear" w:color="auto" w:fill="FFFFFF"/>
        <w:spacing w:after="0" w:line="360" w:lineRule="auto"/>
        <w:ind w:left="10" w:right="10"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 xml:space="preserve">Наиболее широко распространенными загрязнителями сточных вод являются нефтепродукты – неидентифицированная группа углеводородов нефти, мазута, керосина, масел и их примесей, которые вследствие их высокой </w:t>
      </w:r>
      <w:r w:rsidRPr="00BA1F6A">
        <w:rPr>
          <w:rFonts w:ascii="Times New Roman" w:eastAsia="Times New Roman" w:hAnsi="Times New Roman" w:cs="Times New Roman"/>
          <w:sz w:val="28"/>
          <w:szCs w:val="28"/>
          <w:lang w:eastAsia="ru-RU"/>
        </w:rPr>
        <w:lastRenderedPageBreak/>
        <w:t>токсичности, принадлежат к числу наиболее опасных загрязнителей окружающей среды.</w:t>
      </w:r>
    </w:p>
    <w:p w:rsidR="009B65D9" w:rsidRPr="00BA1F6A" w:rsidRDefault="009B65D9" w:rsidP="00BA1F6A">
      <w:pPr>
        <w:spacing w:after="0" w:line="360" w:lineRule="auto"/>
        <w:ind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Для обеспечения высокой степени очистки сточных вод, содержащих нефтепродукты, допускающей их дальнейший сброс в канализацию или в водоемы, помимо методов механической обработки, необходим эффективный и надежный метод удаления из очищаемой воды растворенных органических соединений, в том числе нефтепродуктов. В этих условиях возникает необходимость применения физико-химических, и, в частности, сорбционных методов очистки воды.</w:t>
      </w:r>
    </w:p>
    <w:p w:rsidR="009B65D9" w:rsidRPr="0026429B" w:rsidRDefault="009B65D9" w:rsidP="0026429B">
      <w:pPr>
        <w:spacing w:after="0" w:line="360" w:lineRule="auto"/>
        <w:ind w:firstLine="540"/>
        <w:jc w:val="both"/>
        <w:rPr>
          <w:rFonts w:ascii="Times New Roman" w:eastAsia="Times New Roman" w:hAnsi="Times New Roman" w:cs="Times New Roman"/>
          <w:sz w:val="28"/>
          <w:szCs w:val="28"/>
          <w:lang w:eastAsia="ru-RU"/>
        </w:rPr>
      </w:pPr>
      <w:r w:rsidRPr="00BA1F6A">
        <w:rPr>
          <w:rFonts w:ascii="Times New Roman" w:eastAsia="Times New Roman" w:hAnsi="Times New Roman" w:cs="Times New Roman"/>
          <w:sz w:val="28"/>
          <w:szCs w:val="28"/>
          <w:lang w:eastAsia="ru-RU"/>
        </w:rPr>
        <w:t>Целесообразность использования сорбционных методов очистки воды для решения этой проблемы обусловлена тем, что с их помощью из воды удаляется большинство веществ-загрязнителей практически до любых остаточных концентраций, независимо от их химической и биохимической устойчивости и без внесения в очищенную воду вторичных примесей.  При этом из воды полностью извлекаются растворенные недиссоциированные соединения, то есть те, которые менее эффективно удаляются иными химическими</w:t>
      </w:r>
      <w:r w:rsidR="0026429B">
        <w:rPr>
          <w:rFonts w:ascii="Times New Roman" w:eastAsia="Times New Roman" w:hAnsi="Times New Roman" w:cs="Times New Roman"/>
          <w:sz w:val="28"/>
          <w:szCs w:val="28"/>
          <w:lang w:eastAsia="ru-RU"/>
        </w:rPr>
        <w:t xml:space="preserve"> и физико-химическими методами.</w:t>
      </w:r>
    </w:p>
    <w:p w:rsidR="009B65D9" w:rsidRPr="00BA1F6A" w:rsidRDefault="009B65D9" w:rsidP="00BA1F6A">
      <w:pPr>
        <w:spacing w:after="0" w:line="360" w:lineRule="auto"/>
        <w:jc w:val="both"/>
        <w:rPr>
          <w:rFonts w:ascii="Times New Roman" w:hAnsi="Times New Roman" w:cs="Times New Roman"/>
          <w:b/>
          <w:sz w:val="28"/>
          <w:szCs w:val="28"/>
        </w:rPr>
      </w:pPr>
    </w:p>
    <w:p w:rsidR="002B59FB" w:rsidRPr="00BA1F6A" w:rsidRDefault="002B59FB" w:rsidP="00BA1F6A">
      <w:pPr>
        <w:spacing w:after="0" w:line="360" w:lineRule="auto"/>
        <w:jc w:val="both"/>
        <w:rPr>
          <w:rFonts w:ascii="Times New Roman" w:hAnsi="Times New Roman" w:cs="Times New Roman"/>
          <w:b/>
          <w:sz w:val="28"/>
          <w:szCs w:val="28"/>
        </w:rPr>
      </w:pPr>
      <w:r w:rsidRPr="00BA1F6A">
        <w:rPr>
          <w:rFonts w:ascii="Times New Roman" w:hAnsi="Times New Roman" w:cs="Times New Roman"/>
          <w:b/>
          <w:sz w:val="28"/>
          <w:szCs w:val="28"/>
        </w:rPr>
        <w:t>Выводы</w:t>
      </w:r>
    </w:p>
    <w:p w:rsidR="00FF2EC4" w:rsidRPr="00BA1F6A" w:rsidRDefault="00FF2EC4" w:rsidP="00BA1F6A">
      <w:pPr>
        <w:pStyle w:val="a5"/>
        <w:numPr>
          <w:ilvl w:val="0"/>
          <w:numId w:val="16"/>
        </w:numPr>
        <w:spacing w:after="0" w:line="360" w:lineRule="auto"/>
        <w:ind w:hanging="720"/>
        <w:jc w:val="both"/>
        <w:rPr>
          <w:rFonts w:ascii="Times New Roman" w:hAnsi="Times New Roman" w:cs="Times New Roman"/>
          <w:sz w:val="28"/>
          <w:szCs w:val="28"/>
        </w:rPr>
      </w:pPr>
      <w:r w:rsidRPr="00BA1F6A">
        <w:rPr>
          <w:rFonts w:ascii="Times New Roman" w:hAnsi="Times New Roman" w:cs="Times New Roman"/>
          <w:sz w:val="28"/>
          <w:szCs w:val="28"/>
        </w:rPr>
        <w:t>Подобран обширный литературный обзор модификации сорбентов различного использования.</w:t>
      </w:r>
    </w:p>
    <w:p w:rsidR="00FF2EC4" w:rsidRPr="00BA1F6A" w:rsidRDefault="00FF2EC4" w:rsidP="00BA1F6A">
      <w:pPr>
        <w:pStyle w:val="a5"/>
        <w:numPr>
          <w:ilvl w:val="0"/>
          <w:numId w:val="16"/>
        </w:numPr>
        <w:spacing w:after="0" w:line="360" w:lineRule="auto"/>
        <w:ind w:hanging="720"/>
        <w:jc w:val="both"/>
        <w:rPr>
          <w:rFonts w:ascii="Times New Roman" w:hAnsi="Times New Roman" w:cs="Times New Roman"/>
          <w:sz w:val="28"/>
          <w:szCs w:val="28"/>
        </w:rPr>
      </w:pPr>
      <w:r w:rsidRPr="00BA1F6A">
        <w:rPr>
          <w:rFonts w:ascii="Times New Roman" w:hAnsi="Times New Roman" w:cs="Times New Roman"/>
          <w:sz w:val="28"/>
          <w:szCs w:val="28"/>
        </w:rPr>
        <w:t xml:space="preserve">Рассмотрены технологии модификации </w:t>
      </w:r>
      <w:r w:rsidR="00130A65" w:rsidRPr="00BA1F6A">
        <w:rPr>
          <w:rFonts w:ascii="Times New Roman" w:hAnsi="Times New Roman" w:cs="Times New Roman"/>
          <w:sz w:val="28"/>
          <w:szCs w:val="28"/>
        </w:rPr>
        <w:t xml:space="preserve">различных </w:t>
      </w:r>
      <w:r w:rsidRPr="00BA1F6A">
        <w:rPr>
          <w:rFonts w:ascii="Times New Roman" w:hAnsi="Times New Roman" w:cs="Times New Roman"/>
          <w:sz w:val="28"/>
          <w:szCs w:val="28"/>
        </w:rPr>
        <w:t>сорбентов</w:t>
      </w:r>
      <w:r w:rsidR="00130A65" w:rsidRPr="00BA1F6A">
        <w:rPr>
          <w:rFonts w:ascii="Times New Roman" w:hAnsi="Times New Roman" w:cs="Times New Roman"/>
          <w:sz w:val="28"/>
          <w:szCs w:val="28"/>
        </w:rPr>
        <w:t>.</w:t>
      </w:r>
    </w:p>
    <w:p w:rsidR="002B59FB" w:rsidRPr="00BA1F6A" w:rsidRDefault="002B59FB" w:rsidP="00BA1F6A">
      <w:pPr>
        <w:pStyle w:val="a5"/>
        <w:numPr>
          <w:ilvl w:val="0"/>
          <w:numId w:val="16"/>
        </w:numPr>
        <w:spacing w:after="0" w:line="360" w:lineRule="auto"/>
        <w:ind w:hanging="720"/>
        <w:jc w:val="both"/>
        <w:rPr>
          <w:rFonts w:ascii="Times New Roman" w:hAnsi="Times New Roman" w:cs="Times New Roman"/>
          <w:sz w:val="28"/>
          <w:szCs w:val="28"/>
        </w:rPr>
      </w:pPr>
      <w:r w:rsidRPr="00BA1F6A">
        <w:rPr>
          <w:rFonts w:ascii="Times New Roman" w:hAnsi="Times New Roman" w:cs="Times New Roman"/>
          <w:sz w:val="28"/>
          <w:szCs w:val="28"/>
        </w:rPr>
        <w:t xml:space="preserve">Получены </w:t>
      </w:r>
      <w:r w:rsidR="00FF2EC4" w:rsidRPr="00BA1F6A">
        <w:rPr>
          <w:rFonts w:ascii="Times New Roman" w:hAnsi="Times New Roman" w:cs="Times New Roman"/>
          <w:sz w:val="28"/>
          <w:szCs w:val="28"/>
        </w:rPr>
        <w:t>карбонизированные</w:t>
      </w:r>
      <w:r w:rsidRPr="00BA1F6A">
        <w:rPr>
          <w:rFonts w:ascii="Times New Roman" w:hAnsi="Times New Roman" w:cs="Times New Roman"/>
          <w:sz w:val="28"/>
          <w:szCs w:val="28"/>
        </w:rPr>
        <w:t xml:space="preserve"> материалы из отходов растительного сырья (кукурузные початки, стебель подсолне</w:t>
      </w:r>
      <w:r w:rsidR="004A3A19" w:rsidRPr="00BA1F6A">
        <w:rPr>
          <w:rFonts w:ascii="Times New Roman" w:hAnsi="Times New Roman" w:cs="Times New Roman"/>
          <w:sz w:val="28"/>
          <w:szCs w:val="28"/>
        </w:rPr>
        <w:t>чника и скорлупа грецкого ореха.</w:t>
      </w:r>
    </w:p>
    <w:p w:rsidR="002B59FB" w:rsidRPr="00BA1F6A" w:rsidRDefault="002B59FB" w:rsidP="00BA1F6A">
      <w:pPr>
        <w:pStyle w:val="a5"/>
        <w:numPr>
          <w:ilvl w:val="0"/>
          <w:numId w:val="16"/>
        </w:numPr>
        <w:spacing w:after="0" w:line="360" w:lineRule="auto"/>
        <w:ind w:hanging="720"/>
        <w:jc w:val="both"/>
        <w:rPr>
          <w:rFonts w:ascii="Times New Roman" w:hAnsi="Times New Roman" w:cs="Times New Roman"/>
          <w:sz w:val="28"/>
          <w:szCs w:val="28"/>
        </w:rPr>
      </w:pPr>
      <w:r w:rsidRPr="00BA1F6A">
        <w:rPr>
          <w:rFonts w:ascii="Times New Roman" w:hAnsi="Times New Roman" w:cs="Times New Roman"/>
          <w:sz w:val="28"/>
          <w:szCs w:val="28"/>
        </w:rPr>
        <w:t xml:space="preserve">Установлены режимы температуры и времени карбонизации </w:t>
      </w:r>
      <w:r w:rsidR="004A3A19" w:rsidRPr="00BA1F6A">
        <w:rPr>
          <w:rFonts w:ascii="Times New Roman" w:hAnsi="Times New Roman" w:cs="Times New Roman"/>
          <w:sz w:val="28"/>
          <w:szCs w:val="28"/>
        </w:rPr>
        <w:t>отходов растительного сырья.</w:t>
      </w:r>
    </w:p>
    <w:p w:rsidR="00B042DF" w:rsidRPr="0026429B" w:rsidRDefault="00FF2EC4" w:rsidP="0026429B">
      <w:pPr>
        <w:pStyle w:val="a5"/>
        <w:numPr>
          <w:ilvl w:val="0"/>
          <w:numId w:val="16"/>
        </w:numPr>
        <w:spacing w:after="0" w:line="360" w:lineRule="auto"/>
        <w:ind w:hanging="720"/>
        <w:contextualSpacing w:val="0"/>
        <w:jc w:val="both"/>
        <w:rPr>
          <w:rFonts w:ascii="Times New Roman" w:hAnsi="Times New Roman" w:cs="Times New Roman"/>
          <w:sz w:val="28"/>
          <w:szCs w:val="28"/>
        </w:rPr>
      </w:pPr>
      <w:r w:rsidRPr="00BA1F6A">
        <w:rPr>
          <w:rFonts w:ascii="Times New Roman" w:hAnsi="Times New Roman" w:cs="Times New Roman"/>
          <w:sz w:val="28"/>
          <w:szCs w:val="28"/>
        </w:rPr>
        <w:t>Проведена модификация полученных карбонизированных материалов</w:t>
      </w:r>
    </w:p>
    <w:p w:rsidR="00B042DF" w:rsidRPr="00BA1F6A" w:rsidRDefault="00B042DF" w:rsidP="0026429B">
      <w:pPr>
        <w:spacing w:after="0" w:line="360" w:lineRule="auto"/>
        <w:jc w:val="both"/>
        <w:rPr>
          <w:rFonts w:ascii="Times New Roman" w:hAnsi="Times New Roman" w:cs="Times New Roman"/>
          <w:b/>
          <w:sz w:val="28"/>
          <w:szCs w:val="28"/>
        </w:rPr>
      </w:pPr>
      <w:bookmarkStart w:id="0" w:name="_GoBack"/>
      <w:bookmarkEnd w:id="0"/>
    </w:p>
    <w:p w:rsidR="00B042DF" w:rsidRPr="00BA1F6A" w:rsidRDefault="00B042DF" w:rsidP="00BA1F6A">
      <w:pPr>
        <w:spacing w:after="0" w:line="360" w:lineRule="auto"/>
        <w:ind w:firstLine="567"/>
        <w:jc w:val="both"/>
        <w:rPr>
          <w:rFonts w:ascii="Times New Roman" w:hAnsi="Times New Roman" w:cs="Times New Roman"/>
          <w:b/>
          <w:sz w:val="28"/>
          <w:szCs w:val="28"/>
        </w:rPr>
      </w:pPr>
    </w:p>
    <w:p w:rsidR="00D67A81" w:rsidRPr="00BA1F6A" w:rsidRDefault="00D67A81" w:rsidP="00BA1F6A">
      <w:pPr>
        <w:spacing w:after="0" w:line="360" w:lineRule="auto"/>
        <w:ind w:firstLine="567"/>
        <w:jc w:val="both"/>
        <w:rPr>
          <w:rFonts w:ascii="Times New Roman" w:hAnsi="Times New Roman" w:cs="Times New Roman"/>
          <w:b/>
          <w:sz w:val="28"/>
          <w:szCs w:val="28"/>
        </w:rPr>
      </w:pPr>
      <w:r w:rsidRPr="00BA1F6A">
        <w:rPr>
          <w:rFonts w:ascii="Times New Roman" w:hAnsi="Times New Roman" w:cs="Times New Roman"/>
          <w:b/>
          <w:sz w:val="28"/>
          <w:szCs w:val="28"/>
        </w:rPr>
        <w:lastRenderedPageBreak/>
        <w:t xml:space="preserve">Список </w:t>
      </w:r>
      <w:r w:rsidR="00BD6F00" w:rsidRPr="00BA1F6A">
        <w:rPr>
          <w:rFonts w:ascii="Times New Roman" w:hAnsi="Times New Roman" w:cs="Times New Roman"/>
          <w:b/>
          <w:sz w:val="28"/>
          <w:szCs w:val="28"/>
        </w:rPr>
        <w:t xml:space="preserve">использованной </w:t>
      </w:r>
      <w:r w:rsidRPr="00BA1F6A">
        <w:rPr>
          <w:rFonts w:ascii="Times New Roman" w:hAnsi="Times New Roman" w:cs="Times New Roman"/>
          <w:b/>
          <w:sz w:val="28"/>
          <w:szCs w:val="28"/>
        </w:rPr>
        <w:t>литературы</w:t>
      </w:r>
    </w:p>
    <w:p w:rsidR="000458EA" w:rsidRPr="00BA1F6A" w:rsidRDefault="00D67A81" w:rsidP="00BA1F6A">
      <w:pPr>
        <w:pStyle w:val="a5"/>
        <w:numPr>
          <w:ilvl w:val="0"/>
          <w:numId w:val="6"/>
        </w:numPr>
        <w:spacing w:after="0" w:line="360" w:lineRule="auto"/>
        <w:ind w:left="567" w:hanging="567"/>
        <w:contextualSpacing w:val="0"/>
        <w:jc w:val="both"/>
        <w:rPr>
          <w:rFonts w:ascii="Times New Roman" w:hAnsi="Times New Roman" w:cs="Times New Roman"/>
          <w:color w:val="000000"/>
          <w:sz w:val="28"/>
          <w:szCs w:val="28"/>
        </w:rPr>
      </w:pPr>
      <w:r w:rsidRPr="00BA1F6A">
        <w:rPr>
          <w:rFonts w:ascii="Times New Roman" w:hAnsi="Times New Roman" w:cs="Times New Roman"/>
          <w:color w:val="000000"/>
          <w:sz w:val="28"/>
          <w:szCs w:val="28"/>
        </w:rPr>
        <w:t>Пономарев В.Г., Иоакимис Э.Г., Монгайт И.Л. Очистка сточных вод нефтеперерабатывающих заводов. - М.: Химия, 1985. - 256 с.</w:t>
      </w:r>
    </w:p>
    <w:p w:rsidR="000458EA" w:rsidRPr="00BA1F6A" w:rsidRDefault="00D67A81" w:rsidP="00BA1F6A">
      <w:pPr>
        <w:pStyle w:val="a5"/>
        <w:numPr>
          <w:ilvl w:val="0"/>
          <w:numId w:val="6"/>
        </w:numPr>
        <w:spacing w:after="0" w:line="360" w:lineRule="auto"/>
        <w:ind w:left="567" w:hanging="567"/>
        <w:contextualSpacing w:val="0"/>
        <w:jc w:val="both"/>
        <w:rPr>
          <w:rFonts w:ascii="Times New Roman" w:hAnsi="Times New Roman" w:cs="Times New Roman"/>
          <w:color w:val="000000"/>
          <w:sz w:val="28"/>
          <w:szCs w:val="28"/>
          <w:lang w:val="en-US"/>
        </w:rPr>
      </w:pPr>
      <w:r w:rsidRPr="00BA1F6A">
        <w:rPr>
          <w:rFonts w:ascii="Times New Roman" w:hAnsi="Times New Roman" w:cs="Times New Roman"/>
          <w:color w:val="000000"/>
          <w:sz w:val="28"/>
          <w:szCs w:val="28"/>
          <w:lang w:val="en-US"/>
        </w:rPr>
        <w:t>Kudaybergenov K., Ongarbaev E., Mansurov Z., Comparison of the Adsorbent Performance between Carbonized Rice Husk and Abricot Stone According to their Structural Differences // 4 - th KKU International Engineering Conference (KKU - IENC 2012). - Thailand, 2012. - P. 127-129.</w:t>
      </w:r>
    </w:p>
    <w:p w:rsidR="000458EA" w:rsidRPr="00BA1F6A" w:rsidRDefault="00D67A81" w:rsidP="00BA1F6A">
      <w:pPr>
        <w:pStyle w:val="a5"/>
        <w:numPr>
          <w:ilvl w:val="0"/>
          <w:numId w:val="6"/>
        </w:numPr>
        <w:spacing w:after="0" w:line="360" w:lineRule="auto"/>
        <w:ind w:left="567" w:hanging="567"/>
        <w:contextualSpacing w:val="0"/>
        <w:jc w:val="both"/>
        <w:rPr>
          <w:rFonts w:ascii="Times New Roman" w:hAnsi="Times New Roman" w:cs="Times New Roman"/>
          <w:color w:val="000000"/>
          <w:sz w:val="28"/>
          <w:szCs w:val="28"/>
        </w:rPr>
      </w:pPr>
      <w:r w:rsidRPr="00BA1F6A">
        <w:rPr>
          <w:rFonts w:ascii="Times New Roman" w:hAnsi="Times New Roman" w:cs="Times New Roman"/>
          <w:color w:val="000000"/>
          <w:sz w:val="28"/>
          <w:szCs w:val="28"/>
        </w:rPr>
        <w:t>Ахметова Я.Ю., Мурзагалеев М.Х. Испытание нефтесорбентов для ликвидации аварийных разливов нефти // Пятый Всероссийский конкурс научно-образовательных проектов «Энергия будущего-2007». - Уфа, 2007. - С. 2-19.</w:t>
      </w:r>
    </w:p>
    <w:p w:rsidR="000458EA" w:rsidRPr="00BA1F6A" w:rsidRDefault="00D67A81" w:rsidP="00BA1F6A">
      <w:pPr>
        <w:pStyle w:val="a5"/>
        <w:numPr>
          <w:ilvl w:val="0"/>
          <w:numId w:val="6"/>
        </w:numPr>
        <w:spacing w:after="0" w:line="360" w:lineRule="auto"/>
        <w:ind w:left="567" w:hanging="567"/>
        <w:contextualSpacing w:val="0"/>
        <w:jc w:val="both"/>
        <w:rPr>
          <w:rFonts w:ascii="Times New Roman" w:hAnsi="Times New Roman" w:cs="Times New Roman"/>
          <w:color w:val="000000"/>
          <w:sz w:val="28"/>
          <w:szCs w:val="28"/>
        </w:rPr>
      </w:pPr>
      <w:r w:rsidRPr="00BA1F6A">
        <w:rPr>
          <w:rFonts w:ascii="Times New Roman" w:hAnsi="Times New Roman" w:cs="Times New Roman"/>
          <w:color w:val="000000"/>
          <w:sz w:val="28"/>
          <w:szCs w:val="28"/>
        </w:rPr>
        <w:t>Бурханов Б.Ж., Жолбаева Г.А. Ликвидация нефтяных разливов с помощью растительных отходов // Научно-технологическое развитие нефтегазового комплекса: тез. докл. науч.-техн. конф. - М.: Наука, 2004. - С. 411-417.</w:t>
      </w:r>
    </w:p>
    <w:p w:rsidR="000458EA" w:rsidRPr="00BA1F6A" w:rsidRDefault="00D67A81" w:rsidP="00BA1F6A">
      <w:pPr>
        <w:pStyle w:val="a5"/>
        <w:numPr>
          <w:ilvl w:val="0"/>
          <w:numId w:val="6"/>
        </w:numPr>
        <w:spacing w:after="0" w:line="360" w:lineRule="auto"/>
        <w:ind w:left="567" w:hanging="567"/>
        <w:contextualSpacing w:val="0"/>
        <w:jc w:val="both"/>
        <w:rPr>
          <w:rFonts w:ascii="Times New Roman" w:hAnsi="Times New Roman" w:cs="Times New Roman"/>
          <w:color w:val="000000"/>
          <w:sz w:val="28"/>
          <w:szCs w:val="28"/>
        </w:rPr>
      </w:pPr>
      <w:r w:rsidRPr="00BA1F6A">
        <w:rPr>
          <w:rFonts w:ascii="Times New Roman" w:hAnsi="Times New Roman" w:cs="Times New Roman"/>
          <w:color w:val="000000"/>
          <w:sz w:val="28"/>
          <w:szCs w:val="28"/>
        </w:rPr>
        <w:t>Кинле Х., Базер Э. Активные угли и их промышленное применение. - Л.: Химия, 1984. - 215 с.</w:t>
      </w:r>
    </w:p>
    <w:p w:rsidR="000458EA" w:rsidRPr="00BA1F6A" w:rsidRDefault="00D67A81" w:rsidP="00BA1F6A">
      <w:pPr>
        <w:pStyle w:val="a5"/>
        <w:numPr>
          <w:ilvl w:val="0"/>
          <w:numId w:val="6"/>
        </w:numPr>
        <w:spacing w:after="0" w:line="360" w:lineRule="auto"/>
        <w:ind w:left="567" w:hanging="567"/>
        <w:contextualSpacing w:val="0"/>
        <w:jc w:val="both"/>
        <w:rPr>
          <w:rFonts w:ascii="Times New Roman" w:hAnsi="Times New Roman" w:cs="Times New Roman"/>
          <w:color w:val="000000"/>
          <w:sz w:val="28"/>
          <w:szCs w:val="28"/>
        </w:rPr>
      </w:pPr>
      <w:r w:rsidRPr="00BA1F6A">
        <w:rPr>
          <w:rFonts w:ascii="Times New Roman" w:hAnsi="Times New Roman" w:cs="Times New Roman"/>
          <w:color w:val="000000"/>
          <w:sz w:val="28"/>
          <w:szCs w:val="28"/>
        </w:rPr>
        <w:t>Грег С., Синг К. Адсорбция, удельная поверхность, пористость. - М.: Мир, 1984. - 306 с.</w:t>
      </w:r>
    </w:p>
    <w:p w:rsidR="000458EA" w:rsidRPr="00BA1F6A" w:rsidRDefault="00D67A81" w:rsidP="00BA1F6A">
      <w:pPr>
        <w:pStyle w:val="a5"/>
        <w:numPr>
          <w:ilvl w:val="0"/>
          <w:numId w:val="6"/>
        </w:numPr>
        <w:spacing w:after="0" w:line="360" w:lineRule="auto"/>
        <w:ind w:left="567" w:hanging="567"/>
        <w:contextualSpacing w:val="0"/>
        <w:jc w:val="both"/>
        <w:rPr>
          <w:rFonts w:ascii="Times New Roman" w:hAnsi="Times New Roman" w:cs="Times New Roman"/>
          <w:color w:val="000000"/>
          <w:sz w:val="28"/>
          <w:szCs w:val="28"/>
        </w:rPr>
      </w:pPr>
      <w:r w:rsidRPr="00BA1F6A">
        <w:rPr>
          <w:rFonts w:ascii="Times New Roman" w:hAnsi="Times New Roman" w:cs="Times New Roman"/>
          <w:color w:val="000000"/>
          <w:sz w:val="28"/>
          <w:szCs w:val="28"/>
        </w:rPr>
        <w:t>Ривера - Утрилла Я., Карраско - Марин Ф., Лопез - Рамон М., Ферро - Гарсия М., Морено - Кастилла С. Получение, свойства и регенерация активных сорбентов из суббитуминозных углей Испании // Химия твердого топлива. - 1996. - №4. - С. 28 - 38.</w:t>
      </w:r>
    </w:p>
    <w:p w:rsidR="000458EA" w:rsidRPr="00BA1F6A" w:rsidRDefault="00D67A81" w:rsidP="00BA1F6A">
      <w:pPr>
        <w:pStyle w:val="a5"/>
        <w:numPr>
          <w:ilvl w:val="0"/>
          <w:numId w:val="6"/>
        </w:numPr>
        <w:spacing w:after="0" w:line="360" w:lineRule="auto"/>
        <w:ind w:left="567" w:hanging="567"/>
        <w:contextualSpacing w:val="0"/>
        <w:jc w:val="both"/>
        <w:rPr>
          <w:rFonts w:ascii="Times New Roman" w:hAnsi="Times New Roman" w:cs="Times New Roman"/>
          <w:color w:val="000000"/>
          <w:sz w:val="28"/>
          <w:szCs w:val="28"/>
        </w:rPr>
      </w:pPr>
      <w:r w:rsidRPr="00BA1F6A">
        <w:rPr>
          <w:rFonts w:ascii="Times New Roman" w:hAnsi="Times New Roman" w:cs="Times New Roman"/>
          <w:color w:val="000000"/>
          <w:sz w:val="28"/>
          <w:szCs w:val="28"/>
        </w:rPr>
        <w:t>Фенелонов В.Б. Пористый углерод. - Новосибирск: ИК СО РАН, 1995. - 513 с.</w:t>
      </w:r>
    </w:p>
    <w:p w:rsidR="000458EA" w:rsidRPr="00BA1F6A" w:rsidRDefault="00D67A81" w:rsidP="00BA1F6A">
      <w:pPr>
        <w:pStyle w:val="a5"/>
        <w:numPr>
          <w:ilvl w:val="0"/>
          <w:numId w:val="6"/>
        </w:numPr>
        <w:spacing w:after="0" w:line="360" w:lineRule="auto"/>
        <w:ind w:left="567" w:hanging="567"/>
        <w:contextualSpacing w:val="0"/>
        <w:jc w:val="both"/>
        <w:rPr>
          <w:rFonts w:ascii="Times New Roman" w:hAnsi="Times New Roman" w:cs="Times New Roman"/>
          <w:color w:val="000000"/>
          <w:sz w:val="28"/>
          <w:szCs w:val="28"/>
        </w:rPr>
      </w:pPr>
      <w:r w:rsidRPr="00BA1F6A">
        <w:rPr>
          <w:rFonts w:ascii="Times New Roman" w:hAnsi="Times New Roman" w:cs="Times New Roman"/>
          <w:color w:val="000000"/>
          <w:sz w:val="28"/>
          <w:szCs w:val="28"/>
        </w:rPr>
        <w:t>Поконова Ю.В., Заверткина Л.И., Грабовский А.И. Углеродные адсорбенты из продуктов переработки твердого топлива // Химия твердого топлива. - 1990. - №3. - С. 80 - 88.</w:t>
      </w:r>
    </w:p>
    <w:p w:rsidR="00D67A81" w:rsidRPr="00BA1F6A" w:rsidRDefault="00D67A81" w:rsidP="00BA1F6A">
      <w:pPr>
        <w:spacing w:after="0" w:line="360" w:lineRule="auto"/>
        <w:ind w:left="567" w:hanging="567"/>
        <w:jc w:val="both"/>
        <w:rPr>
          <w:rFonts w:ascii="Times New Roman" w:hAnsi="Times New Roman" w:cs="Times New Roman"/>
          <w:sz w:val="28"/>
          <w:szCs w:val="28"/>
        </w:rPr>
      </w:pPr>
    </w:p>
    <w:sectPr w:rsidR="00D67A81" w:rsidRPr="00BA1F6A" w:rsidSect="00931D3B">
      <w:footerReference w:type="default" r:id="rId15"/>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D1B" w:rsidRDefault="008F7D1B" w:rsidP="00931D3B">
      <w:pPr>
        <w:spacing w:after="0" w:line="240" w:lineRule="auto"/>
      </w:pPr>
      <w:r>
        <w:separator/>
      </w:r>
    </w:p>
  </w:endnote>
  <w:endnote w:type="continuationSeparator" w:id="0">
    <w:p w:rsidR="008F7D1B" w:rsidRDefault="008F7D1B" w:rsidP="00931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526434"/>
      <w:docPartObj>
        <w:docPartGallery w:val="Page Numbers (Bottom of Page)"/>
        <w:docPartUnique/>
      </w:docPartObj>
    </w:sdtPr>
    <w:sdtContent>
      <w:p w:rsidR="007A240B" w:rsidRDefault="007A240B">
        <w:pPr>
          <w:pStyle w:val="ad"/>
          <w:jc w:val="right"/>
        </w:pPr>
        <w:r>
          <w:fldChar w:fldCharType="begin"/>
        </w:r>
        <w:r>
          <w:instrText>PAGE   \* MERGEFORMAT</w:instrText>
        </w:r>
        <w:r>
          <w:fldChar w:fldCharType="separate"/>
        </w:r>
        <w:r w:rsidR="0026429B">
          <w:rPr>
            <w:noProof/>
          </w:rPr>
          <w:t>4</w:t>
        </w:r>
        <w:r>
          <w:fldChar w:fldCharType="end"/>
        </w:r>
      </w:p>
    </w:sdtContent>
  </w:sdt>
  <w:p w:rsidR="007A240B" w:rsidRDefault="007A240B">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D1B" w:rsidRDefault="008F7D1B" w:rsidP="00931D3B">
      <w:pPr>
        <w:spacing w:after="0" w:line="240" w:lineRule="auto"/>
      </w:pPr>
      <w:r>
        <w:separator/>
      </w:r>
    </w:p>
  </w:footnote>
  <w:footnote w:type="continuationSeparator" w:id="0">
    <w:p w:rsidR="008F7D1B" w:rsidRDefault="008F7D1B" w:rsidP="00931D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766C2C0"/>
    <w:lvl w:ilvl="0">
      <w:numFmt w:val="bullet"/>
      <w:lvlText w:val="*"/>
      <w:lvlJc w:val="left"/>
    </w:lvl>
  </w:abstractNum>
  <w:abstractNum w:abstractNumId="1" w15:restartNumberingAfterBreak="0">
    <w:nsid w:val="02645B84"/>
    <w:multiLevelType w:val="multilevel"/>
    <w:tmpl w:val="1EC4BB3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EB732A"/>
    <w:multiLevelType w:val="hybridMultilevel"/>
    <w:tmpl w:val="65D4D20A"/>
    <w:lvl w:ilvl="0" w:tplc="C4C0AC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1510732"/>
    <w:multiLevelType w:val="multilevel"/>
    <w:tmpl w:val="779E5D56"/>
    <w:lvl w:ilvl="0">
      <w:start w:val="1"/>
      <w:numFmt w:val="decimal"/>
      <w:lvlText w:val="%1."/>
      <w:legacy w:legacy="1" w:legacySpace="0" w:legacyIndent="533"/>
      <w:lvlJc w:val="left"/>
      <w:rPr>
        <w:rFonts w:ascii="Times New Roman" w:hAnsi="Times New Roman" w:cs="Times New Roman" w:hint="default"/>
      </w:rPr>
    </w:lvl>
    <w:lvl w:ilvl="1">
      <w:start w:val="10"/>
      <w:numFmt w:val="decimal"/>
      <w:isLgl/>
      <w:lvlText w:val="%1.%2"/>
      <w:lvlJc w:val="left"/>
      <w:pPr>
        <w:tabs>
          <w:tab w:val="num" w:pos="1131"/>
        </w:tabs>
        <w:ind w:left="1131" w:hanging="555"/>
      </w:pPr>
      <w:rPr>
        <w:rFonts w:hint="default"/>
      </w:rPr>
    </w:lvl>
    <w:lvl w:ilvl="2">
      <w:start w:val="1"/>
      <w:numFmt w:val="decimal"/>
      <w:isLgl/>
      <w:lvlText w:val="%1.%2.%3"/>
      <w:lvlJc w:val="left"/>
      <w:pPr>
        <w:tabs>
          <w:tab w:val="num" w:pos="1872"/>
        </w:tabs>
        <w:ind w:left="1872" w:hanging="720"/>
      </w:pPr>
      <w:rPr>
        <w:rFonts w:hint="default"/>
      </w:rPr>
    </w:lvl>
    <w:lvl w:ilvl="3">
      <w:start w:val="1"/>
      <w:numFmt w:val="decimal"/>
      <w:isLgl/>
      <w:lvlText w:val="%1.%2.%3.%4"/>
      <w:lvlJc w:val="left"/>
      <w:pPr>
        <w:tabs>
          <w:tab w:val="num" w:pos="2448"/>
        </w:tabs>
        <w:ind w:left="2448" w:hanging="720"/>
      </w:pPr>
      <w:rPr>
        <w:rFonts w:hint="default"/>
      </w:rPr>
    </w:lvl>
    <w:lvl w:ilvl="4">
      <w:start w:val="1"/>
      <w:numFmt w:val="decimal"/>
      <w:isLgl/>
      <w:lvlText w:val="%1.%2.%3.%4.%5"/>
      <w:lvlJc w:val="left"/>
      <w:pPr>
        <w:tabs>
          <w:tab w:val="num" w:pos="3024"/>
        </w:tabs>
        <w:ind w:left="3024" w:hanging="720"/>
      </w:pPr>
      <w:rPr>
        <w:rFonts w:hint="default"/>
      </w:rPr>
    </w:lvl>
    <w:lvl w:ilvl="5">
      <w:start w:val="1"/>
      <w:numFmt w:val="decimal"/>
      <w:isLgl/>
      <w:lvlText w:val="%1.%2.%3.%4.%5.%6"/>
      <w:lvlJc w:val="left"/>
      <w:pPr>
        <w:tabs>
          <w:tab w:val="num" w:pos="3960"/>
        </w:tabs>
        <w:ind w:left="3960" w:hanging="1080"/>
      </w:pPr>
      <w:rPr>
        <w:rFonts w:hint="default"/>
      </w:rPr>
    </w:lvl>
    <w:lvl w:ilvl="6">
      <w:start w:val="1"/>
      <w:numFmt w:val="decimal"/>
      <w:isLgl/>
      <w:lvlText w:val="%1.%2.%3.%4.%5.%6.%7"/>
      <w:lvlJc w:val="left"/>
      <w:pPr>
        <w:tabs>
          <w:tab w:val="num" w:pos="4536"/>
        </w:tabs>
        <w:ind w:left="4536" w:hanging="1080"/>
      </w:pPr>
      <w:rPr>
        <w:rFonts w:hint="default"/>
      </w:rPr>
    </w:lvl>
    <w:lvl w:ilvl="7">
      <w:start w:val="1"/>
      <w:numFmt w:val="decimal"/>
      <w:isLgl/>
      <w:lvlText w:val="%1.%2.%3.%4.%5.%6.%7.%8"/>
      <w:lvlJc w:val="left"/>
      <w:pPr>
        <w:tabs>
          <w:tab w:val="num" w:pos="5472"/>
        </w:tabs>
        <w:ind w:left="5472" w:hanging="1440"/>
      </w:pPr>
      <w:rPr>
        <w:rFonts w:hint="default"/>
      </w:rPr>
    </w:lvl>
    <w:lvl w:ilvl="8">
      <w:start w:val="1"/>
      <w:numFmt w:val="decimal"/>
      <w:isLgl/>
      <w:lvlText w:val="%1.%2.%3.%4.%5.%6.%7.%8.%9"/>
      <w:lvlJc w:val="left"/>
      <w:pPr>
        <w:tabs>
          <w:tab w:val="num" w:pos="6048"/>
        </w:tabs>
        <w:ind w:left="6048" w:hanging="1440"/>
      </w:pPr>
      <w:rPr>
        <w:rFonts w:hint="default"/>
      </w:rPr>
    </w:lvl>
  </w:abstractNum>
  <w:abstractNum w:abstractNumId="4" w15:restartNumberingAfterBreak="0">
    <w:nsid w:val="172C1C99"/>
    <w:multiLevelType w:val="multilevel"/>
    <w:tmpl w:val="A6D8531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9797644"/>
    <w:multiLevelType w:val="hybridMultilevel"/>
    <w:tmpl w:val="3ED276E6"/>
    <w:lvl w:ilvl="0" w:tplc="CF186D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CA8036B"/>
    <w:multiLevelType w:val="multilevel"/>
    <w:tmpl w:val="C44041E6"/>
    <w:lvl w:ilvl="0">
      <w:start w:val="1"/>
      <w:numFmt w:val="decimal"/>
      <w:lvlText w:val="%1"/>
      <w:lvlJc w:val="left"/>
      <w:pPr>
        <w:ind w:left="375" w:hanging="375"/>
      </w:pPr>
      <w:rPr>
        <w:rFonts w:hint="default"/>
      </w:rPr>
    </w:lvl>
    <w:lvl w:ilvl="1">
      <w:start w:val="1"/>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7" w15:restartNumberingAfterBreak="0">
    <w:nsid w:val="1DF444D3"/>
    <w:multiLevelType w:val="hybridMultilevel"/>
    <w:tmpl w:val="BA32A274"/>
    <w:lvl w:ilvl="0" w:tplc="D0F04412">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184762F"/>
    <w:multiLevelType w:val="hybridMultilevel"/>
    <w:tmpl w:val="6BF289D4"/>
    <w:lvl w:ilvl="0" w:tplc="B72ED77C">
      <w:start w:val="1"/>
      <w:numFmt w:val="decimal"/>
      <w:lvlText w:val="%1."/>
      <w:lvlJc w:val="left"/>
      <w:pPr>
        <w:ind w:left="3479" w:hanging="360"/>
      </w:pPr>
      <w:rPr>
        <w:rFonts w:hint="default"/>
      </w:rPr>
    </w:lvl>
    <w:lvl w:ilvl="1" w:tplc="04190019">
      <w:start w:val="1"/>
      <w:numFmt w:val="lowerLetter"/>
      <w:lvlText w:val="%2."/>
      <w:lvlJc w:val="left"/>
      <w:pPr>
        <w:ind w:left="1920"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9" w15:restartNumberingAfterBreak="0">
    <w:nsid w:val="30F55C46"/>
    <w:multiLevelType w:val="multilevel"/>
    <w:tmpl w:val="790AF47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366B527B"/>
    <w:multiLevelType w:val="multilevel"/>
    <w:tmpl w:val="1F8A3DB0"/>
    <w:lvl w:ilvl="0">
      <w:start w:val="1"/>
      <w:numFmt w:val="decimal"/>
      <w:lvlText w:val="%1"/>
      <w:lvlJc w:val="left"/>
      <w:pPr>
        <w:ind w:left="375" w:hanging="375"/>
      </w:pPr>
      <w:rPr>
        <w:rFonts w:hint="default"/>
      </w:rPr>
    </w:lvl>
    <w:lvl w:ilvl="1">
      <w:start w:val="3"/>
      <w:numFmt w:val="decimal"/>
      <w:lvlText w:val="%1.%2"/>
      <w:lvlJc w:val="left"/>
      <w:pPr>
        <w:ind w:left="2179" w:hanging="375"/>
      </w:pPr>
      <w:rPr>
        <w:rFonts w:hint="default"/>
      </w:rPr>
    </w:lvl>
    <w:lvl w:ilvl="2">
      <w:start w:val="1"/>
      <w:numFmt w:val="decimal"/>
      <w:lvlText w:val="%1.%2.%3"/>
      <w:lvlJc w:val="left"/>
      <w:pPr>
        <w:ind w:left="4328" w:hanging="720"/>
      </w:pPr>
      <w:rPr>
        <w:rFonts w:hint="default"/>
      </w:rPr>
    </w:lvl>
    <w:lvl w:ilvl="3">
      <w:start w:val="1"/>
      <w:numFmt w:val="decimal"/>
      <w:lvlText w:val="%1.%2.%3.%4"/>
      <w:lvlJc w:val="left"/>
      <w:pPr>
        <w:ind w:left="6492" w:hanging="1080"/>
      </w:pPr>
      <w:rPr>
        <w:rFonts w:hint="default"/>
      </w:rPr>
    </w:lvl>
    <w:lvl w:ilvl="4">
      <w:start w:val="1"/>
      <w:numFmt w:val="decimal"/>
      <w:lvlText w:val="%1.%2.%3.%4.%5"/>
      <w:lvlJc w:val="left"/>
      <w:pPr>
        <w:ind w:left="8296" w:hanging="1080"/>
      </w:pPr>
      <w:rPr>
        <w:rFonts w:hint="default"/>
      </w:rPr>
    </w:lvl>
    <w:lvl w:ilvl="5">
      <w:start w:val="1"/>
      <w:numFmt w:val="decimal"/>
      <w:lvlText w:val="%1.%2.%3.%4.%5.%6"/>
      <w:lvlJc w:val="left"/>
      <w:pPr>
        <w:ind w:left="10460" w:hanging="1440"/>
      </w:pPr>
      <w:rPr>
        <w:rFonts w:hint="default"/>
      </w:rPr>
    </w:lvl>
    <w:lvl w:ilvl="6">
      <w:start w:val="1"/>
      <w:numFmt w:val="decimal"/>
      <w:lvlText w:val="%1.%2.%3.%4.%5.%6.%7"/>
      <w:lvlJc w:val="left"/>
      <w:pPr>
        <w:ind w:left="12264" w:hanging="1440"/>
      </w:pPr>
      <w:rPr>
        <w:rFonts w:hint="default"/>
      </w:rPr>
    </w:lvl>
    <w:lvl w:ilvl="7">
      <w:start w:val="1"/>
      <w:numFmt w:val="decimal"/>
      <w:lvlText w:val="%1.%2.%3.%4.%5.%6.%7.%8"/>
      <w:lvlJc w:val="left"/>
      <w:pPr>
        <w:ind w:left="14428" w:hanging="1800"/>
      </w:pPr>
      <w:rPr>
        <w:rFonts w:hint="default"/>
      </w:rPr>
    </w:lvl>
    <w:lvl w:ilvl="8">
      <w:start w:val="1"/>
      <w:numFmt w:val="decimal"/>
      <w:lvlText w:val="%1.%2.%3.%4.%5.%6.%7.%8.%9"/>
      <w:lvlJc w:val="left"/>
      <w:pPr>
        <w:ind w:left="16592" w:hanging="2160"/>
      </w:pPr>
      <w:rPr>
        <w:rFonts w:hint="default"/>
      </w:rPr>
    </w:lvl>
  </w:abstractNum>
  <w:abstractNum w:abstractNumId="11" w15:restartNumberingAfterBreak="0">
    <w:nsid w:val="385B318F"/>
    <w:multiLevelType w:val="hybridMultilevel"/>
    <w:tmpl w:val="F6024A9C"/>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2" w15:restartNumberingAfterBreak="0">
    <w:nsid w:val="3A477F43"/>
    <w:multiLevelType w:val="hybridMultilevel"/>
    <w:tmpl w:val="B6F0C5C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 w15:restartNumberingAfterBreak="0">
    <w:nsid w:val="3BBC5EF1"/>
    <w:multiLevelType w:val="hybridMultilevel"/>
    <w:tmpl w:val="9710C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2770A62"/>
    <w:multiLevelType w:val="hybridMultilevel"/>
    <w:tmpl w:val="134E0D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117AA6"/>
    <w:multiLevelType w:val="hybridMultilevel"/>
    <w:tmpl w:val="8EA858D2"/>
    <w:lvl w:ilvl="0" w:tplc="1C9296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7686F5E"/>
    <w:multiLevelType w:val="multilevel"/>
    <w:tmpl w:val="D892EC1A"/>
    <w:lvl w:ilvl="0">
      <w:start w:val="1"/>
      <w:numFmt w:val="decimal"/>
      <w:lvlText w:val="%1."/>
      <w:lvlJc w:val="left"/>
      <w:pPr>
        <w:ind w:left="720" w:hanging="360"/>
      </w:pPr>
      <w:rPr>
        <w:rFonts w:hint="default"/>
      </w:rPr>
    </w:lvl>
    <w:lvl w:ilvl="1">
      <w:start w:val="5"/>
      <w:numFmt w:val="decimal"/>
      <w:isLgl/>
      <w:lvlText w:val="%1.%2."/>
      <w:lvlJc w:val="left"/>
      <w:pPr>
        <w:ind w:left="2007" w:hanging="72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4221" w:hanging="1080"/>
      </w:pPr>
      <w:rPr>
        <w:rFonts w:hint="default"/>
      </w:rPr>
    </w:lvl>
    <w:lvl w:ilvl="4">
      <w:start w:val="1"/>
      <w:numFmt w:val="decimal"/>
      <w:isLgl/>
      <w:lvlText w:val="%1.%2.%3.%4.%5."/>
      <w:lvlJc w:val="left"/>
      <w:pPr>
        <w:ind w:left="5508" w:hanging="1440"/>
      </w:pPr>
      <w:rPr>
        <w:rFonts w:hint="default"/>
      </w:rPr>
    </w:lvl>
    <w:lvl w:ilvl="5">
      <w:start w:val="1"/>
      <w:numFmt w:val="decimal"/>
      <w:isLgl/>
      <w:lvlText w:val="%1.%2.%3.%4.%5.%6."/>
      <w:lvlJc w:val="left"/>
      <w:pPr>
        <w:ind w:left="6435" w:hanging="1440"/>
      </w:pPr>
      <w:rPr>
        <w:rFonts w:hint="default"/>
      </w:rPr>
    </w:lvl>
    <w:lvl w:ilvl="6">
      <w:start w:val="1"/>
      <w:numFmt w:val="decimal"/>
      <w:isLgl/>
      <w:lvlText w:val="%1.%2.%3.%4.%5.%6.%7."/>
      <w:lvlJc w:val="left"/>
      <w:pPr>
        <w:ind w:left="7722" w:hanging="1800"/>
      </w:pPr>
      <w:rPr>
        <w:rFonts w:hint="default"/>
      </w:rPr>
    </w:lvl>
    <w:lvl w:ilvl="7">
      <w:start w:val="1"/>
      <w:numFmt w:val="decimal"/>
      <w:isLgl/>
      <w:lvlText w:val="%1.%2.%3.%4.%5.%6.%7.%8."/>
      <w:lvlJc w:val="left"/>
      <w:pPr>
        <w:ind w:left="8649" w:hanging="1800"/>
      </w:pPr>
      <w:rPr>
        <w:rFonts w:hint="default"/>
      </w:rPr>
    </w:lvl>
    <w:lvl w:ilvl="8">
      <w:start w:val="1"/>
      <w:numFmt w:val="decimal"/>
      <w:isLgl/>
      <w:lvlText w:val="%1.%2.%3.%4.%5.%6.%7.%8.%9."/>
      <w:lvlJc w:val="left"/>
      <w:pPr>
        <w:ind w:left="9936" w:hanging="2160"/>
      </w:pPr>
      <w:rPr>
        <w:rFonts w:hint="default"/>
      </w:rPr>
    </w:lvl>
  </w:abstractNum>
  <w:abstractNum w:abstractNumId="17" w15:restartNumberingAfterBreak="0">
    <w:nsid w:val="677822A4"/>
    <w:multiLevelType w:val="hybridMultilevel"/>
    <w:tmpl w:val="A5CE65F2"/>
    <w:lvl w:ilvl="0" w:tplc="F4CE24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680A25FC"/>
    <w:multiLevelType w:val="hybridMultilevel"/>
    <w:tmpl w:val="35EC0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7815CB8"/>
    <w:multiLevelType w:val="hybridMultilevel"/>
    <w:tmpl w:val="E95631B4"/>
    <w:lvl w:ilvl="0" w:tplc="436E238C">
      <w:start w:val="1"/>
      <w:numFmt w:val="bullet"/>
      <w:lvlText w:val=""/>
      <w:lvlJc w:val="left"/>
      <w:pPr>
        <w:ind w:left="1854" w:hanging="360"/>
      </w:pPr>
      <w:rPr>
        <w:rFonts w:ascii="Symbol" w:hAnsi="Symbol" w:hint="default"/>
        <w:vertAlign w:val="baseline"/>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15:restartNumberingAfterBreak="0">
    <w:nsid w:val="7E887731"/>
    <w:multiLevelType w:val="multilevel"/>
    <w:tmpl w:val="E4181E30"/>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2"/>
  </w:num>
  <w:num w:numId="2">
    <w:abstractNumId w:val="4"/>
  </w:num>
  <w:num w:numId="3">
    <w:abstractNumId w:val="1"/>
  </w:num>
  <w:num w:numId="4">
    <w:abstractNumId w:val="9"/>
  </w:num>
  <w:num w:numId="5">
    <w:abstractNumId w:val="15"/>
  </w:num>
  <w:num w:numId="6">
    <w:abstractNumId w:val="5"/>
  </w:num>
  <w:num w:numId="7">
    <w:abstractNumId w:val="20"/>
  </w:num>
  <w:num w:numId="8">
    <w:abstractNumId w:val="16"/>
  </w:num>
  <w:num w:numId="9">
    <w:abstractNumId w:val="17"/>
  </w:num>
  <w:num w:numId="10">
    <w:abstractNumId w:val="12"/>
  </w:num>
  <w:num w:numId="11">
    <w:abstractNumId w:val="19"/>
  </w:num>
  <w:num w:numId="12">
    <w:abstractNumId w:val="7"/>
  </w:num>
  <w:num w:numId="13">
    <w:abstractNumId w:val="6"/>
  </w:num>
  <w:num w:numId="14">
    <w:abstractNumId w:val="10"/>
  </w:num>
  <w:num w:numId="15">
    <w:abstractNumId w:val="18"/>
  </w:num>
  <w:num w:numId="16">
    <w:abstractNumId w:val="13"/>
  </w:num>
  <w:num w:numId="17">
    <w:abstractNumId w:val="3"/>
  </w:num>
  <w:num w:numId="18">
    <w:abstractNumId w:val="14"/>
  </w:num>
  <w:num w:numId="19">
    <w:abstractNumId w:val="0"/>
    <w:lvlOverride w:ilvl="0">
      <w:lvl w:ilvl="0">
        <w:start w:val="65535"/>
        <w:numFmt w:val="bullet"/>
        <w:lvlText w:val="•"/>
        <w:legacy w:legacy="1" w:legacySpace="0" w:legacyIndent="533"/>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528"/>
        <w:lvlJc w:val="left"/>
        <w:rPr>
          <w:rFonts w:ascii="Times New Roman" w:hAnsi="Times New Roman" w:cs="Times New Roman" w:hint="default"/>
        </w:rPr>
      </w:lvl>
    </w:lvlOverride>
  </w:num>
  <w:num w:numId="21">
    <w:abstractNumId w:val="8"/>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09C"/>
    <w:rsid w:val="00005914"/>
    <w:rsid w:val="000458EA"/>
    <w:rsid w:val="00062585"/>
    <w:rsid w:val="000650AD"/>
    <w:rsid w:val="000B7B0E"/>
    <w:rsid w:val="000C5075"/>
    <w:rsid w:val="000D7ACF"/>
    <w:rsid w:val="000E3D77"/>
    <w:rsid w:val="001041DC"/>
    <w:rsid w:val="00130A65"/>
    <w:rsid w:val="00261973"/>
    <w:rsid w:val="0026429B"/>
    <w:rsid w:val="002B59FB"/>
    <w:rsid w:val="002E5C59"/>
    <w:rsid w:val="003178D1"/>
    <w:rsid w:val="00355EDD"/>
    <w:rsid w:val="003671D1"/>
    <w:rsid w:val="003E75C5"/>
    <w:rsid w:val="00436CB3"/>
    <w:rsid w:val="00484EE4"/>
    <w:rsid w:val="004A3A19"/>
    <w:rsid w:val="00530182"/>
    <w:rsid w:val="005B080E"/>
    <w:rsid w:val="00607BEA"/>
    <w:rsid w:val="006623B8"/>
    <w:rsid w:val="0076507E"/>
    <w:rsid w:val="007A240B"/>
    <w:rsid w:val="008F7D1B"/>
    <w:rsid w:val="00931D3B"/>
    <w:rsid w:val="00982694"/>
    <w:rsid w:val="00993A04"/>
    <w:rsid w:val="009A02C4"/>
    <w:rsid w:val="009B65D9"/>
    <w:rsid w:val="009D604C"/>
    <w:rsid w:val="009F0305"/>
    <w:rsid w:val="009F269B"/>
    <w:rsid w:val="00A0343E"/>
    <w:rsid w:val="00A216CB"/>
    <w:rsid w:val="00A647B4"/>
    <w:rsid w:val="00A9709F"/>
    <w:rsid w:val="00AF7882"/>
    <w:rsid w:val="00B042DF"/>
    <w:rsid w:val="00B05C03"/>
    <w:rsid w:val="00B27E8C"/>
    <w:rsid w:val="00B32B4A"/>
    <w:rsid w:val="00B36551"/>
    <w:rsid w:val="00B64D40"/>
    <w:rsid w:val="00B95CEB"/>
    <w:rsid w:val="00BA1F6A"/>
    <w:rsid w:val="00BD6F00"/>
    <w:rsid w:val="00BF61D6"/>
    <w:rsid w:val="00C30534"/>
    <w:rsid w:val="00C37D00"/>
    <w:rsid w:val="00D15C82"/>
    <w:rsid w:val="00D221ED"/>
    <w:rsid w:val="00D67A81"/>
    <w:rsid w:val="00D84CF4"/>
    <w:rsid w:val="00E3009C"/>
    <w:rsid w:val="00E63304"/>
    <w:rsid w:val="00FD58CA"/>
    <w:rsid w:val="00FE75C9"/>
    <w:rsid w:val="00FF2E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873CE51"/>
  <w15:docId w15:val="{8C502120-8E03-4DFD-BE71-1CE6F0B92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216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3009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300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3009C"/>
  </w:style>
  <w:style w:type="character" w:styleId="a4">
    <w:name w:val="Hyperlink"/>
    <w:basedOn w:val="a0"/>
    <w:uiPriority w:val="99"/>
    <w:semiHidden/>
    <w:unhideWhenUsed/>
    <w:rsid w:val="00E3009C"/>
    <w:rPr>
      <w:color w:val="0000FF"/>
      <w:u w:val="single"/>
    </w:rPr>
  </w:style>
  <w:style w:type="paragraph" w:styleId="a5">
    <w:name w:val="List Paragraph"/>
    <w:basedOn w:val="a"/>
    <w:uiPriority w:val="34"/>
    <w:qFormat/>
    <w:rsid w:val="00E3009C"/>
    <w:pPr>
      <w:ind w:left="720"/>
      <w:contextualSpacing/>
    </w:pPr>
  </w:style>
  <w:style w:type="character" w:customStyle="1" w:styleId="20">
    <w:name w:val="Заголовок 2 Знак"/>
    <w:basedOn w:val="a0"/>
    <w:link w:val="2"/>
    <w:uiPriority w:val="9"/>
    <w:rsid w:val="00E3009C"/>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A216CB"/>
    <w:rPr>
      <w:rFonts w:asciiTheme="majorHAnsi" w:eastAsiaTheme="majorEastAsia" w:hAnsiTheme="majorHAnsi" w:cstheme="majorBidi"/>
      <w:b/>
      <w:bCs/>
      <w:color w:val="365F91" w:themeColor="accent1" w:themeShade="BF"/>
      <w:sz w:val="28"/>
      <w:szCs w:val="28"/>
    </w:rPr>
  </w:style>
  <w:style w:type="paragraph" w:styleId="a6">
    <w:name w:val="No Spacing"/>
    <w:link w:val="a7"/>
    <w:uiPriority w:val="1"/>
    <w:qFormat/>
    <w:rsid w:val="00A216CB"/>
    <w:pPr>
      <w:spacing w:after="0" w:line="240" w:lineRule="auto"/>
    </w:pPr>
  </w:style>
  <w:style w:type="paragraph" w:styleId="a8">
    <w:name w:val="Balloon Text"/>
    <w:basedOn w:val="a"/>
    <w:link w:val="a9"/>
    <w:uiPriority w:val="99"/>
    <w:semiHidden/>
    <w:unhideWhenUsed/>
    <w:rsid w:val="00B3655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36551"/>
    <w:rPr>
      <w:rFonts w:ascii="Tahoma" w:hAnsi="Tahoma" w:cs="Tahoma"/>
      <w:sz w:val="16"/>
      <w:szCs w:val="16"/>
    </w:rPr>
  </w:style>
  <w:style w:type="table" w:styleId="aa">
    <w:name w:val="Table Grid"/>
    <w:basedOn w:val="a1"/>
    <w:uiPriority w:val="59"/>
    <w:rsid w:val="00607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basedOn w:val="a0"/>
    <w:link w:val="a6"/>
    <w:uiPriority w:val="1"/>
    <w:rsid w:val="00530182"/>
  </w:style>
  <w:style w:type="paragraph" w:styleId="ab">
    <w:name w:val="header"/>
    <w:basedOn w:val="a"/>
    <w:link w:val="ac"/>
    <w:uiPriority w:val="99"/>
    <w:unhideWhenUsed/>
    <w:rsid w:val="00931D3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31D3B"/>
  </w:style>
  <w:style w:type="paragraph" w:styleId="ad">
    <w:name w:val="footer"/>
    <w:basedOn w:val="a"/>
    <w:link w:val="ae"/>
    <w:uiPriority w:val="99"/>
    <w:unhideWhenUsed/>
    <w:rsid w:val="00931D3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31D3B"/>
  </w:style>
  <w:style w:type="table" w:customStyle="1" w:styleId="11">
    <w:name w:val="Сетка таблицы1"/>
    <w:basedOn w:val="a1"/>
    <w:next w:val="aa"/>
    <w:uiPriority w:val="39"/>
    <w:rsid w:val="00B05C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36807">
      <w:bodyDiv w:val="1"/>
      <w:marLeft w:val="0"/>
      <w:marRight w:val="0"/>
      <w:marTop w:val="0"/>
      <w:marBottom w:val="0"/>
      <w:divBdr>
        <w:top w:val="none" w:sz="0" w:space="0" w:color="auto"/>
        <w:left w:val="none" w:sz="0" w:space="0" w:color="auto"/>
        <w:bottom w:val="none" w:sz="0" w:space="0" w:color="auto"/>
        <w:right w:val="none" w:sz="0" w:space="0" w:color="auto"/>
      </w:divBdr>
      <w:divsChild>
        <w:div w:id="1248811434">
          <w:marLeft w:val="0"/>
          <w:marRight w:val="0"/>
          <w:marTop w:val="0"/>
          <w:marBottom w:val="0"/>
          <w:divBdr>
            <w:top w:val="outset" w:sz="24" w:space="0" w:color="auto"/>
            <w:left w:val="outset" w:sz="24" w:space="0" w:color="auto"/>
            <w:bottom w:val="outset" w:sz="24" w:space="0" w:color="auto"/>
            <w:right w:val="outset" w:sz="24" w:space="0" w:color="auto"/>
          </w:divBdr>
          <w:divsChild>
            <w:div w:id="1522550711">
              <w:marLeft w:val="0"/>
              <w:marRight w:val="0"/>
              <w:marTop w:val="0"/>
              <w:marBottom w:val="0"/>
              <w:divBdr>
                <w:top w:val="none" w:sz="0" w:space="0" w:color="auto"/>
                <w:left w:val="none" w:sz="0" w:space="0" w:color="auto"/>
                <w:bottom w:val="none" w:sz="0" w:space="0" w:color="auto"/>
                <w:right w:val="none" w:sz="0" w:space="0" w:color="auto"/>
              </w:divBdr>
            </w:div>
          </w:divsChild>
        </w:div>
        <w:div w:id="1648975796">
          <w:marLeft w:val="0"/>
          <w:marRight w:val="0"/>
          <w:marTop w:val="0"/>
          <w:marBottom w:val="0"/>
          <w:divBdr>
            <w:top w:val="outset" w:sz="24" w:space="0" w:color="auto"/>
            <w:left w:val="outset" w:sz="24" w:space="0" w:color="auto"/>
            <w:bottom w:val="outset" w:sz="24" w:space="0" w:color="auto"/>
            <w:right w:val="outset" w:sz="24" w:space="0" w:color="auto"/>
          </w:divBdr>
          <w:divsChild>
            <w:div w:id="7604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961578">
      <w:bodyDiv w:val="1"/>
      <w:marLeft w:val="0"/>
      <w:marRight w:val="0"/>
      <w:marTop w:val="0"/>
      <w:marBottom w:val="0"/>
      <w:divBdr>
        <w:top w:val="none" w:sz="0" w:space="0" w:color="auto"/>
        <w:left w:val="none" w:sz="0" w:space="0" w:color="auto"/>
        <w:bottom w:val="none" w:sz="0" w:space="0" w:color="auto"/>
        <w:right w:val="none" w:sz="0" w:space="0" w:color="auto"/>
      </w:divBdr>
    </w:div>
    <w:div w:id="261256326">
      <w:bodyDiv w:val="1"/>
      <w:marLeft w:val="0"/>
      <w:marRight w:val="0"/>
      <w:marTop w:val="0"/>
      <w:marBottom w:val="0"/>
      <w:divBdr>
        <w:top w:val="none" w:sz="0" w:space="0" w:color="auto"/>
        <w:left w:val="none" w:sz="0" w:space="0" w:color="auto"/>
        <w:bottom w:val="none" w:sz="0" w:space="0" w:color="auto"/>
        <w:right w:val="none" w:sz="0" w:space="0" w:color="auto"/>
      </w:divBdr>
    </w:div>
    <w:div w:id="292374005">
      <w:bodyDiv w:val="1"/>
      <w:marLeft w:val="0"/>
      <w:marRight w:val="0"/>
      <w:marTop w:val="0"/>
      <w:marBottom w:val="0"/>
      <w:divBdr>
        <w:top w:val="none" w:sz="0" w:space="0" w:color="auto"/>
        <w:left w:val="none" w:sz="0" w:space="0" w:color="auto"/>
        <w:bottom w:val="none" w:sz="0" w:space="0" w:color="auto"/>
        <w:right w:val="none" w:sz="0" w:space="0" w:color="auto"/>
      </w:divBdr>
      <w:divsChild>
        <w:div w:id="365253118">
          <w:marLeft w:val="0"/>
          <w:marRight w:val="0"/>
          <w:marTop w:val="0"/>
          <w:marBottom w:val="0"/>
          <w:divBdr>
            <w:top w:val="none" w:sz="0" w:space="0" w:color="auto"/>
            <w:left w:val="none" w:sz="0" w:space="0" w:color="auto"/>
            <w:bottom w:val="none" w:sz="0" w:space="0" w:color="auto"/>
            <w:right w:val="none" w:sz="0" w:space="0" w:color="auto"/>
          </w:divBdr>
        </w:div>
      </w:divsChild>
    </w:div>
    <w:div w:id="423503761">
      <w:bodyDiv w:val="1"/>
      <w:marLeft w:val="0"/>
      <w:marRight w:val="0"/>
      <w:marTop w:val="0"/>
      <w:marBottom w:val="0"/>
      <w:divBdr>
        <w:top w:val="none" w:sz="0" w:space="0" w:color="auto"/>
        <w:left w:val="none" w:sz="0" w:space="0" w:color="auto"/>
        <w:bottom w:val="none" w:sz="0" w:space="0" w:color="auto"/>
        <w:right w:val="none" w:sz="0" w:space="0" w:color="auto"/>
      </w:divBdr>
    </w:div>
    <w:div w:id="1277830756">
      <w:bodyDiv w:val="1"/>
      <w:marLeft w:val="0"/>
      <w:marRight w:val="0"/>
      <w:marTop w:val="0"/>
      <w:marBottom w:val="0"/>
      <w:divBdr>
        <w:top w:val="none" w:sz="0" w:space="0" w:color="auto"/>
        <w:left w:val="none" w:sz="0" w:space="0" w:color="auto"/>
        <w:bottom w:val="none" w:sz="0" w:space="0" w:color="auto"/>
        <w:right w:val="none" w:sz="0" w:space="0" w:color="auto"/>
      </w:divBdr>
    </w:div>
    <w:div w:id="1334844731">
      <w:bodyDiv w:val="1"/>
      <w:marLeft w:val="0"/>
      <w:marRight w:val="0"/>
      <w:marTop w:val="0"/>
      <w:marBottom w:val="0"/>
      <w:divBdr>
        <w:top w:val="none" w:sz="0" w:space="0" w:color="auto"/>
        <w:left w:val="none" w:sz="0" w:space="0" w:color="auto"/>
        <w:bottom w:val="none" w:sz="0" w:space="0" w:color="auto"/>
        <w:right w:val="none" w:sz="0" w:space="0" w:color="auto"/>
      </w:divBdr>
    </w:div>
    <w:div w:id="1476919652">
      <w:bodyDiv w:val="1"/>
      <w:marLeft w:val="0"/>
      <w:marRight w:val="0"/>
      <w:marTop w:val="0"/>
      <w:marBottom w:val="0"/>
      <w:divBdr>
        <w:top w:val="none" w:sz="0" w:space="0" w:color="auto"/>
        <w:left w:val="none" w:sz="0" w:space="0" w:color="auto"/>
        <w:bottom w:val="none" w:sz="0" w:space="0" w:color="auto"/>
        <w:right w:val="none" w:sz="0" w:space="0" w:color="auto"/>
      </w:divBdr>
    </w:div>
    <w:div w:id="1549294434">
      <w:bodyDiv w:val="1"/>
      <w:marLeft w:val="0"/>
      <w:marRight w:val="0"/>
      <w:marTop w:val="0"/>
      <w:marBottom w:val="0"/>
      <w:divBdr>
        <w:top w:val="none" w:sz="0" w:space="0" w:color="auto"/>
        <w:left w:val="none" w:sz="0" w:space="0" w:color="auto"/>
        <w:bottom w:val="none" w:sz="0" w:space="0" w:color="auto"/>
        <w:right w:val="none" w:sz="0" w:space="0" w:color="auto"/>
      </w:divBdr>
      <w:divsChild>
        <w:div w:id="1258097434">
          <w:marLeft w:val="0"/>
          <w:marRight w:val="0"/>
          <w:marTop w:val="0"/>
          <w:marBottom w:val="0"/>
          <w:divBdr>
            <w:top w:val="outset" w:sz="24" w:space="0" w:color="auto"/>
            <w:left w:val="outset" w:sz="24" w:space="0" w:color="auto"/>
            <w:bottom w:val="outset" w:sz="24" w:space="0" w:color="auto"/>
            <w:right w:val="outset" w:sz="24" w:space="0" w:color="auto"/>
          </w:divBdr>
          <w:divsChild>
            <w:div w:id="134829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00522">
      <w:bodyDiv w:val="1"/>
      <w:marLeft w:val="0"/>
      <w:marRight w:val="0"/>
      <w:marTop w:val="0"/>
      <w:marBottom w:val="0"/>
      <w:divBdr>
        <w:top w:val="none" w:sz="0" w:space="0" w:color="auto"/>
        <w:left w:val="none" w:sz="0" w:space="0" w:color="auto"/>
        <w:bottom w:val="none" w:sz="0" w:space="0" w:color="auto"/>
        <w:right w:val="none" w:sz="0" w:space="0" w:color="auto"/>
      </w:divBdr>
    </w:div>
    <w:div w:id="1647590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F93D4-6994-4787-BC96-9DCC75A44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3897</Words>
  <Characters>22213</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ООО ПРОМЭНЕРГОЛАБ</Company>
  <LinksUpToDate>false</LinksUpToDate>
  <CharactersWithSpaces>26058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2</cp:revision>
  <dcterms:created xsi:type="dcterms:W3CDTF">2025-01-16T18:53:00Z</dcterms:created>
  <dcterms:modified xsi:type="dcterms:W3CDTF">2025-01-16T18:53:00Z</dcterms:modified>
</cp:coreProperties>
</file>