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ДЕПАРТАМЕНТ ОБРАЗОВАНИЯ АДМИНИСТРАЦИИ КСТОВСКОГО МУНИЦИПАЛЬНОГО ОКРУГА</w:t>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МУНИЦИПАЛЬНОЕ АВТОНОМНОЕ ОБЩЕОБРАЗОВАТЕЛЬНОЕ УЧРЕЖДЕНИЕ</w:t>
      </w:r>
    </w:p>
    <w:p w:rsidR="00000000" w:rsidDel="00000000" w:rsidP="00000000" w:rsidRDefault="00000000" w:rsidRPr="00000000" w14:paraId="00000003">
      <w:pP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АНКУДИНОВСКАЯ</w:t>
      </w:r>
      <w:r w:rsidDel="00000000" w:rsidR="00000000" w:rsidRPr="00000000">
        <w:rPr>
          <w:rFonts w:ascii="Times New Roman" w:cs="Times New Roman" w:eastAsia="Times New Roman" w:hAnsi="Times New Roman"/>
          <w:color w:val="000000"/>
          <w:sz w:val="24"/>
          <w:szCs w:val="24"/>
          <w:rtl w:val="0"/>
        </w:rPr>
        <w:t xml:space="preserve"> СШ»</w:t>
      </w:r>
    </w:p>
    <w:p w:rsidR="00000000" w:rsidDel="00000000" w:rsidP="00000000" w:rsidRDefault="00000000" w:rsidRPr="00000000" w14:paraId="00000004">
      <w:pPr>
        <w:jc w:val="left"/>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Исследовательский проект:</w:t>
      </w:r>
    </w:p>
    <w:p w:rsidR="00000000" w:rsidDel="00000000" w:rsidP="00000000" w:rsidRDefault="00000000" w:rsidRPr="00000000" w14:paraId="00000008">
      <w:pPr>
        <w:jc w:val="center"/>
        <w:rPr>
          <w:rFonts w:ascii="Times New Roman" w:cs="Times New Roman" w:eastAsia="Times New Roman" w:hAnsi="Times New Roman"/>
          <w:b w:val="1"/>
          <w:bCs w:val="1"/>
          <w:color w:val="000000"/>
          <w:sz w:val="34"/>
          <w:szCs w:val="34"/>
        </w:rPr>
      </w:pPr>
      <w:r w:rsidDel="00000000" w:rsidR="00000000" w:rsidRPr="00000000">
        <w:rPr>
          <w:rFonts w:ascii="Times New Roman" w:cs="Times New Roman" w:eastAsia="Times New Roman" w:hAnsi="Times New Roman"/>
          <w:b w:val="1"/>
          <w:bCs w:val="1"/>
          <w:color w:val="000000"/>
          <w:sz w:val="34"/>
          <w:szCs w:val="34"/>
          <w:rtl w:val="0"/>
        </w:rPr>
        <w:t xml:space="preserve">Исследование состава воды и остальных ее показателей, выдвигаемых производителем бутилированной воды ООО “Шишкин Лес Торг”.</w:t>
      </w:r>
    </w:p>
    <w:p w:rsidR="00000000" w:rsidDel="00000000" w:rsidP="00000000" w:rsidRDefault="00000000" w:rsidRPr="00000000" w14:paraId="0000000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0B">
      <w:pPr>
        <w:jc w:val="left"/>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0C">
      <w:pPr>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D">
      <w:pP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Выполнил</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0E">
      <w:pP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учениц</w:t>
      </w:r>
      <w:r w:rsidDel="00000000" w:rsidR="00000000" w:rsidRPr="00000000">
        <w:rPr>
          <w:rFonts w:ascii="Times New Roman" w:cs="Times New Roman" w:eastAsia="Times New Roman" w:hAnsi="Times New Roman"/>
          <w:sz w:val="24"/>
          <w:szCs w:val="24"/>
          <w:rtl w:val="0"/>
        </w:rPr>
        <w:t xml:space="preserve">ы</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w:t>
      </w:r>
      <w:r w:rsidDel="00000000" w:rsidR="00000000" w:rsidRPr="00000000">
        <w:rPr>
          <w:rFonts w:ascii="Times New Roman" w:cs="Times New Roman" w:eastAsia="Times New Roman" w:hAnsi="Times New Roman"/>
          <w:color w:val="000000"/>
          <w:sz w:val="24"/>
          <w:szCs w:val="24"/>
          <w:rtl w:val="0"/>
        </w:rPr>
        <w:t xml:space="preserve"> класса</w:t>
      </w:r>
    </w:p>
    <w:p w:rsidR="00000000" w:rsidDel="00000000" w:rsidP="00000000" w:rsidRDefault="00000000" w:rsidRPr="00000000" w14:paraId="0000000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Арсентиева Татьяна Максимовна, 14 лет</w:t>
      </w:r>
    </w:p>
    <w:p w:rsidR="00000000" w:rsidDel="00000000" w:rsidP="00000000" w:rsidRDefault="00000000" w:rsidRPr="00000000" w14:paraId="00000010">
      <w:pP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Матюкова Анастасия Игоревна</w:t>
      </w:r>
      <w:r w:rsidDel="00000000" w:rsidR="00000000" w:rsidRPr="00000000">
        <w:rPr>
          <w:rFonts w:ascii="Times New Roman" w:cs="Times New Roman" w:eastAsia="Times New Roman" w:hAnsi="Times New Roman"/>
          <w:color w:val="000000"/>
          <w:sz w:val="24"/>
          <w:szCs w:val="24"/>
          <w:rtl w:val="0"/>
        </w:rPr>
        <w:t xml:space="preserve">, 1</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лет</w:t>
      </w:r>
    </w:p>
    <w:p w:rsidR="00000000" w:rsidDel="00000000" w:rsidP="00000000" w:rsidRDefault="00000000" w:rsidRPr="00000000" w14:paraId="00000011">
      <w:pP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Научный руководитель:</w:t>
      </w:r>
    </w:p>
    <w:p w:rsidR="00000000" w:rsidDel="00000000" w:rsidP="00000000" w:rsidRDefault="00000000" w:rsidRPr="00000000" w14:paraId="0000001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Тиматкина </w:t>
      </w:r>
      <w:r w:rsidDel="00000000" w:rsidR="00000000" w:rsidRPr="00000000">
        <w:rPr>
          <w:rFonts w:ascii="Times New Roman" w:cs="Times New Roman" w:eastAsia="Times New Roman" w:hAnsi="Times New Roman"/>
          <w:sz w:val="24"/>
          <w:szCs w:val="24"/>
          <w:rtl w:val="0"/>
        </w:rPr>
        <w:t xml:space="preserve">В.В.</w:t>
      </w:r>
      <w:r w:rsidDel="00000000" w:rsidR="00000000" w:rsidRPr="00000000">
        <w:rPr>
          <w:rFonts w:ascii="Times New Roman" w:cs="Times New Roman" w:eastAsia="Times New Roman" w:hAnsi="Times New Roman"/>
          <w:color w:val="000000"/>
          <w:sz w:val="24"/>
          <w:szCs w:val="24"/>
          <w:rtl w:val="0"/>
        </w:rPr>
        <w:t xml:space="preserve"> учитель химии</w:t>
      </w:r>
      <w:r w:rsidDel="00000000" w:rsidR="00000000" w:rsidRPr="00000000">
        <w:rPr>
          <w:rtl w:val="0"/>
        </w:rPr>
      </w:r>
    </w:p>
    <w:p w:rsidR="00000000" w:rsidDel="00000000" w:rsidP="00000000" w:rsidRDefault="00000000" w:rsidRPr="00000000" w14:paraId="0000001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+79535764964, timatkina.v@gmail.com</w:t>
      </w:r>
    </w:p>
    <w:p w:rsidR="00000000" w:rsidDel="00000000" w:rsidP="00000000" w:rsidRDefault="00000000" w:rsidRPr="00000000" w14:paraId="0000001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Кстово, 2025г</w:t>
      </w:r>
      <w:r w:rsidDel="00000000" w:rsidR="00000000" w:rsidRPr="00000000">
        <w:rPr>
          <w:rtl w:val="0"/>
        </w:rPr>
      </w:r>
    </w:p>
    <w:p w:rsidR="00000000" w:rsidDel="00000000" w:rsidP="00000000" w:rsidRDefault="00000000" w:rsidRPr="00000000" w14:paraId="00000019">
      <w:pPr>
        <w:spacing w:after="160" w:line="24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bCs w:val="1"/>
          <w:sz w:val="28"/>
          <w:szCs w:val="28"/>
          <w:rtl w:val="0"/>
        </w:rPr>
        <w:t xml:space="preserve">Оглавление</w:t>
      </w: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Введение</w:t>
      </w:r>
    </w:p>
    <w:p w:rsidR="00000000" w:rsidDel="00000000" w:rsidP="00000000" w:rsidRDefault="00000000" w:rsidRPr="00000000" w14:paraId="000000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1. Анализируемые показатели                      </w:t>
        <w:tab/>
        <w:tab/>
        <w:tab/>
        <w:tab/>
        <w:t xml:space="preserve"> 4</w:t>
      </w:r>
    </w:p>
    <w:p w:rsidR="00000000" w:rsidDel="00000000" w:rsidP="00000000" w:rsidRDefault="00000000" w:rsidRPr="00000000" w14:paraId="0000001C">
      <w:pPr>
        <w:spacing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Показатель pH </w:t>
        <w:tab/>
      </w:r>
      <w:r w:rsidDel="00000000" w:rsidR="00000000" w:rsidRPr="00000000">
        <w:rPr>
          <w:rFonts w:ascii="Times New Roman" w:cs="Times New Roman" w:eastAsia="Times New Roman" w:hAnsi="Times New Roman"/>
          <w:color w:val="ff0000"/>
          <w:sz w:val="28"/>
          <w:szCs w:val="28"/>
          <w:rtl w:val="0"/>
        </w:rPr>
        <w:tab/>
        <w:tab/>
        <w:tab/>
      </w:r>
      <w:r w:rsidDel="00000000" w:rsidR="00000000" w:rsidRPr="00000000">
        <w:rPr>
          <w:rFonts w:ascii="Times New Roman" w:cs="Times New Roman" w:eastAsia="Times New Roman" w:hAnsi="Times New Roman"/>
          <w:sz w:val="28"/>
          <w:szCs w:val="28"/>
          <w:rtl w:val="0"/>
        </w:rPr>
        <w:tab/>
        <w:tab/>
      </w:r>
      <w:r w:rsidDel="00000000" w:rsidR="00000000" w:rsidRPr="00000000">
        <w:rPr>
          <w:rFonts w:ascii="Times New Roman" w:cs="Times New Roman" w:eastAsia="Times New Roman" w:hAnsi="Times New Roman"/>
          <w:color w:val="ff0000"/>
          <w:sz w:val="28"/>
          <w:szCs w:val="28"/>
          <w:rtl w:val="0"/>
        </w:rPr>
        <w:tab/>
        <w:tab/>
      </w:r>
      <w:r w:rsidDel="00000000" w:rsidR="00000000" w:rsidRPr="00000000">
        <w:rPr>
          <w:rFonts w:ascii="Times New Roman" w:cs="Times New Roman" w:eastAsia="Times New Roman" w:hAnsi="Times New Roman"/>
          <w:sz w:val="28"/>
          <w:szCs w:val="28"/>
          <w:rtl w:val="0"/>
        </w:rPr>
        <w:t xml:space="preserve"> 4</w:t>
      </w:r>
    </w:p>
    <w:p w:rsidR="00000000" w:rsidDel="00000000" w:rsidP="00000000" w:rsidRDefault="00000000" w:rsidRPr="00000000" w14:paraId="0000001D">
      <w:pPr>
        <w:spacing w:line="240" w:lineRule="auto"/>
        <w:ind w:left="7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Общая щелочность</w:t>
      </w:r>
      <w:r w:rsidDel="00000000" w:rsidR="00000000" w:rsidRPr="00000000">
        <w:rPr>
          <w:rFonts w:ascii="Times New Roman" w:cs="Times New Roman" w:eastAsia="Times New Roman" w:hAnsi="Times New Roman"/>
          <w:sz w:val="28"/>
          <w:szCs w:val="28"/>
          <w:rtl w:val="0"/>
        </w:rPr>
        <w:tab/>
        <w:tab/>
        <w:tab/>
        <w:tab/>
        <w:tab/>
        <w:tab/>
        <w:tab/>
        <w:tab/>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p w:rsidR="00000000" w:rsidDel="00000000" w:rsidP="00000000" w:rsidRDefault="00000000" w:rsidRPr="00000000" w14:paraId="0000001E">
      <w:pPr>
        <w:spacing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Жесткость воды. Содержание ионов Ca и Mg</w:t>
        <w:tab/>
        <w:tab/>
        <w:tab/>
        <w:t xml:space="preserve"> 6</w:t>
      </w:r>
    </w:p>
    <w:p w:rsidR="00000000" w:rsidDel="00000000" w:rsidP="00000000" w:rsidRDefault="00000000" w:rsidRPr="00000000" w14:paraId="0000001F">
      <w:pPr>
        <w:spacing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Хлориды</w:t>
        <w:tab/>
        <w:tab/>
        <w:tab/>
        <w:tab/>
        <w:tab/>
        <w:tab/>
        <w:tab/>
        <w:tab/>
        <w:tab/>
        <w:t xml:space="preserve"> 6</w:t>
      </w:r>
    </w:p>
    <w:p w:rsidR="00000000" w:rsidDel="00000000" w:rsidP="00000000" w:rsidRDefault="00000000" w:rsidRPr="00000000" w14:paraId="0000002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2. Санитарно-эпидемиологические правила и нормативы</w:t>
        <w:tab/>
        <w:tab/>
        <w:t xml:space="preserve"> 8</w:t>
      </w:r>
    </w:p>
    <w:p w:rsidR="00000000" w:rsidDel="00000000" w:rsidP="00000000" w:rsidRDefault="00000000" w:rsidRPr="00000000" w14:paraId="00000021">
      <w:pPr>
        <w:spacing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Общие сведения об анализе воды</w:t>
        <w:tab/>
        <w:tab/>
        <w:tab/>
        <w:tab/>
        <w:tab/>
        <w:t xml:space="preserve"> 8</w:t>
      </w:r>
    </w:p>
    <w:p w:rsidR="00000000" w:rsidDel="00000000" w:rsidP="00000000" w:rsidRDefault="00000000" w:rsidRPr="00000000" w14:paraId="00000022">
      <w:pPr>
        <w:spacing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Нормативные показатели</w:t>
        <w:tab/>
        <w:tab/>
        <w:tab/>
        <w:tab/>
        <w:tab/>
        <w:tab/>
        <w:tab/>
        <w:t xml:space="preserve"> 9</w:t>
      </w:r>
    </w:p>
    <w:p w:rsidR="00000000" w:rsidDel="00000000" w:rsidP="00000000" w:rsidRDefault="00000000" w:rsidRPr="00000000" w14:paraId="00000023">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Глава 3. Методы химического анализа</w:t>
      </w:r>
      <w:r w:rsidDel="00000000" w:rsidR="00000000" w:rsidRPr="00000000">
        <w:rPr>
          <w:rFonts w:ascii="Times New Roman" w:cs="Times New Roman" w:eastAsia="Times New Roman" w:hAnsi="Times New Roman"/>
          <w:sz w:val="28"/>
          <w:szCs w:val="28"/>
          <w:rtl w:val="0"/>
        </w:rPr>
        <w:tab/>
        <w:tab/>
        <w:tab/>
        <w:tab/>
        <w:tab/>
        <w:tab/>
        <w:t xml:space="preserve"> 10</w:t>
      </w:r>
      <w:r w:rsidDel="00000000" w:rsidR="00000000" w:rsidRPr="00000000">
        <w:rPr>
          <w:rtl w:val="0"/>
        </w:rPr>
      </w:r>
    </w:p>
    <w:p w:rsidR="00000000" w:rsidDel="00000000" w:rsidP="00000000" w:rsidRDefault="00000000" w:rsidRPr="00000000" w14:paraId="00000024">
      <w:pPr>
        <w:spacing w:line="240" w:lineRule="auto"/>
        <w:ind w:left="7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3.1. Титрование по щелочности</w:t>
      </w:r>
      <w:r w:rsidDel="00000000" w:rsidR="00000000" w:rsidRPr="00000000">
        <w:rPr>
          <w:rFonts w:ascii="Times New Roman" w:cs="Times New Roman" w:eastAsia="Times New Roman" w:hAnsi="Times New Roman"/>
          <w:sz w:val="28"/>
          <w:szCs w:val="28"/>
          <w:rtl w:val="0"/>
        </w:rPr>
        <w:tab/>
        <w:tab/>
        <w:tab/>
        <w:tab/>
        <w:tab/>
        <w:tab/>
        <w:t xml:space="preserve"> 10</w:t>
      </w:r>
      <w:r w:rsidDel="00000000" w:rsidR="00000000" w:rsidRPr="00000000">
        <w:rPr>
          <w:rtl w:val="0"/>
        </w:rPr>
      </w:r>
    </w:p>
    <w:p w:rsidR="00000000" w:rsidDel="00000000" w:rsidP="00000000" w:rsidRDefault="00000000" w:rsidRPr="00000000" w14:paraId="00000025">
      <w:pPr>
        <w:spacing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Хлориды</w:t>
      </w:r>
      <w:r w:rsidDel="00000000" w:rsidR="00000000" w:rsidRPr="00000000">
        <w:rPr>
          <w:rFonts w:ascii="Times New Roman" w:cs="Times New Roman" w:eastAsia="Times New Roman" w:hAnsi="Times New Roman"/>
          <w:sz w:val="28"/>
          <w:szCs w:val="28"/>
          <w:rtl w:val="0"/>
        </w:rPr>
        <w:tab/>
        <w:tab/>
        <w:tab/>
        <w:tab/>
        <w:tab/>
        <w:tab/>
        <w:tab/>
        <w:tab/>
        <w:tab/>
        <w:t xml:space="preserve"> 11</w:t>
      </w:r>
    </w:p>
    <w:p w:rsidR="00000000" w:rsidDel="00000000" w:rsidP="00000000" w:rsidRDefault="00000000" w:rsidRPr="00000000" w14:paraId="00000026">
      <w:pPr>
        <w:spacing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4. Практическое исследование показателей</w:t>
        <w:tab/>
        <w:tab/>
        <w:tab/>
        <w:tab/>
        <w:t xml:space="preserve"> 11</w:t>
      </w:r>
    </w:p>
    <w:p w:rsidR="00000000" w:rsidDel="00000000" w:rsidP="00000000" w:rsidRDefault="00000000" w:rsidRPr="00000000" w14:paraId="00000027">
      <w:pPr>
        <w:spacing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4.1. pH показатель</w:t>
        <w:tab/>
        <w:tab/>
        <w:tab/>
        <w:tab/>
        <w:tab/>
        <w:tab/>
        <w:tab/>
        <w:tab/>
        <w:t xml:space="preserve"> 11</w:t>
      </w:r>
    </w:p>
    <w:p w:rsidR="00000000" w:rsidDel="00000000" w:rsidP="00000000" w:rsidRDefault="00000000" w:rsidRPr="00000000" w14:paraId="00000028">
      <w:pPr>
        <w:spacing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4.2. Хлориды</w:t>
        <w:tab/>
        <w:tab/>
        <w:tab/>
        <w:tab/>
        <w:tab/>
        <w:tab/>
        <w:tab/>
        <w:tab/>
        <w:tab/>
        <w:t xml:space="preserve"> 13</w:t>
      </w:r>
    </w:p>
    <w:p w:rsidR="00000000" w:rsidDel="00000000" w:rsidP="00000000" w:rsidRDefault="00000000" w:rsidRPr="00000000" w14:paraId="00000029">
      <w:pPr>
        <w:spacing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4.3. Жесткость. Общая, карбонатная, магниевая</w:t>
        <w:tab/>
        <w:tab/>
        <w:tab/>
        <w:tab/>
        <w:t xml:space="preserve"> 13</w:t>
      </w:r>
    </w:p>
    <w:p w:rsidR="00000000" w:rsidDel="00000000" w:rsidP="00000000" w:rsidRDefault="00000000" w:rsidRPr="00000000" w14:paraId="0000002A">
      <w:pPr>
        <w:spacing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4.3.1. Общая жесткость</w:t>
        <w:tab/>
        <w:tab/>
        <w:tab/>
        <w:tab/>
        <w:tab/>
        <w:tab/>
        <w:tab/>
        <w:tab/>
        <w:t xml:space="preserve"> 13</w:t>
      </w:r>
    </w:p>
    <w:p w:rsidR="00000000" w:rsidDel="00000000" w:rsidP="00000000" w:rsidRDefault="00000000" w:rsidRPr="00000000" w14:paraId="0000002B">
      <w:pPr>
        <w:spacing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tl w:val="0"/>
        </w:rPr>
        <w:t xml:space="preserve">4.3.2. </w:t>
        <w:tab/>
        <w:t xml:space="preserve">Определение кальциевой и магниевой жесткости, и </w:t>
      </w:r>
      <w:r w:rsidDel="00000000" w:rsidR="00000000" w:rsidRPr="00000000">
        <w:rPr>
          <w:rFonts w:ascii="Times New Roman" w:cs="Times New Roman" w:eastAsia="Times New Roman" w:hAnsi="Times New Roman"/>
          <w:sz w:val="28"/>
          <w:szCs w:val="28"/>
          <w:rtl w:val="0"/>
        </w:rPr>
        <w:t xml:space="preserve">содержания ионов Ca и Mg</w:t>
        <w:tab/>
        <w:tab/>
        <w:tab/>
        <w:tab/>
        <w:tab/>
        <w:t xml:space="preserve">                                14</w:t>
      </w:r>
    </w:p>
    <w:p w:rsidR="00000000" w:rsidDel="00000000" w:rsidP="00000000" w:rsidRDefault="00000000" w:rsidRPr="00000000" w14:paraId="0000002C">
      <w:pPr>
        <w:spacing w:line="24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w:t>
      </w:r>
    </w:p>
    <w:p w:rsidR="00000000" w:rsidDel="00000000" w:rsidP="00000000" w:rsidRDefault="00000000" w:rsidRPr="00000000" w14:paraId="0000002D">
      <w:pPr>
        <w:spacing w:line="24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используемой литературы</w:t>
      </w:r>
    </w:p>
    <w:p w:rsidR="00000000" w:rsidDel="00000000" w:rsidP="00000000" w:rsidRDefault="00000000" w:rsidRPr="00000000" w14:paraId="0000002E">
      <w:pPr>
        <w:spacing w:line="24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Приложения</w:t>
      </w:r>
    </w:p>
    <w:p w:rsidR="00000000" w:rsidDel="00000000" w:rsidP="00000000" w:rsidRDefault="00000000" w:rsidRPr="00000000" w14:paraId="0000002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240" w:lineRule="auto"/>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В</w:t>
      </w:r>
      <w:r w:rsidDel="00000000" w:rsidR="00000000" w:rsidRPr="00000000">
        <w:rPr>
          <w:rFonts w:ascii="Times New Roman" w:cs="Times New Roman" w:eastAsia="Times New Roman" w:hAnsi="Times New Roman"/>
          <w:b w:val="1"/>
          <w:bCs w:val="1"/>
          <w:sz w:val="28"/>
          <w:szCs w:val="28"/>
          <w:rtl w:val="0"/>
        </w:rPr>
        <w:t xml:space="preserve">в</w:t>
      </w:r>
      <w:r w:rsidDel="00000000" w:rsidR="00000000" w:rsidRPr="00000000">
        <w:rPr>
          <w:rFonts w:ascii="Times New Roman" w:cs="Times New Roman" w:eastAsia="Times New Roman" w:hAnsi="Times New Roman"/>
          <w:b w:val="1"/>
          <w:bCs w:val="1"/>
          <w:color w:val="000000"/>
          <w:sz w:val="28"/>
          <w:szCs w:val="28"/>
          <w:rtl w:val="0"/>
        </w:rPr>
        <w:t xml:space="preserve">едение</w:t>
      </w:r>
    </w:p>
    <w:p w:rsidR="00000000" w:rsidDel="00000000" w:rsidP="00000000" w:rsidRDefault="00000000" w:rsidRPr="00000000" w14:paraId="00000034">
      <w:pPr>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данного проекта проводится анализ бутилированной воды "Шишкин Лес". Исследование включает в себя практическую часть, где будут проведены лабораторные тесты для определения ключевых показателей качества воды. Полученные результаты будут сопоставлены с данными, заявленными производителем.</w:t>
      </w:r>
    </w:p>
    <w:p w:rsidR="00000000" w:rsidDel="00000000" w:rsidP="00000000" w:rsidRDefault="00000000" w:rsidRPr="00000000" w14:paraId="00000035">
      <w:pPr>
        <w:spacing w:after="0" w:before="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"Шишкин Лес" – российский бренд, основанный в 1998 году. Производство расположено в экологически чистой местности, вдали от промышленных зон. Вода добывается из артезианской скважины глубиной 77 метров, находящейся между плотными почвенными пластами, что обеспечивает ее естественную защиту от загрязнений. Благодаря прохождению через эти пласты, вода обогащается природными микроэлементами, сохраняя при этом свою чистоту.</w:t>
      </w: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both"/>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Актуальность проекта</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заключается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 том</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что продукция Шишкин Лес пользуется высоким спросом потребителей, а также мной в обычной жизни. Поэтому, я считаю важно знать состав потребляемой продукции, и знать в действительности ли маркировка на этикетках соответствует заявленным показателям.</w:t>
      </w: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Цель работы: </w:t>
      </w:r>
      <w:r w:rsidDel="00000000" w:rsidR="00000000" w:rsidRPr="00000000">
        <w:rPr>
          <w:rFonts w:ascii="Times New Roman" w:cs="Times New Roman" w:eastAsia="Times New Roman" w:hAnsi="Times New Roman"/>
          <w:color w:val="000000"/>
          <w:sz w:val="28"/>
          <w:szCs w:val="28"/>
          <w:rtl w:val="0"/>
        </w:rPr>
        <w:t xml:space="preserve">проверить соответствие заявленных изготовителем на этикетках характеристик </w:t>
      </w:r>
      <w:r w:rsidDel="00000000" w:rsidR="00000000" w:rsidRPr="00000000">
        <w:rPr>
          <w:rFonts w:ascii="Times New Roman" w:cs="Times New Roman" w:eastAsia="Times New Roman" w:hAnsi="Times New Roman"/>
          <w:sz w:val="28"/>
          <w:szCs w:val="28"/>
          <w:rtl w:val="0"/>
        </w:rPr>
        <w:t xml:space="preserve">изготовляемой продукции</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Задачи:</w:t>
      </w:r>
    </w:p>
    <w:p w:rsidR="00000000" w:rsidDel="00000000" w:rsidP="00000000" w:rsidRDefault="00000000" w:rsidRPr="00000000" w14:paraId="0000003C">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Анализ</w:t>
      </w:r>
      <w:r w:rsidDel="00000000" w:rsidR="00000000" w:rsidRPr="00000000">
        <w:rPr>
          <w:rFonts w:ascii="Times New Roman" w:cs="Times New Roman" w:eastAsia="Times New Roman" w:hAnsi="Times New Roman"/>
          <w:color w:val="000000"/>
          <w:sz w:val="28"/>
          <w:szCs w:val="28"/>
          <w:rtl w:val="0"/>
        </w:rPr>
        <w:t xml:space="preserve"> литературы по представленной теме.</w:t>
      </w:r>
    </w:p>
    <w:p w:rsidR="00000000" w:rsidDel="00000000" w:rsidP="00000000" w:rsidRDefault="00000000" w:rsidRPr="00000000" w14:paraId="0000003D">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Практическое определение показателей промаркированных на этикетке.</w:t>
      </w:r>
      <w:r w:rsidDel="00000000" w:rsidR="00000000" w:rsidRPr="00000000">
        <w:rPr>
          <w:rtl w:val="0"/>
        </w:rPr>
      </w:r>
    </w:p>
    <w:p w:rsidR="00000000" w:rsidDel="00000000" w:rsidP="00000000" w:rsidRDefault="00000000" w:rsidRPr="00000000" w14:paraId="0000003E">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Создание информационного буклета, с представленной аналитической информацией</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color w:val="000000"/>
          <w:sz w:val="28"/>
          <w:szCs w:val="28"/>
          <w:highlight w:val="white"/>
        </w:rPr>
      </w:pPr>
      <w:r w:rsidDel="00000000" w:rsidR="00000000" w:rsidRPr="00000000">
        <w:rPr>
          <w:rFonts w:ascii="Times New Roman" w:cs="Times New Roman" w:eastAsia="Times New Roman" w:hAnsi="Times New Roman"/>
          <w:b w:val="1"/>
          <w:bCs w:val="1"/>
          <w:color w:val="000000"/>
          <w:sz w:val="28"/>
          <w:szCs w:val="28"/>
          <w:highlight w:val="white"/>
          <w:rtl w:val="0"/>
        </w:rPr>
        <w:t xml:space="preserve">1. Анализируемые показатели</w:t>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E">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 исследовании состава воды в лабораторных условиях может быть определено более сотни различных химических характеристик. Однако, не все эти параметры имеют значение в каждой конкретной ситуации. Как правило, для оценки качества воды анализируется не более 10-20 ключевых показателей.</w:t>
      </w:r>
    </w:p>
    <w:p w:rsidR="00000000" w:rsidDel="00000000" w:rsidP="00000000" w:rsidRDefault="00000000" w:rsidRPr="00000000" w14:paraId="0000004F">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w:t>
      </w:r>
      <w:r w:rsidDel="00000000" w:rsidR="00000000" w:rsidRPr="00000000">
        <w:rPr>
          <w:rFonts w:ascii="Times New Roman" w:cs="Times New Roman" w:eastAsia="Times New Roman" w:hAnsi="Times New Roman"/>
          <w:color w:val="000000"/>
          <w:sz w:val="28"/>
          <w:szCs w:val="28"/>
          <w:highlight w:val="white"/>
          <w:rtl w:val="0"/>
        </w:rPr>
        <w:t xml:space="preserve">Органолептические показатели. </w:t>
      </w:r>
      <w:r w:rsidDel="00000000" w:rsidR="00000000" w:rsidRPr="00000000">
        <w:rPr>
          <w:rtl w:val="0"/>
        </w:rPr>
      </w:r>
    </w:p>
    <w:p w:rsidR="00000000" w:rsidDel="00000000" w:rsidP="00000000" w:rsidRDefault="00000000" w:rsidRPr="00000000" w14:paraId="00000050">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Интегральные (обобщенные) показатели. </w:t>
      </w:r>
    </w:p>
    <w:p w:rsidR="00000000" w:rsidDel="00000000" w:rsidP="00000000" w:rsidRDefault="00000000" w:rsidRPr="00000000" w14:paraId="00000051">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Неорганические показатели.</w:t>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Органические показатели.</w:t>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color w:val="000000"/>
          <w:sz w:val="28"/>
          <w:szCs w:val="28"/>
          <w:highlight w:val="white"/>
          <w:rtl w:val="0"/>
        </w:rPr>
        <w:t xml:space="preserve">1.1. </w:t>
      </w:r>
      <w:r w:rsidDel="00000000" w:rsidR="00000000" w:rsidRPr="00000000">
        <w:rPr>
          <w:rFonts w:ascii="Times New Roman" w:cs="Times New Roman" w:eastAsia="Times New Roman" w:hAnsi="Times New Roman"/>
          <w:b w:val="1"/>
          <w:bCs w:val="1"/>
          <w:sz w:val="28"/>
          <w:szCs w:val="28"/>
          <w:highlight w:val="white"/>
          <w:rtl w:val="0"/>
        </w:rPr>
        <w:t xml:space="preserve">Показатель </w:t>
      </w:r>
      <w:r w:rsidDel="00000000" w:rsidR="00000000" w:rsidRPr="00000000">
        <w:rPr>
          <w:rFonts w:ascii="Times New Roman" w:cs="Times New Roman" w:eastAsia="Times New Roman" w:hAnsi="Times New Roman"/>
          <w:b w:val="1"/>
          <w:bCs w:val="1"/>
          <w:color w:val="000000"/>
          <w:sz w:val="28"/>
          <w:szCs w:val="28"/>
          <w:highlight w:val="white"/>
          <w:rtl w:val="0"/>
        </w:rPr>
        <w:t xml:space="preserve">pH</w:t>
      </w:r>
      <w:r w:rsidDel="00000000" w:rsidR="00000000" w:rsidRPr="00000000">
        <w:rPr>
          <w:rFonts w:ascii="Times New Roman" w:cs="Times New Roman" w:eastAsia="Times New Roman" w:hAnsi="Times New Roman"/>
          <w:b w:val="1"/>
          <w:bCs w:val="1"/>
          <w:sz w:val="28"/>
          <w:szCs w:val="28"/>
          <w:highlight w:val="white"/>
          <w:rtl w:val="0"/>
        </w:rPr>
        <w:t xml:space="preserve">.</w:t>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jc w:val="left"/>
        <w:rPr>
          <w:rFonts w:ascii="Arial" w:cs="Arial" w:eastAsia="Arial" w:hAnsi="Arial"/>
          <w:sz w:val="27"/>
          <w:szCs w:val="27"/>
        </w:rPr>
      </w:pPr>
      <w:r w:rsidDel="00000000" w:rsidR="00000000" w:rsidRPr="00000000">
        <w:rPr>
          <w:rFonts w:ascii="Times New Roman" w:cs="Times New Roman" w:eastAsia="Times New Roman" w:hAnsi="Times New Roman"/>
          <w:color w:val="000000"/>
          <w:sz w:val="28"/>
          <w:szCs w:val="28"/>
          <w:highlight w:val="white"/>
          <w:rtl w:val="0"/>
        </w:rPr>
        <w:t xml:space="preserve">PH - водородный показатель, определяющий меру активности ионов химического элемента H</w:t>
      </w:r>
      <w:r w:rsidDel="00000000" w:rsidR="00000000" w:rsidRPr="00000000">
        <w:rPr>
          <w:rFonts w:ascii="Arial" w:cs="Arial" w:eastAsia="Arial" w:hAnsi="Arial"/>
          <w:color w:val="000000"/>
          <w:sz w:val="27"/>
          <w:szCs w:val="27"/>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то есть водорода в жидкой среде или растворе. Это значение характеризует кислотность в количественном выражении</w:t>
      </w:r>
      <w:r w:rsidDel="00000000" w:rsidR="00000000" w:rsidRPr="00000000">
        <w:rPr>
          <w:rFonts w:ascii="Times New Roman" w:cs="Times New Roman" w:eastAsia="Times New Roman" w:hAnsi="Times New Roman"/>
          <w:color w:val="000000"/>
          <w:sz w:val="28"/>
          <w:szCs w:val="28"/>
          <w:rtl w:val="0"/>
        </w:rPr>
        <w:t xml:space="preserve">. В воде могут растворяться разнообразные вещества. Среди них есть соединения, которые делятся на два класса</w:t>
      </w:r>
      <w:r w:rsidDel="00000000" w:rsidR="00000000" w:rsidRPr="00000000">
        <w:rPr>
          <w:rFonts w:ascii="Arial" w:cs="Arial" w:eastAsia="Arial" w:hAnsi="Arial"/>
          <w:color w:val="000000"/>
          <w:sz w:val="27"/>
          <w:szCs w:val="27"/>
          <w:rtl w:val="0"/>
        </w:rPr>
        <w:t xml:space="preserve">:</w:t>
      </w:r>
      <w:r w:rsidDel="00000000" w:rsidR="00000000" w:rsidRPr="00000000">
        <w:rPr>
          <w:rtl w:val="0"/>
        </w:rPr>
      </w:r>
    </w:p>
    <w:p w:rsidR="00000000" w:rsidDel="00000000" w:rsidP="00000000" w:rsidRDefault="00000000" w:rsidRPr="00000000" w14:paraId="00000055">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Кислоты.</w:t>
      </w:r>
      <w:r w:rsidDel="00000000" w:rsidR="00000000" w:rsidRPr="00000000">
        <w:rPr>
          <w:rtl w:val="0"/>
        </w:rPr>
      </w:r>
    </w:p>
    <w:p w:rsidR="00000000" w:rsidDel="00000000" w:rsidP="00000000" w:rsidRDefault="00000000" w:rsidRPr="00000000" w14:paraId="00000056">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Основания. </w:t>
      </w:r>
      <w:r w:rsidDel="00000000" w:rsidR="00000000" w:rsidRPr="00000000">
        <w:rPr>
          <w:rtl w:val="0"/>
        </w:rPr>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Значения pH воды находятся в диапазоне от 0 единиц до максимальных 14. Оптимальный, нейтральный показатель, «золотая середина» – это 7. При данном значении среда с идеальным кислотно-щелочным балансом. Если pH меньше 7, то раствор считается кислотным, с кислой реакцией. Когда значение выше 7, среда называется щелочной</w:t>
      </w:r>
      <w:r w:rsidDel="00000000" w:rsidR="00000000" w:rsidRPr="00000000">
        <w:rPr>
          <w:rFonts w:ascii="Arial" w:cs="Arial" w:eastAsia="Arial" w:hAnsi="Arial"/>
          <w:color w:val="000000"/>
          <w:sz w:val="27"/>
          <w:szCs w:val="27"/>
          <w:highlight w:val="white"/>
          <w:rtl w:val="0"/>
        </w:rPr>
        <w:t xml:space="preserve">.</w:t>
      </w:r>
      <w:r w:rsidDel="00000000" w:rsidR="00000000" w:rsidRPr="00000000">
        <w:rPr>
          <w:rFonts w:ascii="Quattrocento Sans" w:cs="Quattrocento Sans" w:eastAsia="Quattrocento Sans" w:hAnsi="Quattrocento Sans"/>
          <w:b w:val="1"/>
          <w:bCs w:val="1"/>
          <w:color w:val="000000"/>
          <w:sz w:val="18"/>
          <w:szCs w:val="18"/>
          <w:rtl w:val="0"/>
        </w:rPr>
        <w:t xml:space="preserve"> </w:t>
      </w:r>
      <w:r w:rsidDel="00000000" w:rsidR="00000000" w:rsidRPr="00000000">
        <w:rPr>
          <w:rFonts w:ascii="Times New Roman" w:cs="Times New Roman" w:eastAsia="Times New Roman" w:hAnsi="Times New Roman"/>
          <w:color w:val="000000"/>
          <w:sz w:val="28"/>
          <w:szCs w:val="28"/>
          <w:rtl w:val="0"/>
        </w:rPr>
        <w:t xml:space="preserve">pH в бутилированной воде «Шишкин лес» составляет 7.6. Этот показатель </w:t>
      </w:r>
      <w:r w:rsidDel="00000000" w:rsidR="00000000" w:rsidRPr="00000000">
        <w:rPr>
          <w:rFonts w:ascii="Times New Roman" w:cs="Times New Roman" w:eastAsia="Times New Roman" w:hAnsi="Times New Roman"/>
          <w:sz w:val="28"/>
          <w:szCs w:val="28"/>
          <w:rtl w:val="0"/>
        </w:rPr>
        <w:t xml:space="preserve">соответствует</w:t>
      </w:r>
      <w:r w:rsidDel="00000000" w:rsidR="00000000" w:rsidRPr="00000000">
        <w:rPr>
          <w:rFonts w:ascii="Times New Roman" w:cs="Times New Roman" w:eastAsia="Times New Roman" w:hAnsi="Times New Roman"/>
          <w:color w:val="000000"/>
          <w:sz w:val="28"/>
          <w:szCs w:val="28"/>
          <w:rtl w:val="0"/>
        </w:rPr>
        <w:t xml:space="preserve"> норме.</w:t>
      </w:r>
      <w:r w:rsidDel="00000000" w:rsidR="00000000" w:rsidRPr="00000000">
        <w:rPr>
          <w:rtl w:val="0"/>
        </w:rPr>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color w:val="000000"/>
          <w:sz w:val="28"/>
          <w:szCs w:val="28"/>
          <w:highlight w:val="white"/>
          <w:rtl w:val="0"/>
        </w:rPr>
        <w:t xml:space="preserve">Почему важно знать, какой рН по нормам должен быть у питьевой воды? Потому что при постоянном употреблении внутрь жидкости с сильным смещением водородного показателя в ту или иную сторону можно причинить вред здоровью, ухудшить самочувствие</w:t>
      </w:r>
      <w:r w:rsidDel="00000000" w:rsidR="00000000" w:rsidRPr="00000000">
        <w:rPr>
          <w:rFonts w:ascii="Arial" w:cs="Arial" w:eastAsia="Arial" w:hAnsi="Arial"/>
          <w:color w:val="000000"/>
          <w:sz w:val="27"/>
          <w:szCs w:val="27"/>
          <w:highlight w:val="white"/>
          <w:rtl w:val="0"/>
        </w:rPr>
        <w:t xml:space="preserve">.</w:t>
      </w:r>
      <w:r w:rsidDel="00000000" w:rsidR="00000000" w:rsidRPr="00000000">
        <w:rPr>
          <w:rFonts w:ascii="Quattrocento Sans" w:cs="Quattrocento Sans" w:eastAsia="Quattrocento Sans" w:hAnsi="Quattrocento Sans"/>
          <w:color w:val="000000"/>
          <w:sz w:val="18"/>
          <w:szCs w:val="18"/>
          <w:rtl w:val="0"/>
        </w:rPr>
        <w:t xml:space="preserve"> </w:t>
      </w:r>
      <w:r w:rsidDel="00000000" w:rsidR="00000000" w:rsidRPr="00000000">
        <w:rPr>
          <w:rtl w:val="0"/>
        </w:rPr>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Опасно ли для человека значительное повышение pH воды или его сильное понижение? В некоторых случаях отклонения от норм создают угрозу для здоровья или даже для жизни человека. Рассмотрим возможные негативные воздействия:</w:t>
      </w:r>
      <w:r w:rsidDel="00000000" w:rsidR="00000000" w:rsidRPr="00000000">
        <w:rPr>
          <w:rtl w:val="0"/>
        </w:rPr>
      </w:r>
    </w:p>
    <w:p w:rsidR="00000000" w:rsidDel="00000000" w:rsidP="00000000" w:rsidRDefault="00000000" w:rsidRPr="00000000" w14:paraId="0000005A">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Повышенный pH воды может снизить эффективность обеззараживающих средств, используемых в бассейнах. Это чревато размножением патогенных организмов, в том числе являющихся возбудителями инфекций.</w:t>
      </w:r>
      <w:r w:rsidDel="00000000" w:rsidR="00000000" w:rsidRPr="00000000">
        <w:rPr>
          <w:rtl w:val="0"/>
        </w:rPr>
      </w:r>
    </w:p>
    <w:p w:rsidR="00000000" w:rsidDel="00000000" w:rsidP="00000000" w:rsidRDefault="00000000" w:rsidRPr="00000000" w14:paraId="0000005B">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Если норма pH питьевой воды не соблюдена, отклонение может </w:t>
      </w:r>
      <w:r w:rsidDel="00000000" w:rsidR="00000000" w:rsidRPr="00000000">
        <w:rPr>
          <w:rFonts w:ascii="Times New Roman" w:cs="Times New Roman" w:eastAsia="Times New Roman" w:hAnsi="Times New Roman"/>
          <w:color w:val="000000"/>
          <w:sz w:val="28"/>
          <w:szCs w:val="28"/>
          <w:rtl w:val="0"/>
        </w:rPr>
        <w:t xml:space="preserve">провоцировать</w:t>
      </w:r>
      <w:r w:rsidDel="00000000" w:rsidR="00000000" w:rsidRPr="00000000">
        <w:rPr>
          <w:rFonts w:ascii="Times New Roman" w:cs="Times New Roman" w:eastAsia="Times New Roman" w:hAnsi="Times New Roman"/>
          <w:color w:val="000000"/>
          <w:sz w:val="28"/>
          <w:szCs w:val="28"/>
          <w:rtl w:val="0"/>
        </w:rPr>
        <w:t xml:space="preserve"> проблемы со здоровьем. Закисление крови нарушает процессы доставки кислорода в клетки. Нарушается пищеварение, меняется микрофлора кишечника, снижается иммунитет, уменьшается плотность костей, портится состояние кожи, возникают </w:t>
      </w:r>
      <w:r w:rsidDel="00000000" w:rsidR="00000000" w:rsidRPr="00000000">
        <w:rPr>
          <w:rFonts w:ascii="Times New Roman" w:cs="Times New Roman" w:eastAsia="Times New Roman" w:hAnsi="Times New Roman"/>
          <w:color w:val="000000"/>
          <w:sz w:val="28"/>
          <w:szCs w:val="28"/>
          <w:rtl w:val="0"/>
        </w:rPr>
        <w:t xml:space="preserve">её</w:t>
      </w:r>
      <w:r w:rsidDel="00000000" w:rsidR="00000000" w:rsidRPr="00000000">
        <w:rPr>
          <w:rFonts w:ascii="Times New Roman" w:cs="Times New Roman" w:eastAsia="Times New Roman" w:hAnsi="Times New Roman"/>
          <w:color w:val="000000"/>
          <w:sz w:val="28"/>
          <w:szCs w:val="28"/>
          <w:rtl w:val="0"/>
        </w:rPr>
        <w:t xml:space="preserve"> покраснение, сухость, раздражение.</w:t>
      </w:r>
      <w:r w:rsidDel="00000000" w:rsidR="00000000" w:rsidRPr="00000000">
        <w:rPr>
          <w:rtl w:val="0"/>
        </w:rPr>
      </w:r>
    </w:p>
    <w:p w:rsidR="00000000" w:rsidDel="00000000" w:rsidP="00000000" w:rsidRDefault="00000000" w:rsidRPr="00000000" w14:paraId="0000005C">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Высокая кислотность воды вызывает разрушение водопроводных труб. Частицы железа и других металлов проникают в жидкость, а вместе с нею в организм. Это чревато отравлениями.</w:t>
      </w:r>
      <w:r w:rsidDel="00000000" w:rsidR="00000000" w:rsidRPr="00000000">
        <w:rPr>
          <w:rtl w:val="0"/>
        </w:rPr>
      </w:r>
    </w:p>
    <w:p w:rsidR="00000000" w:rsidDel="00000000" w:rsidP="00000000" w:rsidRDefault="00000000" w:rsidRPr="00000000" w14:paraId="0000005D">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Кислая или щелочная вода не подходит для полива растений, а также содержания рыб, земноводных или других животных в аквариумах. Из-за нарушенного pH живые существа могут погибать, как и представители флоры.</w:t>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Количество ионов водорода в растворах способно влиять на активность, физические, биологические и химические свойства нуклеиновых кислот и всех белков, являющихся составляющими тканей человека. Чтобы работа организма была бесперебойной, важно поддерживать постоянный уровень pH-баланса. Влияние pH затрагивает не только здоровье человека. Его изменения также могут негативно влиять на трубы, оборудование – вызывать коррозию металлов, провоцировать формирование </w:t>
      </w:r>
      <w:r w:rsidDel="00000000" w:rsidR="00000000" w:rsidRPr="00000000">
        <w:rPr>
          <w:rFonts w:ascii="Times New Roman" w:cs="Times New Roman" w:eastAsia="Times New Roman" w:hAnsi="Times New Roman"/>
          <w:color w:val="000000"/>
          <w:sz w:val="28"/>
          <w:szCs w:val="28"/>
          <w:rtl w:val="0"/>
        </w:rPr>
        <w:t xml:space="preserve">налёта</w:t>
      </w:r>
      <w:r w:rsidDel="00000000" w:rsidR="00000000" w:rsidRPr="00000000">
        <w:rPr>
          <w:rFonts w:ascii="Times New Roman" w:cs="Times New Roman" w:eastAsia="Times New Roman" w:hAnsi="Times New Roman"/>
          <w:color w:val="000000"/>
          <w:sz w:val="28"/>
          <w:szCs w:val="28"/>
          <w:rtl w:val="0"/>
        </w:rPr>
        <w:t xml:space="preserve"> на поверхностях</w:t>
      </w:r>
      <w:r w:rsidDel="00000000" w:rsidR="00000000" w:rsidRPr="00000000">
        <w:rPr>
          <w:rFonts w:ascii="Arial" w:cs="Arial" w:eastAsia="Arial" w:hAnsi="Arial"/>
          <w:color w:val="000000"/>
          <w:sz w:val="27"/>
          <w:szCs w:val="27"/>
          <w:rtl w:val="0"/>
        </w:rPr>
        <w:t xml:space="preserve">.</w:t>
      </w: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firstLine="720"/>
        <w:jc w:val="center"/>
        <w:rPr>
          <w:rFonts w:ascii="Quattrocento Sans" w:cs="Quattrocento Sans" w:eastAsia="Quattrocento Sans" w:hAnsi="Quattrocento Sans"/>
          <w:color w:val="000000"/>
          <w:sz w:val="18"/>
          <w:szCs w:val="18"/>
        </w:rPr>
      </w:pPr>
      <w:r w:rsidDel="00000000" w:rsidR="00000000" w:rsidRPr="00000000">
        <w:rPr>
          <w:rFonts w:ascii="Times New Roman" w:cs="Times New Roman" w:eastAsia="Times New Roman" w:hAnsi="Times New Roman"/>
          <w:b w:val="1"/>
          <w:bCs w:val="1"/>
          <w:color w:val="000000"/>
          <w:sz w:val="28"/>
          <w:szCs w:val="28"/>
          <w:rtl w:val="0"/>
        </w:rPr>
        <w:t xml:space="preserve">1.2. Общая щелочность.</w:t>
      </w:r>
      <w:r w:rsidDel="00000000" w:rsidR="00000000" w:rsidRPr="00000000">
        <w:rPr>
          <w:rtl w:val="0"/>
        </w:rPr>
      </w:r>
    </w:p>
    <w:p w:rsidR="00000000" w:rsidDel="00000000" w:rsidP="00000000" w:rsidRDefault="00000000" w:rsidRPr="00000000" w14:paraId="00000060">
      <w:pP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Общая щелочность воды – это мера ее способности нейтрализовать кислоты. Проще говоря, она показывает, сколько кислоты может поглотить вода, прежде чем ее кислотность (pH) начнет заметно меняться. Этот показатель напрямую связан с уровнем pH воды. Когда pH воды составляет 7,0 или выше (то есть вода нейтральная или щелочная), ее щелочность обусловлена наличием в ней растворенных веществ, которые способны "поглощать" кислоту. Щелочность тесно связана с содержанием углекислого газа в воде и зависит от ее pH.</w:t>
      </w:r>
    </w:p>
    <w:p w:rsidR="00000000" w:rsidDel="00000000" w:rsidP="00000000" w:rsidRDefault="00000000" w:rsidRPr="00000000" w14:paraId="00000061">
      <w:pPr>
        <w:spacing w:line="240" w:lineRule="auto"/>
        <w:jc w:val="both"/>
        <w:rPr>
          <w:b w:val="1"/>
          <w:bCs w:val="1"/>
        </w:rPr>
      </w:pPr>
      <w:r w:rsidDel="00000000" w:rsidR="00000000" w:rsidRPr="00000000">
        <w:rPr>
          <w:rFonts w:ascii="Times New Roman" w:cs="Times New Roman" w:eastAsia="Times New Roman" w:hAnsi="Times New Roman"/>
          <w:b w:val="1"/>
          <w:bCs w:val="1"/>
          <w:color w:val="000000"/>
          <w:sz w:val="28"/>
          <w:szCs w:val="28"/>
          <w:rtl w:val="0"/>
        </w:rPr>
        <w:t xml:space="preserve">Три основных иона в воде, которые способствуют щелочности</w:t>
      </w:r>
      <w:r w:rsidDel="00000000" w:rsidR="00000000" w:rsidRPr="00000000">
        <w:rPr>
          <w:b w:val="1"/>
          <w:bCs w:val="1"/>
          <w:color w:val="000000"/>
          <w:rtl w:val="0"/>
        </w:rPr>
        <w:t xml:space="preserve">:</w:t>
      </w:r>
      <w:r w:rsidDel="00000000" w:rsidR="00000000" w:rsidRPr="00000000">
        <w:rPr>
          <w:rtl w:val="0"/>
        </w:rPr>
      </w:r>
    </w:p>
    <w:p w:rsidR="00000000" w:rsidDel="00000000" w:rsidP="00000000" w:rsidRDefault="00000000" w:rsidRPr="00000000" w14:paraId="00000062">
      <w:pPr>
        <w:numPr>
          <w:ilvl w:val="0"/>
          <w:numId w:val="10"/>
        </w:numP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Гидрокарбонат (HCO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63">
      <w:pPr>
        <w:numPr>
          <w:ilvl w:val="0"/>
          <w:numId w:val="10"/>
        </w:numP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Карбонат (CO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4">
      <w:pPr>
        <w:numPr>
          <w:ilvl w:val="0"/>
          <w:numId w:val="10"/>
        </w:numPr>
        <w:spacing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Гидроксид (ОН</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65">
      <w:pPr>
        <w:spacing w:after="0" w:before="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Как определить щелочность воды?</w:t>
      </w:r>
      <w:r w:rsidDel="00000000" w:rsidR="00000000" w:rsidRPr="00000000">
        <w:rPr>
          <w:rtl w:val="0"/>
        </w:rPr>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tabs>
          <w:tab w:val="left" w:leader="none" w:pos="0"/>
        </w:tabs>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Существует несколько способов определения щелочности воды:</w:t>
      </w:r>
    </w:p>
    <w:p w:rsidR="00000000" w:rsidDel="00000000" w:rsidP="00000000" w:rsidRDefault="00000000" w:rsidRPr="00000000" w14:paraId="00000067">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0"/>
        </w:tabs>
        <w:spacing w:after="0" w:before="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Титрование</w:t>
      </w:r>
      <w:r w:rsidDel="00000000" w:rsidR="00000000" w:rsidRPr="00000000">
        <w:rPr>
          <w:rtl w:val="0"/>
        </w:rPr>
      </w:r>
    </w:p>
    <w:p w:rsidR="00000000" w:rsidDel="00000000" w:rsidP="00000000" w:rsidRDefault="00000000" w:rsidRPr="00000000" w14:paraId="00000068">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0"/>
        </w:tabs>
        <w:spacing w:after="0" w:before="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Колориметрия</w:t>
      </w:r>
      <w:r w:rsidDel="00000000" w:rsidR="00000000" w:rsidRPr="00000000">
        <w:rPr>
          <w:rtl w:val="0"/>
        </w:rPr>
      </w:r>
    </w:p>
    <w:p w:rsidR="00000000" w:rsidDel="00000000" w:rsidP="00000000" w:rsidRDefault="00000000" w:rsidRPr="00000000" w14:paraId="00000069">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0"/>
        </w:tabs>
        <w:spacing w:after="0" w:before="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Тест-полоски и наборы для тестирования</w:t>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1.</w:t>
      </w:r>
      <w:r w:rsidDel="00000000" w:rsidR="00000000" w:rsidRPr="00000000">
        <w:rPr>
          <w:rFonts w:ascii="Times New Roman" w:cs="Times New Roman" w:eastAsia="Times New Roman" w:hAnsi="Times New Roman"/>
          <w:b w:val="1"/>
          <w:bCs w:val="1"/>
          <w:sz w:val="28"/>
          <w:szCs w:val="28"/>
          <w:rtl w:val="0"/>
        </w:rPr>
        <w:t xml:space="preserve">3</w:t>
      </w:r>
      <w:r w:rsidDel="00000000" w:rsidR="00000000" w:rsidRPr="00000000">
        <w:rPr>
          <w:rFonts w:ascii="Times New Roman" w:cs="Times New Roman" w:eastAsia="Times New Roman" w:hAnsi="Times New Roman"/>
          <w:b w:val="1"/>
          <w:bCs w:val="1"/>
          <w:color w:val="000000"/>
          <w:sz w:val="28"/>
          <w:szCs w:val="28"/>
          <w:rtl w:val="0"/>
        </w:rPr>
        <w:t xml:space="preserve">. Жёсткость воды. Содержание Ca и Mg.</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Жёсткость воды - совокупность ее химических и физических свойств, связанных с содержанием в ней </w:t>
      </w:r>
      <w:r w:rsidDel="00000000" w:rsidR="00000000" w:rsidRPr="00000000">
        <w:rPr>
          <w:rFonts w:ascii="Times New Roman" w:cs="Times New Roman" w:eastAsia="Times New Roman" w:hAnsi="Times New Roman"/>
          <w:color w:val="000000"/>
          <w:sz w:val="28"/>
          <w:szCs w:val="28"/>
          <w:rtl w:val="0"/>
        </w:rPr>
        <w:t xml:space="preserve">растворённых</w:t>
      </w:r>
      <w:r w:rsidDel="00000000" w:rsidR="00000000" w:rsidRPr="00000000">
        <w:rPr>
          <w:rFonts w:ascii="Times New Roman" w:cs="Times New Roman" w:eastAsia="Times New Roman" w:hAnsi="Times New Roman"/>
          <w:color w:val="000000"/>
          <w:sz w:val="28"/>
          <w:szCs w:val="28"/>
          <w:rtl w:val="0"/>
        </w:rPr>
        <w:t xml:space="preserve"> солей </w:t>
      </w:r>
      <w:r w:rsidDel="00000000" w:rsidR="00000000" w:rsidRPr="00000000">
        <w:rPr>
          <w:rFonts w:ascii="Times New Roman" w:cs="Times New Roman" w:eastAsia="Times New Roman" w:hAnsi="Times New Roman"/>
          <w:color w:val="000000"/>
          <w:sz w:val="28"/>
          <w:szCs w:val="28"/>
          <w:rtl w:val="0"/>
        </w:rPr>
        <w:t xml:space="preserve">щёлочноземельных</w:t>
      </w:r>
      <w:r w:rsidDel="00000000" w:rsidR="00000000" w:rsidRPr="00000000">
        <w:rPr>
          <w:rFonts w:ascii="Times New Roman" w:cs="Times New Roman" w:eastAsia="Times New Roman" w:hAnsi="Times New Roman"/>
          <w:color w:val="000000"/>
          <w:sz w:val="28"/>
          <w:szCs w:val="28"/>
          <w:rtl w:val="0"/>
        </w:rPr>
        <w:t xml:space="preserve"> металлов, главным образом, Ca и Mg. </w:t>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Степень жесткости зависит от наличия в воде солей Ca и Mg (соли жесткости) и измеряется в миллиграмм — эквиваленте на литр (мг-экв/л). </w:t>
      </w:r>
    </w:p>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Вода с большим содержанием солей называется жёсткой, с малым содержанием - мягкой</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 величине общей </w:t>
      </w:r>
      <w:r w:rsidDel="00000000" w:rsidR="00000000" w:rsidRPr="00000000">
        <w:rPr>
          <w:rFonts w:ascii="Times New Roman" w:cs="Times New Roman" w:eastAsia="Times New Roman" w:hAnsi="Times New Roman"/>
          <w:color w:val="000000"/>
          <w:sz w:val="28"/>
          <w:szCs w:val="28"/>
          <w:rtl w:val="0"/>
        </w:rPr>
        <w:t xml:space="preserve">жёсткости</w:t>
      </w:r>
      <w:r w:rsidDel="00000000" w:rsidR="00000000" w:rsidRPr="00000000">
        <w:rPr>
          <w:rFonts w:ascii="Times New Roman" w:cs="Times New Roman" w:eastAsia="Times New Roman" w:hAnsi="Times New Roman"/>
          <w:color w:val="000000"/>
          <w:sz w:val="28"/>
          <w:szCs w:val="28"/>
          <w:rtl w:val="0"/>
        </w:rPr>
        <w:t xml:space="preserve"> различают:</w:t>
      </w:r>
      <w:r w:rsidDel="00000000" w:rsidR="00000000" w:rsidRPr="00000000">
        <w:rPr>
          <w:rtl w:val="0"/>
        </w:rPr>
      </w:r>
    </w:p>
    <w:p w:rsidR="00000000" w:rsidDel="00000000" w:rsidP="00000000" w:rsidRDefault="00000000" w:rsidRPr="00000000" w14:paraId="00000074">
      <w:pPr>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мягкую воду (до 2 мг-экв/л), </w:t>
      </w:r>
      <w:r w:rsidDel="00000000" w:rsidR="00000000" w:rsidRPr="00000000">
        <w:rPr>
          <w:rtl w:val="0"/>
        </w:rPr>
      </w:r>
    </w:p>
    <w:p w:rsidR="00000000" w:rsidDel="00000000" w:rsidP="00000000" w:rsidRDefault="00000000" w:rsidRPr="00000000" w14:paraId="00000075">
      <w:pPr>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воду средней </w:t>
      </w:r>
      <w:r w:rsidDel="00000000" w:rsidR="00000000" w:rsidRPr="00000000">
        <w:rPr>
          <w:rFonts w:ascii="Times New Roman" w:cs="Times New Roman" w:eastAsia="Times New Roman" w:hAnsi="Times New Roman"/>
          <w:color w:val="000000"/>
          <w:sz w:val="28"/>
          <w:szCs w:val="28"/>
          <w:rtl w:val="0"/>
        </w:rPr>
        <w:t xml:space="preserve">жёсткости</w:t>
      </w:r>
      <w:r w:rsidDel="00000000" w:rsidR="00000000" w:rsidRPr="00000000">
        <w:rPr>
          <w:rFonts w:ascii="Times New Roman" w:cs="Times New Roman" w:eastAsia="Times New Roman" w:hAnsi="Times New Roman"/>
          <w:color w:val="000000"/>
          <w:sz w:val="28"/>
          <w:szCs w:val="28"/>
          <w:rtl w:val="0"/>
        </w:rPr>
        <w:t xml:space="preserve"> (2-10 мг-экв/л),  </w:t>
      </w:r>
      <w:r w:rsidDel="00000000" w:rsidR="00000000" w:rsidRPr="00000000">
        <w:rPr>
          <w:rtl w:val="0"/>
        </w:rPr>
      </w:r>
    </w:p>
    <w:p w:rsidR="00000000" w:rsidDel="00000000" w:rsidP="00000000" w:rsidRDefault="00000000" w:rsidRPr="00000000" w14:paraId="00000076">
      <w:pPr>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жёсткую</w:t>
      </w:r>
      <w:r w:rsidDel="00000000" w:rsidR="00000000" w:rsidRPr="00000000">
        <w:rPr>
          <w:rFonts w:ascii="Times New Roman" w:cs="Times New Roman" w:eastAsia="Times New Roman" w:hAnsi="Times New Roman"/>
          <w:color w:val="000000"/>
          <w:sz w:val="28"/>
          <w:szCs w:val="28"/>
          <w:rtl w:val="0"/>
        </w:rPr>
        <w:t xml:space="preserve"> воду(более 10 мг-экв/л). </w:t>
      </w:r>
    </w:p>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 1 января 2014 года в России введен межгосударственный стандарт ГОСТ 31865-2012 «Вода. Единица жесткости». По новому ГОСТу жесткость выражается в градусах жесткости (°Ж). 1 °Ж соответствует концентрации щелочноземельного элемента, численно равной 1/2 его миллимоля на литр (1 °Ж = 1 мг-экв/л).  </w:t>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 величине общей </w:t>
      </w:r>
      <w:r w:rsidDel="00000000" w:rsidR="00000000" w:rsidRPr="00000000">
        <w:rPr>
          <w:rFonts w:ascii="Times New Roman" w:cs="Times New Roman" w:eastAsia="Times New Roman" w:hAnsi="Times New Roman"/>
          <w:color w:val="000000"/>
          <w:sz w:val="28"/>
          <w:szCs w:val="28"/>
          <w:rtl w:val="0"/>
        </w:rPr>
        <w:t xml:space="preserve">жёсткости</w:t>
      </w:r>
      <w:r w:rsidDel="00000000" w:rsidR="00000000" w:rsidRPr="00000000">
        <w:rPr>
          <w:rFonts w:ascii="Times New Roman" w:cs="Times New Roman" w:eastAsia="Times New Roman" w:hAnsi="Times New Roman"/>
          <w:color w:val="000000"/>
          <w:sz w:val="28"/>
          <w:szCs w:val="28"/>
          <w:rtl w:val="0"/>
        </w:rPr>
        <w:t xml:space="preserve"> различают воду:  </w:t>
      </w:r>
      <w:r w:rsidDel="00000000" w:rsidR="00000000" w:rsidRPr="00000000">
        <w:rPr>
          <w:rtl w:val="0"/>
        </w:rPr>
      </w:r>
    </w:p>
    <w:p w:rsidR="00000000" w:rsidDel="00000000" w:rsidP="00000000" w:rsidRDefault="00000000" w:rsidRPr="00000000" w14:paraId="00000079">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мягкую (до 2 °Ж);  </w:t>
      </w:r>
      <w:r w:rsidDel="00000000" w:rsidR="00000000" w:rsidRPr="00000000">
        <w:rPr>
          <w:rtl w:val="0"/>
        </w:rPr>
      </w:r>
    </w:p>
    <w:p w:rsidR="00000000" w:rsidDel="00000000" w:rsidP="00000000" w:rsidRDefault="00000000" w:rsidRPr="00000000" w14:paraId="0000007A">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средней </w:t>
      </w:r>
      <w:r w:rsidDel="00000000" w:rsidR="00000000" w:rsidRPr="00000000">
        <w:rPr>
          <w:rFonts w:ascii="Times New Roman" w:cs="Times New Roman" w:eastAsia="Times New Roman" w:hAnsi="Times New Roman"/>
          <w:color w:val="000000"/>
          <w:sz w:val="28"/>
          <w:szCs w:val="28"/>
          <w:rtl w:val="0"/>
        </w:rPr>
        <w:t xml:space="preserve">жёсткости</w:t>
      </w:r>
      <w:r w:rsidDel="00000000" w:rsidR="00000000" w:rsidRPr="00000000">
        <w:rPr>
          <w:rFonts w:ascii="Times New Roman" w:cs="Times New Roman" w:eastAsia="Times New Roman" w:hAnsi="Times New Roman"/>
          <w:color w:val="000000"/>
          <w:sz w:val="28"/>
          <w:szCs w:val="28"/>
          <w:rtl w:val="0"/>
        </w:rPr>
        <w:t xml:space="preserve"> (2-10 °Ж); </w:t>
      </w:r>
      <w:r w:rsidDel="00000000" w:rsidR="00000000" w:rsidRPr="00000000">
        <w:rPr>
          <w:rtl w:val="0"/>
        </w:rPr>
      </w:r>
    </w:p>
    <w:p w:rsidR="00000000" w:rsidDel="00000000" w:rsidP="00000000" w:rsidRDefault="00000000" w:rsidRPr="00000000" w14:paraId="0000007B">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жёсткую (более 10 °Ж).</w:t>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Способы устранения жесткости воды:  </w:t>
      </w:r>
      <w:r w:rsidDel="00000000" w:rsidR="00000000" w:rsidRPr="00000000">
        <w:rPr>
          <w:rtl w:val="0"/>
        </w:rPr>
      </w:r>
    </w:p>
    <w:p w:rsidR="00000000" w:rsidDel="00000000" w:rsidP="00000000" w:rsidRDefault="00000000" w:rsidRPr="00000000" w14:paraId="0000007D">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Термоумягчение.  </w:t>
      </w:r>
      <w:r w:rsidDel="00000000" w:rsidR="00000000" w:rsidRPr="00000000">
        <w:rPr>
          <w:rtl w:val="0"/>
        </w:rPr>
      </w:r>
    </w:p>
    <w:p w:rsidR="00000000" w:rsidDel="00000000" w:rsidP="00000000" w:rsidRDefault="00000000" w:rsidRPr="00000000" w14:paraId="0000007E">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Реагентное умягчение.  </w:t>
      </w:r>
    </w:p>
    <w:p w:rsidR="00000000" w:rsidDel="00000000" w:rsidP="00000000" w:rsidRDefault="00000000" w:rsidRPr="00000000" w14:paraId="0000007F">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Электродиализ – основан на удалении из воды солей под действием электрического поля.  </w:t>
      </w:r>
    </w:p>
    <w:p w:rsidR="00000000" w:rsidDel="00000000" w:rsidP="00000000" w:rsidRDefault="00000000" w:rsidRPr="00000000" w14:paraId="00000080">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Дистилляция – полностью очищает воду от солей. </w:t>
      </w:r>
      <w:r w:rsidDel="00000000" w:rsidR="00000000" w:rsidRPr="00000000">
        <w:rPr>
          <w:rtl w:val="0"/>
        </w:rPr>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1.</w:t>
      </w:r>
      <w:r w:rsidDel="00000000" w:rsidR="00000000" w:rsidRPr="00000000">
        <w:rPr>
          <w:rFonts w:ascii="Times New Roman" w:cs="Times New Roman" w:eastAsia="Times New Roman" w:hAnsi="Times New Roman"/>
          <w:b w:val="1"/>
          <w:bCs w:val="1"/>
          <w:sz w:val="28"/>
          <w:szCs w:val="28"/>
          <w:rtl w:val="0"/>
        </w:rPr>
        <w:t xml:space="preserve">4</w:t>
      </w:r>
      <w:r w:rsidDel="00000000" w:rsidR="00000000" w:rsidRPr="00000000">
        <w:rPr>
          <w:rFonts w:ascii="Times New Roman" w:cs="Times New Roman" w:eastAsia="Times New Roman" w:hAnsi="Times New Roman"/>
          <w:b w:val="1"/>
          <w:bCs w:val="1"/>
          <w:color w:val="000000"/>
          <w:sz w:val="28"/>
          <w:szCs w:val="28"/>
          <w:rtl w:val="0"/>
        </w:rPr>
        <w:t xml:space="preserve">. Хлориды.</w:t>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Хлориды представляют собой обширный класс химических соединений, являющихся солями хлороводородной (соляной) кислоты с формулой HCl. </w:t>
      </w:r>
      <w:r w:rsidDel="00000000" w:rsidR="00000000" w:rsidRPr="00000000">
        <w:rPr>
          <w:rFonts w:ascii="Times New Roman" w:cs="Times New Roman" w:eastAsia="Times New Roman" w:hAnsi="Times New Roman"/>
          <w:color w:val="000000"/>
          <w:sz w:val="28"/>
          <w:szCs w:val="28"/>
          <w:highlight w:val="white"/>
          <w:rtl w:val="0"/>
        </w:rPr>
        <w:t xml:space="preserve">Хлориды в воде - это соли, образующиеся при реакции соляной кислоты с катионами металлов. Большинство из них хорошо растворимы в воде. Наиболее распространенными в природных водах являются хлориды кальция, магния и натрия. Их присутствие обусловлено естественными геологическими процессами.</w:t>
      </w:r>
      <w:r w:rsidDel="00000000" w:rsidR="00000000" w:rsidRPr="00000000">
        <w:rPr>
          <w:rtl w:val="0"/>
        </w:rPr>
      </w:r>
    </w:p>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Уровень содержания хлоридов и хлорид-анионов в воде является ключевым показателем ее пригодности для различных целей: питьевого водоснабжения, сельского хозяйства и промышленных нужд.</w:t>
      </w:r>
    </w:p>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государственным стандартам (СанПиН 2.1.4.1074-01 для централизованных систем питьевого водоснабжения), допустимое содержание хлоридов в воде централизованных систем не должно превышать 350 мг/л. Однако, рекомендованный уровень для питьевой воды составляет 200 мг/л. Разница между этими показателями подчеркивает важность очистки воды в домашних условиях.</w:t>
      </w:r>
    </w:p>
    <w:p w:rsidR="00000000" w:rsidDel="00000000" w:rsidP="00000000" w:rsidRDefault="00000000" w:rsidRPr="00000000" w14:paraId="00000086">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Исторически замечено негативное воздействие высоких концентраций хлоридов в воде на здоровье. Превышение допустимых норм может привести к:</w:t>
      </w:r>
    </w:p>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Раздражению слизистых оболочек, глаз и кожи.</w:t>
      </w:r>
    </w:p>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Нарушению работы дыхательных путей.</w:t>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Дисбалансу водно-солевого обмена и проблемам с пищеварительной системой, вызывая отечность.</w:t>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Нарушению функционирования мочеполовой системы.</w:t>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Изменениям в кровеносной системе.</w:t>
      </w:r>
    </w:p>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Повышенной нагрузке на почки и сердце.</w:t>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Повышению артериального давления.</w:t>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Обострению сердечно-сосудистых заболеваний</w:t>
      </w:r>
    </w:p>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Разрушение металлов</w:t>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Накипь</w:t>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Повреждение инфраструктуры</w:t>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hd w:fill="ffffff" w:val="clear"/>
        <w:spacing w:after="15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Наиболее надежный путь установления уровня хлоридов в воде — проведение лабораторных исследований образца. Это возможно двумя путями: вызвать квалифицированного сотрудника домой или самому доставить образец в аккредитованную компанию для тестирования содержания хлоридов. Самостоятельно доставляемый материал рекомендуется защитить от влияния температуры и солнечного света, пропустив жидкость из крана около 5-10 минут и набрав её слабой струёй по внутренней стороне чистой бутылки объемом 1,5-2 литра, промытой заранее той же водой. Разработаны государственные стандарты, определяющие методики измерения количества хлоридов в водных ресурсах. Так, стандартизация способов оценки концентраций хлоридов предусмотрена ГОСТ 4245-72, основанная на методике титрования, при которой измеряемый объем раствора взаимодействует с реактивом до завершения химической реакции. Определение объема хлор-иона производится посредством титрометрического метода, позволяющего выявить точное количество присутствующих ионов хлора.</w:t>
      </w:r>
    </w:p>
    <w:p w:rsidR="00000000" w:rsidDel="00000000" w:rsidP="00000000" w:rsidRDefault="00000000" w:rsidRPr="00000000" w14:paraId="00000093">
      <w:pPr>
        <w:keepNext w:val="1"/>
        <w:keepLines w:val="1"/>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воды на содержание хлоридов возможен и дома. Характерные признаки повышенного уровня хлоридов проявляются следующим образом:</w:t>
      </w:r>
    </w:p>
    <w:p w:rsidR="00000000" w:rsidDel="00000000" w:rsidP="00000000" w:rsidRDefault="00000000" w:rsidRPr="00000000" w14:paraId="00000094">
      <w:pPr>
        <w:keepNext w:val="1"/>
        <w:keepLines w:val="1"/>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вода приобретает соленый привкус, что сигнализирует о превышении норм натрий-хлорида;</w:t>
      </w:r>
    </w:p>
    <w:p w:rsidR="00000000" w:rsidDel="00000000" w:rsidP="00000000" w:rsidRDefault="00000000" w:rsidRPr="00000000" w14:paraId="00000095">
      <w:pPr>
        <w:keepNext w:val="1"/>
        <w:keepLines w:val="1"/>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горьком вкусе вероятно увеличение содержания кальций-хлоридных соединений.</w:t>
      </w:r>
    </w:p>
    <w:p w:rsidR="00000000" w:rsidDel="00000000" w:rsidP="00000000" w:rsidRDefault="00000000" w:rsidRPr="00000000" w14:paraId="00000096">
      <w:pPr>
        <w:keepNext w:val="1"/>
        <w:keepLines w:val="1"/>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Присутствие избытка хлоридов отрицательно сказывается на человеческом организме, работоспособности техники и долговечности водопроводных сетей. Своевременное выявление уровня хлор-ионов и установка эффективных фильтров для очистки становится необходимым условием предотвращения негативных последствий.</w:t>
      </w:r>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2. </w:t>
      </w:r>
      <w:r w:rsidDel="00000000" w:rsidR="00000000" w:rsidRPr="00000000">
        <w:rPr>
          <w:rFonts w:ascii="Times New Roman" w:cs="Times New Roman" w:eastAsia="Times New Roman" w:hAnsi="Times New Roman"/>
          <w:b w:val="1"/>
          <w:bCs w:val="1"/>
          <w:sz w:val="28"/>
          <w:szCs w:val="28"/>
          <w:rtl w:val="0"/>
        </w:rPr>
        <w:t xml:space="preserve">САНИТАРНО-ЭПИДЕМИОЛОГИЧЕСКИЕ ПРАВИЛА И НОРМАТИВЫ.</w:t>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2.1.</w:t>
      </w:r>
      <w:r w:rsidDel="00000000" w:rsidR="00000000" w:rsidRPr="00000000">
        <w:rPr>
          <w:rFonts w:ascii="Times New Roman" w:cs="Times New Roman" w:eastAsia="Times New Roman" w:hAnsi="Times New Roman"/>
          <w:b w:val="1"/>
          <w:bCs w:val="1"/>
          <w:sz w:val="28"/>
          <w:szCs w:val="28"/>
          <w:rtl w:val="0"/>
        </w:rPr>
        <w:t xml:space="preserve"> Общие сведения об анализе воды.</w:t>
      </w:r>
      <w:r w:rsidDel="00000000" w:rsidR="00000000" w:rsidRPr="00000000">
        <w:rPr>
          <w:rtl w:val="0"/>
        </w:rPr>
      </w:r>
    </w:p>
    <w:p w:rsidR="00000000" w:rsidDel="00000000" w:rsidP="00000000" w:rsidRDefault="00000000" w:rsidRPr="00000000" w14:paraId="0000009C">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Лаборатории, занимающиеся исследованием качества воды, используют стандартные методики химического анализа, применяемые в различных областях науки и промышленности. Перечислим лишь некоторые из них.</w:t>
      </w:r>
    </w:p>
    <w:p w:rsidR="00000000" w:rsidDel="00000000" w:rsidP="00000000" w:rsidRDefault="00000000" w:rsidRPr="00000000" w14:paraId="0000009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Методы органолептического исследования. Эти способы предполагают оценку свойств воды органами чувств человека. Так, цветность определяют путем сравнения окраски жидкости, помещённой в прозрачный стакан, с цветом белого листа бумаги. Вода признаётся чистой, если сквозь неё бумага сохраняет белый оттенок. Прозрачность устанавливают путём визуального контроля текста через стекло специально предназначенного сосуда. Если надпись становится неразличимой при толщине водного столба меньше трёх сантиметров, значит, жидкость недостаточно прозрачна. Запах оценят специалисты по шкале баллов, основываясь на собственном восприятии.</w:t>
      </w:r>
    </w:p>
    <w:p w:rsidR="00000000" w:rsidDel="00000000" w:rsidP="00000000" w:rsidRDefault="00000000" w:rsidRPr="00000000" w14:paraId="0000009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Весовой анализ (гравиметрия). Этот способ представляет собой важный инструмент количественного анализа, заключающийся в тщательном замере массы определённого компонента. Исследуемый элемент осаждают в форме труднорастворимого соединения стабильного состава. </w:t>
      </w:r>
    </w:p>
    <w:p w:rsidR="00000000" w:rsidDel="00000000" w:rsidP="00000000" w:rsidRDefault="00000000" w:rsidRPr="00000000" w14:paraId="0000009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Хроматографический анализ. Способ хроматографии предполагает перемещение зон вещества вдоль слоя адсорбирующего материала в результате последовательных процессов адсорбции и десорбции. Благодаря этому удаётся разделить компоненты смеси на отдельные составляющие, позволяя определить содержание органических загрязнений в воде.</w:t>
      </w:r>
    </w:p>
    <w:p w:rsidR="00000000" w:rsidDel="00000000" w:rsidP="00000000" w:rsidRDefault="00000000" w:rsidRPr="00000000" w14:paraId="000000A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Метод титрования (титриметрия). Здесь измеряют объём реагента, требуемого для вступления в реакцию с искомым веществом согласно химическим уравнениям процесса. Титрование подходит для обнаружения широкого спектра примесей в водных растворах.</w:t>
      </w:r>
    </w:p>
    <w:p w:rsidR="00000000" w:rsidDel="00000000" w:rsidP="00000000" w:rsidRDefault="00000000" w:rsidRPr="00000000" w14:paraId="000000A1">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Испытания должны проводиться на проверенном оборудовании, внесенном в Государственный реестр средств измерений.  </w:t>
      </w:r>
    </w:p>
    <w:p w:rsidR="00000000" w:rsidDel="00000000" w:rsidP="00000000" w:rsidRDefault="00000000" w:rsidRPr="00000000" w14:paraId="000000A2">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каждого метода химического анализа существует ряд специальных методик, предназначенных именно для работы с водой и зачастую — на конкретном оборудовании.</w:t>
      </w:r>
    </w:p>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240"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2.2. Нормативные показатели.</w:t>
      </w:r>
      <w:r w:rsidDel="00000000" w:rsidR="00000000" w:rsidRPr="00000000">
        <w:rPr>
          <w:rtl w:val="0"/>
        </w:rPr>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гигиены к качеству воды в системах централизованного водоснабжения населения. Обеспечение качества" (сокращенно - Санитарные нормы) определяет санитарные критерии качества питьевой воды, а также устанавливает порядок мониторинга качества воды, поставляемой централизованными водопроводными системами городов и поселений.</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Вода для питьевых целей обязана отвечать требованиям безопасности относительно инфекционных заболеваний и радиоактивности, быть безопасной по содержанию химических веществ и обладать приятными сенсорными характеристиками. Показатели качества питьевой воды обязаны соответствовать установленным санитарным нормам непосредственно перед подачей её в разводящую систему, а также в местах забора из наружных и внутренних водопроводных линий. Эпидемиологическая безопасность питьевой воды характеризуется выполнением установленных стандартов по бактериальным и паразитарным параметрам, изложенным в специальном приложении документа.</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Для контроля качества воды разработаны следующие межгосударственные и национальные стандарты (здесь мы приведем лишь ограниченный перечень):</w:t>
      </w:r>
      <w:r w:rsidDel="00000000" w:rsidR="00000000" w:rsidRPr="00000000">
        <w:rPr>
          <w:rtl w:val="0"/>
        </w:rPr>
      </w:r>
    </w:p>
    <w:p w:rsidR="00000000" w:rsidDel="00000000" w:rsidP="00000000" w:rsidRDefault="00000000" w:rsidRPr="00000000" w14:paraId="000000A8">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ГОСТ Р 51232-98 «Вода питьевая. Общие требования к организации и методам контроля качества»;</w:t>
      </w:r>
      <w:r w:rsidDel="00000000" w:rsidR="00000000" w:rsidRPr="00000000">
        <w:rPr>
          <w:rtl w:val="0"/>
        </w:rPr>
      </w:r>
    </w:p>
    <w:p w:rsidR="00000000" w:rsidDel="00000000" w:rsidP="00000000" w:rsidRDefault="00000000" w:rsidRPr="00000000" w14:paraId="000000A9">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ГОСТ 32220-2013 «Вода питьевая, расфасованная в емкости. Общие технические условия»;</w:t>
      </w:r>
      <w:r w:rsidDel="00000000" w:rsidR="00000000" w:rsidRPr="00000000">
        <w:rPr>
          <w:rtl w:val="0"/>
        </w:rPr>
      </w:r>
    </w:p>
    <w:p w:rsidR="00000000" w:rsidDel="00000000" w:rsidP="00000000" w:rsidRDefault="00000000" w:rsidRPr="00000000" w14:paraId="000000AA">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ГОСТ Р 54316-2011 «Воды минеральные природные питьевые. Общие технические условия»;</w:t>
      </w:r>
      <w:r w:rsidDel="00000000" w:rsidR="00000000" w:rsidRPr="00000000">
        <w:rPr>
          <w:rtl w:val="0"/>
        </w:rPr>
      </w:r>
    </w:p>
    <w:p w:rsidR="00000000" w:rsidDel="00000000" w:rsidP="00000000" w:rsidRDefault="00000000" w:rsidRPr="00000000" w14:paraId="000000AB">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ГОСТ 31952-2012 «Устройства водоочистные. Общие требования к эффективности и методы ее определения»;</w:t>
      </w:r>
      <w:r w:rsidDel="00000000" w:rsidR="00000000" w:rsidRPr="00000000">
        <w:rPr>
          <w:rtl w:val="0"/>
        </w:rPr>
      </w:r>
    </w:p>
    <w:p w:rsidR="00000000" w:rsidDel="00000000" w:rsidP="00000000" w:rsidRDefault="00000000" w:rsidRPr="00000000" w14:paraId="000000AC">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ГОСТ Р ИСО 24510-2009 «Деятельность, связанная с услугами питьевого водоснабжения и удаления сточных вод. Руководящие указания по оценке и улучшению услуги, оказываемой потребителям»;</w:t>
      </w:r>
      <w:r w:rsidDel="00000000" w:rsidR="00000000" w:rsidRPr="00000000">
        <w:rPr>
          <w:rtl w:val="0"/>
        </w:rPr>
      </w:r>
    </w:p>
    <w:p w:rsidR="00000000" w:rsidDel="00000000" w:rsidP="00000000" w:rsidRDefault="00000000" w:rsidRPr="00000000" w14:paraId="000000AD">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ГОСТ Р ИСО 24512-2009 «Деятельность, связанная с услугами питьевого водоснабжения и удаления сточных вод. Руководящие указания для менеджмента систем питьевого водоснабжения и оценке услуг питьевого водоснабжения»;</w:t>
      </w:r>
      <w:r w:rsidDel="00000000" w:rsidR="00000000" w:rsidRPr="00000000">
        <w:rPr>
          <w:rtl w:val="0"/>
        </w:rPr>
      </w:r>
    </w:p>
    <w:p w:rsidR="00000000" w:rsidDel="00000000" w:rsidP="00000000" w:rsidRDefault="00000000" w:rsidRPr="00000000" w14:paraId="000000AE">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СанПиН 2.1.4.1116-02 «Питьевая вода. Гигиенические требования к качеству воды, расфасованной в емкости. Контроль качества»;</w:t>
      </w:r>
      <w:r w:rsidDel="00000000" w:rsidR="00000000" w:rsidRPr="00000000">
        <w:rPr>
          <w:rtl w:val="0"/>
        </w:rPr>
      </w:r>
    </w:p>
    <w:p w:rsidR="00000000" w:rsidDel="00000000" w:rsidP="00000000" w:rsidRDefault="00000000" w:rsidRPr="00000000" w14:paraId="000000AF">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Del="00000000" w:rsidR="00000000" w:rsidRPr="00000000">
        <w:rPr>
          <w:rtl w:val="0"/>
        </w:rPr>
      </w:r>
    </w:p>
    <w:p w:rsidR="00000000" w:rsidDel="00000000" w:rsidP="00000000" w:rsidRDefault="00000000" w:rsidRPr="00000000" w14:paraId="000000B0">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СанПиН 2.1.4.1074-01 «Питьевая вода. Гигиенические требования к качеству воды централизованных систем питьевого водоснабжения. Контроль качества. Санитарные правила и нормы»;</w:t>
      </w:r>
      <w:r w:rsidDel="00000000" w:rsidR="00000000" w:rsidRPr="00000000">
        <w:rPr>
          <w:rtl w:val="0"/>
        </w:rPr>
      </w:r>
    </w:p>
    <w:p w:rsidR="00000000" w:rsidDel="00000000" w:rsidP="00000000" w:rsidRDefault="00000000" w:rsidRPr="00000000" w14:paraId="000000B1">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СанПиН 2.1.4.1175-02 «Гигиенические требования к качеству воды нецентрализованного водоснабжения. Санитарная охрана источников» и др.</w:t>
      </w:r>
      <w:r w:rsidDel="00000000" w:rsidR="00000000" w:rsidRPr="00000000">
        <w:rPr>
          <w:rtl w:val="0"/>
        </w:rPr>
      </w:r>
    </w:p>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sz w:val="28"/>
          <w:szCs w:val="28"/>
          <w:shd w:fill="c9daf8" w:val="clear"/>
        </w:rPr>
      </w:pPr>
      <w:r w:rsidDel="00000000" w:rsidR="00000000" w:rsidRPr="00000000">
        <w:rPr>
          <w:rtl w:val="0"/>
        </w:rPr>
      </w:r>
    </w:p>
    <w:p w:rsidR="00000000" w:rsidDel="00000000" w:rsidP="00000000" w:rsidRDefault="00000000" w:rsidRPr="00000000" w14:paraId="000000B3">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3. Методы химического анализа.</w:t>
      </w:r>
      <w:r w:rsidDel="00000000" w:rsidR="00000000" w:rsidRPr="00000000">
        <w:rPr>
          <w:rtl w:val="0"/>
        </w:rPr>
      </w:r>
    </w:p>
    <w:p w:rsidR="00000000" w:rsidDel="00000000" w:rsidP="00000000" w:rsidRDefault="00000000" w:rsidRPr="00000000" w14:paraId="000000B4">
      <w:pPr>
        <w:pBdr>
          <w:top w:color="000000" w:space="0" w:sz="0" w:val="none"/>
          <w:left w:color="000000" w:space="0" w:sz="0" w:val="none"/>
          <w:bottom w:color="000000" w:space="0" w:sz="0" w:val="none"/>
          <w:right w:color="000000" w:space="0" w:sz="0" w:val="none"/>
          <w:between w:color="000000" w:space="0" w:sz="0" w:val="none"/>
        </w:pBdr>
        <w:spacing w:after="0" w:line="240" w:lineRule="auto"/>
        <w:ind w:firstLine="72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3.</w:t>
      </w:r>
      <w:r w:rsidDel="00000000" w:rsidR="00000000" w:rsidRPr="00000000">
        <w:rPr>
          <w:rFonts w:ascii="Times New Roman" w:cs="Times New Roman" w:eastAsia="Times New Roman" w:hAnsi="Times New Roman"/>
          <w:b w:val="1"/>
          <w:bCs w:val="1"/>
          <w:sz w:val="28"/>
          <w:szCs w:val="28"/>
          <w:rtl w:val="0"/>
        </w:rPr>
        <w:t xml:space="preserve">1</w:t>
      </w:r>
      <w:r w:rsidDel="00000000" w:rsidR="00000000" w:rsidRPr="00000000">
        <w:rPr>
          <w:rFonts w:ascii="Times New Roman" w:cs="Times New Roman" w:eastAsia="Times New Roman" w:hAnsi="Times New Roman"/>
          <w:b w:val="1"/>
          <w:bCs w:val="1"/>
          <w:color w:val="000000"/>
          <w:sz w:val="28"/>
          <w:szCs w:val="28"/>
          <w:rtl w:val="0"/>
        </w:rPr>
        <w:t xml:space="preserve">. Титрование по щелочности.</w:t>
      </w:r>
    </w:p>
    <w:p w:rsidR="00000000" w:rsidDel="00000000" w:rsidP="00000000" w:rsidRDefault="00000000" w:rsidRPr="00000000" w14:paraId="000000B6">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Щелочность играет значительную роль в различных отраслях, начиная от производства питьевой воды и напитков, заканчивая обработкой котлового теплоносителя, охлаждением оборудования и очисткой канализационных </w:t>
      </w:r>
    </w:p>
    <w:p w:rsidR="00000000" w:rsidDel="00000000" w:rsidP="00000000" w:rsidRDefault="00000000" w:rsidRPr="00000000" w14:paraId="000000B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Высокая щелочность может снизить токсичность тяжелых металлов за счет присутствующих гидрокарбонатов и карбонатов, которые удаляют металлы из раствора.</w:t>
      </w:r>
    </w:p>
    <w:p w:rsidR="00000000" w:rsidDel="00000000" w:rsidP="00000000" w:rsidRDefault="00000000" w:rsidRPr="00000000" w14:paraId="000000B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 природе слабощелочные водоёмы оказываются восприимчивыми к воздействию кислотных загрязнителей, способных снижать рН воды до значений, опасных для обитающих там амфибий, рыбы и микроскопических животных.</w:t>
      </w:r>
    </w:p>
    <w:p w:rsidR="00000000" w:rsidDel="00000000" w:rsidP="00000000" w:rsidRDefault="00000000" w:rsidRPr="00000000" w14:paraId="000000B9">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Щелочность важна для поддержания устойчивого уровня рН, облегчающего процесс анаэробного разложения отходов при очистке сточных вод.</w:t>
      </w:r>
    </w:p>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Щелочность определяют титрованием сильной кислотой в присутствии индикаторов фенолфталеина и метилоранжа. При титровании с фенолфталеином протекают реакции нейтрализации гидроксильных и карбонатных ионов с образованием воды и гидрокарбонатов по уравнениям.</w:t>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существующим санитарным стандартам ограничений по уровню общей щелочности не предусмотрено. Величина щелочности природных ресурсов главным образом обусловлена содержанием карбонатов и гидрокарбонатов, а в высокоцветных водах дополнительно влияет концентрация гуматов — продуктов распада органических веществ почвы и донных осадков.</w:t>
      </w:r>
    </w:p>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принято выделять три типа щелочности природных вод: общую, обусловленную гидрокарбонатами, и специфически связанную с наличием гумусовых соединений.</w:t>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Определение общей щелочности.</w:t>
      </w:r>
      <w:r w:rsidDel="00000000" w:rsidR="00000000" w:rsidRPr="00000000">
        <w:rPr>
          <w:rFonts w:ascii="Times New Roman" w:cs="Times New Roman" w:eastAsia="Times New Roman" w:hAnsi="Times New Roman"/>
          <w:sz w:val="28"/>
          <w:szCs w:val="28"/>
          <w:rtl w:val="0"/>
        </w:rPr>
        <w:t xml:space="preserve"> Общая щелочность выражается в мг-экв кислоты, необходимой для нейтрализации ее до значения рН = 4, что достигается титрованием пробы воды 0,1 Н соляной кислотой с индикатором метиловым оранжевым. В коническую колбу на 250 мл мы поместили мерным цилиндром 100 мл исследуемой воды Шишкин Лес, добавили три капли раствора метилового оранжевого и титровали 0,1 Н раствором HCl до перехода окраски индикатора из желтой в золотисто-розовую.</w:t>
      </w:r>
    </w:p>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3.</w:t>
      </w:r>
      <w:r w:rsidDel="00000000" w:rsidR="00000000" w:rsidRPr="00000000">
        <w:rPr>
          <w:rFonts w:ascii="Times New Roman" w:cs="Times New Roman" w:eastAsia="Times New Roman" w:hAnsi="Times New Roman"/>
          <w:b w:val="1"/>
          <w:bCs w:val="1"/>
          <w:sz w:val="28"/>
          <w:szCs w:val="28"/>
          <w:rtl w:val="0"/>
        </w:rPr>
        <w:t xml:space="preserve">2</w:t>
      </w:r>
      <w:r w:rsidDel="00000000" w:rsidR="00000000" w:rsidRPr="00000000">
        <w:rPr>
          <w:rFonts w:ascii="Times New Roman" w:cs="Times New Roman" w:eastAsia="Times New Roman" w:hAnsi="Times New Roman"/>
          <w:b w:val="1"/>
          <w:bCs w:val="1"/>
          <w:color w:val="000000"/>
          <w:sz w:val="28"/>
          <w:szCs w:val="28"/>
          <w:rtl w:val="0"/>
        </w:rPr>
        <w:t xml:space="preserve">. Хлориды.</w:t>
      </w:r>
    </w:p>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Хлориды по общему содержанию в природных водах занимают одно из первых мест среди анионов. Содержание их колеблется от десятых долей до тысячи и более миллиграммов на литр. Это преобладающие ионы в водах с высокой степенью минерализации. При концентрации хлоридов более 300 мг/дм3 вода приобретает солоноватый привкус. Кроме того, хлориды усиливают коррозию железа в воде вследствие образования хорошо растворимого хлорида железа.</w:t>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коническую колбу на 250 мл мы отмерили мерным цилиндром 100 мл исследуемой воды Шишкин Лес, добавили две капли фенолфталеина. При появлении розовой окраски прибавили по каплям 0,1 Н раствор Н2SO4 до обесцвечивания. В отсутствие окраски нейтрализуют пробу 0,1 Н раствором NaOH до появления розовой окраски, не исчезающей при перемешивании. К подготовленной пробе приливают 2 мл 10 % раствора хромата калия. Раствор титруют 0,03 Н раствором азотнокислого серебра до появления грязно-розовой окраски.</w:t>
      </w:r>
    </w:p>
    <w:p w:rsidR="00000000" w:rsidDel="00000000" w:rsidP="00000000" w:rsidRDefault="00000000" w:rsidRPr="00000000" w14:paraId="000000C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ПРАКТИЧЕСКОЕ ИССЛЕДОВАНИЕ ПОКАЗАТЕЛЕЙ.</w:t>
      </w:r>
    </w:p>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4.1. PH показатель.</w:t>
      </w:r>
    </w:p>
    <w:p w:rsidR="00000000" w:rsidDel="00000000" w:rsidP="00000000" w:rsidRDefault="00000000" w:rsidRPr="00000000" w14:paraId="000000C6">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Колориметрическое определение рН по универсальной индикаторной бумаге.</w:t>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индикаторную бумагу стеклянной палочкой </w:t>
      </w:r>
      <w:r w:rsidDel="00000000" w:rsidR="00000000" w:rsidRPr="00000000">
        <w:rPr>
          <w:rFonts w:ascii="Times New Roman" w:cs="Times New Roman" w:eastAsia="Times New Roman" w:hAnsi="Times New Roman"/>
          <w:sz w:val="28"/>
          <w:szCs w:val="28"/>
          <w:rtl w:val="0"/>
        </w:rPr>
        <w:t xml:space="preserve">нанесли</w:t>
      </w:r>
      <w:r w:rsidDel="00000000" w:rsidR="00000000" w:rsidRPr="00000000">
        <w:rPr>
          <w:rFonts w:ascii="Times New Roman" w:cs="Times New Roman" w:eastAsia="Times New Roman" w:hAnsi="Times New Roman"/>
          <w:sz w:val="28"/>
          <w:szCs w:val="28"/>
          <w:rtl w:val="0"/>
        </w:rPr>
        <w:t xml:space="preserve"> одну каплю исследуемой воды и сравнили полученную окраску со шкалой сравнения, каждому цвету которой соответствует определенное значение pH. Промежуточные оттенки устанавливали ориентировочно. Результаты определения округляли до 0,5 и считали приближенными.</w:t>
      </w:r>
    </w:p>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b w:val="1"/>
          <w:bCs w:val="1"/>
          <w:color w:val="ff0000"/>
          <w:sz w:val="28"/>
          <w:szCs w:val="28"/>
        </w:rPr>
      </w:pPr>
      <w:r w:rsidDel="00000000" w:rsidR="00000000" w:rsidRPr="00000000">
        <w:rPr>
          <w:rFonts w:ascii="Times New Roman" w:cs="Times New Roman" w:eastAsia="Times New Roman" w:hAnsi="Times New Roman"/>
          <w:b w:val="1"/>
          <w:bCs w:val="1"/>
          <w:sz w:val="28"/>
          <w:szCs w:val="28"/>
          <w:rtl w:val="0"/>
        </w:rPr>
        <w:t xml:space="preserve">Электрометрическое определение рН с помощью </w:t>
      </w:r>
      <w:r w:rsidDel="00000000" w:rsidR="00000000" w:rsidRPr="00000000">
        <w:rPr>
          <w:rFonts w:ascii="Times New Roman" w:cs="Times New Roman" w:eastAsia="Times New Roman" w:hAnsi="Times New Roman"/>
          <w:b w:val="1"/>
          <w:bCs w:val="1"/>
          <w:sz w:val="28"/>
          <w:szCs w:val="28"/>
          <w:rtl w:val="0"/>
        </w:rPr>
        <w:t xml:space="preserve">датчика лаборатории </w:t>
      </w:r>
      <w:r w:rsidDel="00000000" w:rsidR="00000000" w:rsidRPr="00000000">
        <w:rPr>
          <w:rFonts w:ascii="Times New Roman" w:cs="Times New Roman" w:eastAsia="Times New Roman" w:hAnsi="Times New Roman"/>
          <w:b w:val="1"/>
          <w:bCs w:val="1"/>
          <w:sz w:val="28"/>
          <w:szCs w:val="28"/>
          <w:rtl w:val="0"/>
        </w:rPr>
        <w:t xml:space="preserve">Levenguk</w:t>
      </w:r>
      <w:r w:rsidDel="00000000" w:rsidR="00000000" w:rsidRPr="00000000">
        <w:rPr>
          <w:rFonts w:ascii="Times New Roman" w:cs="Times New Roman" w:eastAsia="Times New Roman" w:hAnsi="Times New Roman"/>
          <w:b w:val="1"/>
          <w:bCs w:val="1"/>
          <w:sz w:val="28"/>
          <w:szCs w:val="28"/>
          <w:rtl w:val="0"/>
        </w:rPr>
        <w:t xml:space="preserve">.</w:t>
      </w:r>
      <w:r w:rsidDel="00000000" w:rsidR="00000000" w:rsidRPr="00000000">
        <w:rPr>
          <w:rFonts w:ascii="Times New Roman" w:cs="Times New Roman" w:eastAsia="Times New Roman" w:hAnsi="Times New Roman"/>
          <w:b w:val="1"/>
          <w:bCs w:val="1"/>
          <w:color w:val="ff0000"/>
          <w:sz w:val="28"/>
          <w:szCs w:val="28"/>
          <w:rtl w:val="0"/>
        </w:rPr>
        <w:t xml:space="preserve"> </w:t>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shd w:fill="ffffff" w:val="clear"/>
        <w:spacing w:after="225" w:line="240" w:lineRule="auto"/>
        <w:jc w:val="both"/>
        <w:rPr>
          <w:rFonts w:ascii="Times New Roman" w:cs="Times New Roman" w:eastAsia="Times New Roman" w:hAnsi="Times New Roman"/>
          <w:sz w:val="28"/>
          <w:szCs w:val="28"/>
          <w:shd w:fill="c9daf8" w:val="clear"/>
        </w:rPr>
      </w:pPr>
      <w:r w:rsidDel="00000000" w:rsidR="00000000" w:rsidRPr="00000000">
        <w:rPr>
          <w:rFonts w:ascii="Times New Roman" w:cs="Times New Roman" w:eastAsia="Times New Roman" w:hAnsi="Times New Roman"/>
          <w:sz w:val="28"/>
          <w:szCs w:val="28"/>
          <w:rtl w:val="0"/>
        </w:rPr>
        <w:t xml:space="preserve">Для того чтобы включить прибор, нужно нажать кнопку </w:t>
      </w:r>
      <w:r w:rsidDel="00000000" w:rsidR="00000000" w:rsidRPr="00000000">
        <w:rPr>
          <w:rFonts w:ascii="Times New Roman" w:cs="Times New Roman" w:eastAsia="Times New Roman" w:hAnsi="Times New Roman"/>
          <w:sz w:val="28"/>
          <w:szCs w:val="28"/>
          <w:rtl w:val="0"/>
        </w:rPr>
        <w:t xml:space="preserve">включателя</w:t>
      </w:r>
      <w:r w:rsidDel="00000000" w:rsidR="00000000" w:rsidRPr="00000000">
        <w:rPr>
          <w:rFonts w:ascii="Times New Roman" w:cs="Times New Roman" w:eastAsia="Times New Roman" w:hAnsi="Times New Roman"/>
          <w:sz w:val="28"/>
          <w:szCs w:val="28"/>
          <w:rtl w:val="0"/>
        </w:rPr>
        <w:t xml:space="preserve"> и удерживать ее в течение 1–2 секунд. В химический стакан вместимостью 100 мл мы налили тщательно перемешанную анализируемую воду Шишкин Лес, опустили поворотный столик, заменили стакан с дистиллированной водой стаканом с исследуемым раствором и возвратили столик в начальное положение. После установления стабильных показаний подсчитали результат измерения с дисплея, расположенного на лицевой панели иономера.</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После окончания измерения заменили стакан с исследуемой водой стаканом с дистиллированной водой. Электроды и термометр перед и после каждого погружения в используемый раствор необходимо промывать дистиллированной водой и удалять ее остатки фильтровальной бумагой. Между определениями и по окончании работы с прибором электроды должны оставаться погруженными в стакан с дистиллированной водой. </w:t>
      </w:r>
      <w:r w:rsidDel="00000000" w:rsidR="00000000" w:rsidRPr="00000000">
        <w:rPr>
          <w:rtl w:val="0"/>
        </w:rPr>
      </w:r>
    </w:p>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4403725" cy="2495550"/>
            <wp:effectExtent b="0" l="0" r="0" t="0"/>
            <wp:docPr id="3" name="image11.jpg"/>
            <a:graphic>
              <a:graphicData uri="http://schemas.openxmlformats.org/drawingml/2006/picture">
                <pic:pic>
                  <pic:nvPicPr>
                    <pic:cNvPr id="0" name="image11.jpg"/>
                    <pic:cNvPicPr preferRelativeResize="0"/>
                  </pic:nvPicPr>
                  <pic:blipFill>
                    <a:blip r:embed="rId7"/>
                    <a:srcRect b="0" l="23200" r="0" t="41906"/>
                    <a:stretch>
                      <a:fillRect/>
                    </a:stretch>
                  </pic:blipFill>
                  <pic:spPr>
                    <a:xfrm>
                      <a:off x="0" y="0"/>
                      <a:ext cx="440372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 Определение водородного показателя с помощью датчика ph.</w:t>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tl w:val="0"/>
        </w:rPr>
      </w:r>
    </w:p>
    <w:tbl>
      <w:tblPr>
        <w:tblStyle w:val="Table1"/>
        <w:tblpPr w:leftFromText="180" w:rightFromText="180" w:topFromText="180" w:bottomFromText="180" w:vertAnchor="text" w:horzAnchor="text" w:tblpX="0"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660" w:hRule="atLeast"/>
          <w:tblHeader w:val="0"/>
        </w:trPr>
        <w:tc>
          <w:tcPr/>
          <w:p w:rsidR="00000000" w:rsidDel="00000000" w:rsidP="00000000" w:rsidRDefault="00000000" w:rsidRPr="00000000" w14:paraId="000000C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Методы исследования</w:t>
            </w:r>
          </w:p>
        </w:tc>
        <w:tc>
          <w:tcPr/>
          <w:p w:rsidR="00000000" w:rsidDel="00000000" w:rsidP="00000000" w:rsidRDefault="00000000" w:rsidRPr="00000000" w14:paraId="000000C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Показатель pH</w:t>
            </w:r>
          </w:p>
        </w:tc>
      </w:tr>
      <w:tr>
        <w:trPr>
          <w:cantSplit w:val="0"/>
          <w:trHeight w:val="510" w:hRule="atLeast"/>
          <w:tblHeader w:val="0"/>
        </w:trPr>
        <w:tc>
          <w:tcPr/>
          <w:p w:rsidR="00000000" w:rsidDel="00000000" w:rsidP="00000000" w:rsidRDefault="00000000" w:rsidRPr="00000000" w14:paraId="000000C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Колориметрическое определение</w:t>
            </w:r>
          </w:p>
        </w:tc>
        <w:tc>
          <w:tcPr/>
          <w:p w:rsidR="00000000" w:rsidDel="00000000" w:rsidP="00000000" w:rsidRDefault="00000000" w:rsidRPr="00000000" w14:paraId="000000D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w:t>
            </w:r>
          </w:p>
        </w:tc>
      </w:tr>
      <w:tr>
        <w:trPr>
          <w:cantSplit w:val="0"/>
          <w:tblHeader w:val="0"/>
        </w:trPr>
        <w:tc>
          <w:tcPr/>
          <w:p w:rsidR="00000000" w:rsidDel="00000000" w:rsidP="00000000" w:rsidRDefault="00000000" w:rsidRPr="00000000" w14:paraId="000000D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Электрометрическое определение</w:t>
            </w:r>
          </w:p>
        </w:tc>
        <w:tc>
          <w:tcPr/>
          <w:p w:rsidR="00000000" w:rsidDel="00000000" w:rsidP="00000000" w:rsidRDefault="00000000" w:rsidRPr="00000000" w14:paraId="000000D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r>
    </w:tbl>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color w:val="ff0000"/>
          <w:sz w:val="28"/>
          <w:szCs w:val="28"/>
        </w:rPr>
      </w:pPr>
      <w:r w:rsidDel="00000000" w:rsidR="00000000" w:rsidRPr="00000000">
        <w:rPr>
          <w:rtl w:val="0"/>
        </w:rPr>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Вывод:</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 учетом проведенных диагностик можем сделать вывод, что средний показатель pH в бутилированной воде «Шишкин лес» составляет 7.6. Этот показатель соответствует норме.  </w:t>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4.2 Хлориды.</w:t>
      </w:r>
    </w:p>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коническую колбу на 250 мл мы отмерили мерным цилиндром 100 мл исследуемой воды Шишкин Лес, добавили две капли фенолфталеина. При появлении розовой окраски прибавили по каплям 0,1 Н раствор Н2SO4 до обесцвечивания. В отсутствие окраски нейтрализуют пробу 0,1 Н раствором NaOH до появления розовой окраски, не исчезающей при перемешивании. К подготовленной пробе приливают 2 мл 10 % раствора хромата калия. Раствор титруют 0,03 Н раствором азотнокислого серебра до появления грязно-розовой окраски.</w:t>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73213" cy="3295650"/>
            <wp:effectExtent b="0" l="0" r="0" t="0"/>
            <wp:docPr id="1" name="image2.jpg"/>
            <a:graphic>
              <a:graphicData uri="http://schemas.openxmlformats.org/drawingml/2006/picture">
                <pic:pic>
                  <pic:nvPicPr>
                    <pic:cNvPr id="0" name="image2.jpg"/>
                    <pic:cNvPicPr preferRelativeResize="0"/>
                  </pic:nvPicPr>
                  <pic:blipFill>
                    <a:blip r:embed="rId8"/>
                    <a:srcRect b="2616" l="45415" r="4537" t="20546"/>
                    <a:stretch>
                      <a:fillRect/>
                    </a:stretch>
                  </pic:blipFill>
                  <pic:spPr>
                    <a:xfrm>
                      <a:off x="0" y="0"/>
                      <a:ext cx="2873213"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рис.2 </w:t>
      </w:r>
      <w:r w:rsidDel="00000000" w:rsidR="00000000" w:rsidRPr="00000000">
        <w:rPr>
          <w:rFonts w:ascii="Times New Roman" w:cs="Times New Roman" w:eastAsia="Times New Roman" w:hAnsi="Times New Roman"/>
          <w:sz w:val="28"/>
          <w:szCs w:val="28"/>
          <w:rtl w:val="0"/>
        </w:rPr>
        <w:t xml:space="preserve">Определение содержание хлорид ионов.</w:t>
      </w:r>
    </w:p>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Вывод: </w:t>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tabs>
          <w:tab w:val="left" w:leader="none" w:pos="450"/>
        </w:tabs>
        <w:spacing w:after="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В результате лабораторных опытов, можно сделать вывод, что при очищении воды «Шишкин лес» не используется хлор и его соединения. В продукции «Шишкин лес» имеются хлориды 21.8 мг/л (погрешность +-2.6), при норме: &lt;250, что говорит нам о соответствии с заявленными показателями на этикетке.</w:t>
      </w:r>
      <w:r w:rsidDel="00000000" w:rsidR="00000000" w:rsidRPr="00000000">
        <w:rPr>
          <w:rtl w:val="0"/>
        </w:rPr>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240" w:lineRule="auto"/>
        <w:ind w:left="72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4.3 Жесткость. Общая, карбонатная, магниевая.</w:t>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4.3.1. Общая жесткость.</w:t>
      </w:r>
    </w:p>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Эксперимент по определению жесткости проводили следующим образом. К 100 мл исследуемой воды добавляли 5 мл буферного раствора, индикатор «хромоген чёрный», при этом появлялась розовая окраска. Далее проводили титрование раствором Трилона Б до голубой окраски. </w:t>
      </w:r>
    </w:p>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исследования было получено, что исследуемая вода имеет жёсткость 1,7 мг-экв/дм , что является нормой (норма – до 7 мг-экв/дм3). Общую жесткость воды (Жо) (в мг-экв/дм3) вычисляют по формуле:</w:t>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center"/>
        <w:rPr>
          <w:rFonts w:ascii="Times New Roman" w:cs="Times New Roman" w:eastAsia="Times New Roman" w:hAnsi="Times New Roman"/>
          <w:color w:val="060808"/>
          <w:sz w:val="28"/>
          <w:szCs w:val="28"/>
        </w:rPr>
      </w:pPr>
      <w:r w:rsidDel="00000000" w:rsidR="00000000" w:rsidRPr="00000000">
        <w:rPr>
          <w:rFonts w:ascii="Times New Roman" w:cs="Times New Roman" w:eastAsia="Times New Roman" w:hAnsi="Times New Roman"/>
          <w:i w:val="1"/>
          <w:iCs w:val="1"/>
          <w:color w:val="060808"/>
          <w:sz w:val="28"/>
          <w:szCs w:val="28"/>
        </w:rPr>
        <w:drawing>
          <wp:inline distB="114300" distT="114300" distL="114300" distR="114300">
            <wp:extent cx="2249325" cy="795915"/>
            <wp:effectExtent b="0" l="0" r="0" t="0"/>
            <wp:docPr id="6" name="image10.png"/>
            <a:graphic>
              <a:graphicData uri="http://schemas.openxmlformats.org/drawingml/2006/picture">
                <pic:pic>
                  <pic:nvPicPr>
                    <pic:cNvPr id="0" name="image10.png"/>
                    <pic:cNvPicPr preferRelativeResize="0"/>
                  </pic:nvPicPr>
                  <pic:blipFill>
                    <a:blip r:embed="rId9"/>
                    <a:srcRect b="52139" l="40254" r="42319" t="37928"/>
                    <a:stretch>
                      <a:fillRect/>
                    </a:stretch>
                  </pic:blipFill>
                  <pic:spPr>
                    <a:xfrm>
                      <a:off x="0" y="0"/>
                      <a:ext cx="2249325" cy="79591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iCs w:val="1"/>
          <w:sz w:val="28"/>
          <w:szCs w:val="28"/>
          <w:rtl w:val="0"/>
        </w:rPr>
        <w:t xml:space="preserve">V</w:t>
      </w:r>
      <w:r w:rsidDel="00000000" w:rsidR="00000000" w:rsidRPr="00000000">
        <w:rPr>
          <w:rFonts w:ascii="Times New Roman" w:cs="Times New Roman" w:eastAsia="Times New Roman" w:hAnsi="Times New Roman"/>
          <w:sz w:val="28"/>
          <w:szCs w:val="28"/>
          <w:rtl w:val="0"/>
        </w:rPr>
        <w:t xml:space="preserve">1 — количество раствора трилона б, израсходованное на титрование, мл; н — нормальность раствора трилона б; к — поправочный коэффициент к нормальности трилона б; </w:t>
      </w:r>
      <w:r w:rsidDel="00000000" w:rsidR="00000000" w:rsidRPr="00000000">
        <w:rPr>
          <w:rFonts w:ascii="Times New Roman" w:cs="Times New Roman" w:eastAsia="Times New Roman" w:hAnsi="Times New Roman"/>
          <w:i w:val="1"/>
          <w:iCs w:val="1"/>
          <w:sz w:val="28"/>
          <w:szCs w:val="28"/>
          <w:rtl w:val="0"/>
        </w:rPr>
        <w:t xml:space="preserve">V</w:t>
      </w:r>
      <w:r w:rsidDel="00000000" w:rsidR="00000000" w:rsidRPr="00000000">
        <w:rPr>
          <w:rFonts w:ascii="Times New Roman" w:cs="Times New Roman" w:eastAsia="Times New Roman" w:hAnsi="Times New Roman"/>
          <w:sz w:val="28"/>
          <w:szCs w:val="28"/>
          <w:rtl w:val="0"/>
        </w:rPr>
        <w:t xml:space="preserve">2 — объем воды, взятой для определения, мл.</w:t>
      </w:r>
    </w:p>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97163" cy="2199242"/>
            <wp:effectExtent b="0" l="0" r="0" t="0"/>
            <wp:docPr id="11" name="image3.jpg"/>
            <a:graphic>
              <a:graphicData uri="http://schemas.openxmlformats.org/drawingml/2006/picture">
                <pic:pic>
                  <pic:nvPicPr>
                    <pic:cNvPr id="0" name="image3.jpg"/>
                    <pic:cNvPicPr preferRelativeResize="0"/>
                  </pic:nvPicPr>
                  <pic:blipFill>
                    <a:blip r:embed="rId10"/>
                    <a:srcRect b="16716" l="0" r="0" t="10199"/>
                    <a:stretch>
                      <a:fillRect/>
                    </a:stretch>
                  </pic:blipFill>
                  <pic:spPr>
                    <a:xfrm>
                      <a:off x="0" y="0"/>
                      <a:ext cx="3997163" cy="2199242"/>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рис.3 Визуальные результаты определение жесткости методом титрования.</w:t>
      </w:r>
    </w:p>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4.3.2. Определение кальциевой и магниевой жесткости и содержания ионов кальция и магния.</w:t>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коническую колбу на 250 мл отмеряют цилиндром 100 мл исследуемой воды. прибавляют 2 мл 10 % раствора NaOH и 0,2 г смеси индикатора мурексида. После добавления индикатора раствор приобретает розовую окраску. Пробу титруют 0,05 н раствором трилона б до появления сине- фиолетовой окраски.</w:t>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Кальциевую жесткость (Жса) (в мг-экв/дм3) вычисляют по формуле:</w:t>
      </w:r>
    </w:p>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673062" cy="559784"/>
            <wp:effectExtent b="0" l="0" r="0" t="0"/>
            <wp:docPr id="8" name="image9.png"/>
            <a:graphic>
              <a:graphicData uri="http://schemas.openxmlformats.org/drawingml/2006/picture">
                <pic:pic>
                  <pic:nvPicPr>
                    <pic:cNvPr id="0" name="image9.png"/>
                    <pic:cNvPicPr preferRelativeResize="0"/>
                  </pic:nvPicPr>
                  <pic:blipFill>
                    <a:blip r:embed="rId11"/>
                    <a:srcRect b="35590" l="43509" r="43410" t="57283"/>
                    <a:stretch>
                      <a:fillRect/>
                    </a:stretch>
                  </pic:blipFill>
                  <pic:spPr>
                    <a:xfrm>
                      <a:off x="0" y="0"/>
                      <a:ext cx="1673062" cy="559784"/>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iCs w:val="1"/>
          <w:sz w:val="28"/>
          <w:szCs w:val="28"/>
          <w:rtl w:val="0"/>
        </w:rPr>
        <w:t xml:space="preserve">V</w:t>
      </w:r>
      <w:r w:rsidDel="00000000" w:rsidR="00000000" w:rsidRPr="00000000">
        <w:rPr>
          <w:rFonts w:ascii="Times New Roman" w:cs="Times New Roman" w:eastAsia="Times New Roman" w:hAnsi="Times New Roman"/>
          <w:sz w:val="28"/>
          <w:szCs w:val="28"/>
          <w:rtl w:val="0"/>
        </w:rPr>
        <w:t xml:space="preserve">1 — объем раствора трилона б, пошедший на титрование, мл; н — нормальность раствора трилона б; к — поправочный коэффициент концентрации раствора трилона б; </w:t>
      </w:r>
      <w:r w:rsidDel="00000000" w:rsidR="00000000" w:rsidRPr="00000000">
        <w:rPr>
          <w:rFonts w:ascii="Times New Roman" w:cs="Times New Roman" w:eastAsia="Times New Roman" w:hAnsi="Times New Roman"/>
          <w:i w:val="1"/>
          <w:iCs w:val="1"/>
          <w:sz w:val="28"/>
          <w:szCs w:val="28"/>
          <w:rtl w:val="0"/>
        </w:rPr>
        <w:t xml:space="preserve">V</w:t>
      </w:r>
      <w:r w:rsidDel="00000000" w:rsidR="00000000" w:rsidRPr="00000000">
        <w:rPr>
          <w:rFonts w:ascii="Times New Roman" w:cs="Times New Roman" w:eastAsia="Times New Roman" w:hAnsi="Times New Roman"/>
          <w:sz w:val="28"/>
          <w:szCs w:val="28"/>
          <w:rtl w:val="0"/>
        </w:rPr>
        <w:t xml:space="preserve">2 — объем воды, взятой для определения, мл.</w:t>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Магниевую жесткость (ЖMg) (в мг-экв/дм3) вычисляют как разность между общей и кальциевой жесткостью исследуемой воды:</w:t>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center"/>
        <w:rPr>
          <w:rFonts w:ascii="Times New Roman" w:cs="Times New Roman" w:eastAsia="Times New Roman" w:hAnsi="Times New Roman"/>
          <w:color w:val="060808"/>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20700" cy="520200"/>
            <wp:effectExtent b="0" l="0" r="0" t="0"/>
            <wp:docPr id="9" name="image7.png"/>
            <a:graphic>
              <a:graphicData uri="http://schemas.openxmlformats.org/drawingml/2006/picture">
                <pic:pic>
                  <pic:nvPicPr>
                    <pic:cNvPr id="0" name="image7.png"/>
                    <pic:cNvPicPr preferRelativeResize="0"/>
                  </pic:nvPicPr>
                  <pic:blipFill>
                    <a:blip r:embed="rId12"/>
                    <a:srcRect b="45184" l="41805" r="44505" t="48543"/>
                    <a:stretch>
                      <a:fillRect/>
                    </a:stretch>
                  </pic:blipFill>
                  <pic:spPr>
                    <a:xfrm>
                      <a:off x="0" y="0"/>
                      <a:ext cx="1820700" cy="5202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Содержание ионов кальция и магния (в мг/дм3) вычисляют по формулам</w:t>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358737" cy="644707"/>
            <wp:effectExtent b="0" l="0" r="0" t="0"/>
            <wp:docPr id="2" name="image7.png"/>
            <a:graphic>
              <a:graphicData uri="http://schemas.openxmlformats.org/drawingml/2006/picture">
                <pic:pic>
                  <pic:nvPicPr>
                    <pic:cNvPr id="0" name="image7.png"/>
                    <pic:cNvPicPr preferRelativeResize="0"/>
                  </pic:nvPicPr>
                  <pic:blipFill>
                    <a:blip r:embed="rId12"/>
                    <a:srcRect b="29809" l="41805" r="44505" t="59793"/>
                    <a:stretch>
                      <a:fillRect/>
                    </a:stretch>
                  </pic:blipFill>
                  <pic:spPr>
                    <a:xfrm>
                      <a:off x="0" y="0"/>
                      <a:ext cx="1358737" cy="644707"/>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20,04 и 12,16 соответственно грамм-эквиваленты кальция и магния.</w:t>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Вывод:</w:t>
      </w:r>
      <w:r w:rsidDel="00000000" w:rsidR="00000000" w:rsidRPr="00000000">
        <w:rPr>
          <w:rFonts w:ascii="Times New Roman" w:cs="Times New Roman" w:eastAsia="Times New Roman" w:hAnsi="Times New Roman"/>
          <w:sz w:val="28"/>
          <w:szCs w:val="28"/>
          <w:rtl w:val="0"/>
        </w:rPr>
        <w:t xml:space="preserve"> По результатам опыта жесткость воды 1,7 мг-экв/дм, это соответствует норме, норма: 1.5-7. Содержание Mg 5 мг/л, норма: 5-65. Содержание Ca 20 мг/л, норма: 20-200. Вывод по практическим исследованиям представлен в виде сравнительной таблицы (Приложение 2)</w:t>
      </w:r>
    </w:p>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Заключение</w:t>
      </w:r>
      <w:r w:rsidDel="00000000" w:rsidR="00000000" w:rsidRPr="00000000">
        <w:rPr>
          <w:rtl w:val="0"/>
        </w:rPr>
      </w:r>
    </w:p>
    <w:p w:rsidR="00000000" w:rsidDel="00000000" w:rsidP="00000000" w:rsidRDefault="00000000" w:rsidRPr="00000000" w14:paraId="00000107">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результатам исследования можно сделать вывод, что </w:t>
      </w:r>
      <w:r w:rsidDel="00000000" w:rsidR="00000000" w:rsidRPr="00000000">
        <w:rPr>
          <w:rFonts w:ascii="Times New Roman" w:cs="Times New Roman" w:eastAsia="Times New Roman" w:hAnsi="Times New Roman"/>
          <w:sz w:val="28"/>
          <w:szCs w:val="28"/>
          <w:rtl w:val="0"/>
        </w:rPr>
        <w:t xml:space="preserve">Вода «Шишкин Лес» соответствует требованиям СанПин «Питьевая вода» и СанПин «Питьевая вода. Гигиенические требования к качеству воды, расфасованной в емкости». Экологически чистая вода «Шишкин Лес» подходит для ежедневного применения без ограничений и без дополнительных рекомендаций врачей. </w:t>
      </w:r>
    </w:p>
    <w:p w:rsidR="00000000" w:rsidDel="00000000" w:rsidP="00000000" w:rsidRDefault="00000000" w:rsidRPr="00000000" w14:paraId="00000108">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1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17">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18">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1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1A">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1B">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F">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0">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5">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Список используемой литературы</w:t>
      </w:r>
    </w:p>
    <w:p w:rsidR="00000000" w:rsidDel="00000000" w:rsidP="00000000" w:rsidRDefault="00000000" w:rsidRPr="00000000" w14:paraId="00000127">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8">
      <w:pPr>
        <w:pBdr>
          <w:top w:color="000000" w:space="0" w:sz="0" w:val="none"/>
          <w:left w:color="000000" w:space="0" w:sz="0" w:val="none"/>
          <w:bottom w:color="000000" w:space="0" w:sz="0" w:val="none"/>
          <w:right w:color="000000" w:space="0" w:sz="0" w:val="none"/>
          <w:between w:color="000000" w:space="0" w:sz="0" w:val="none"/>
        </w:pBdr>
        <w:spacing w:after="0" w:line="360" w:lineRule="auto"/>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Аксенов, В.И., Ушакова Л.И., Ничкова И.И. Химия воды. Екатеринбург : Изд-во Урал. ун-та, 2014.</w:t>
      </w:r>
    </w:p>
    <w:p w:rsidR="00000000" w:rsidDel="00000000" w:rsidP="00000000" w:rsidRDefault="00000000" w:rsidRPr="00000000" w14:paraId="00000129">
      <w:pPr>
        <w:pBdr>
          <w:top w:color="000000" w:space="0" w:sz="0" w:val="none"/>
          <w:left w:color="000000" w:space="0" w:sz="0" w:val="none"/>
          <w:bottom w:color="000000" w:space="0" w:sz="0" w:val="none"/>
          <w:right w:color="000000" w:space="0" w:sz="0" w:val="none"/>
          <w:between w:color="000000" w:space="0" w:sz="0" w:val="none"/>
        </w:pBdr>
        <w:spacing w:after="0" w:line="360" w:lineRule="auto"/>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Гандурина, Л.В., Квитка Л.А. Практикум по химии воды. Москва : Московский гос. ун-т природообустройства, 2012.</w:t>
      </w:r>
    </w:p>
    <w:p w:rsidR="00000000" w:rsidDel="00000000" w:rsidP="00000000" w:rsidRDefault="00000000" w:rsidRPr="00000000" w14:paraId="0000012A">
      <w:pPr>
        <w:pBdr>
          <w:top w:color="000000" w:space="0" w:sz="0" w:val="none"/>
          <w:left w:color="000000" w:space="0" w:sz="0" w:val="none"/>
          <w:bottom w:color="000000" w:space="0" w:sz="0" w:val="none"/>
          <w:right w:color="000000" w:space="0" w:sz="0" w:val="none"/>
          <w:between w:color="000000" w:space="0" w:sz="0" w:val="none"/>
        </w:pBdr>
        <w:spacing w:after="0" w:line="360" w:lineRule="auto"/>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Попов, А.Ю. Санитарно-эпидемиологические правила и нормативы. — 2020.</w:t>
      </w:r>
    </w:p>
    <w:p w:rsidR="00000000" w:rsidDel="00000000" w:rsidP="00000000" w:rsidRDefault="00000000" w:rsidRPr="00000000" w14:paraId="0000012B">
      <w:pPr>
        <w:pBdr>
          <w:top w:color="000000" w:space="0" w:sz="0" w:val="none"/>
          <w:left w:color="000000" w:space="0" w:sz="0" w:val="none"/>
          <w:bottom w:color="000000" w:space="0" w:sz="0" w:val="none"/>
          <w:right w:color="000000" w:space="0" w:sz="0" w:val="none"/>
          <w:between w:color="000000" w:space="0" w:sz="0" w:val="none"/>
        </w:pBdr>
        <w:spacing w:after="0" w:line="360" w:lineRule="auto"/>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Тюкавкина, Н.А. Органическая химия. — 2008.</w:t>
      </w:r>
    </w:p>
    <w:p w:rsidR="00000000" w:rsidDel="00000000" w:rsidP="00000000" w:rsidRDefault="00000000" w:rsidRPr="00000000" w14:paraId="0000012C">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08.6614173228347" w:firstLine="0"/>
        <w:jc w:val="left"/>
        <w:rPr>
          <w:rFonts w:ascii="Times New Roman" w:cs="Times New Roman" w:eastAsia="Times New Roman" w:hAnsi="Times New Roman"/>
          <w:sz w:val="28"/>
          <w:szCs w:val="28"/>
          <w:u w:val="none"/>
        </w:rPr>
      </w:pPr>
      <w:hyperlink r:id="rId13">
        <w:r w:rsidDel="00000000" w:rsidR="00000000" w:rsidRPr="00000000">
          <w:rPr>
            <w:rFonts w:ascii="Times New Roman" w:cs="Times New Roman" w:eastAsia="Times New Roman" w:hAnsi="Times New Roman"/>
            <w:color w:val="1155cc"/>
            <w:sz w:val="28"/>
            <w:szCs w:val="28"/>
            <w:u w:val="single"/>
            <w:rtl w:val="0"/>
          </w:rPr>
          <w:t xml:space="preserve">https://cone-forest.ru/about/</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between w:color="000000" w:space="0" w:sz="0" w:val="none"/>
        </w:pBd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pBdr>
          <w:top w:color="000000" w:space="0" w:sz="0" w:val="none"/>
          <w:left w:color="000000" w:space="0" w:sz="0" w:val="none"/>
          <w:bottom w:color="000000" w:space="0" w:sz="0" w:val="none"/>
          <w:right w:color="000000" w:space="0" w:sz="0" w:val="none"/>
          <w:between w:color="000000" w:space="0" w:sz="0" w:val="none"/>
        </w:pBdr>
        <w:spacing w:after="0" w:line="36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F">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1">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2">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8">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9">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A">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B">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C">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0">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1">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2">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3">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4">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6">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Приложение 1</w:t>
      </w:r>
    </w:p>
    <w:p w:rsidR="00000000" w:rsidDel="00000000" w:rsidP="00000000" w:rsidRDefault="00000000" w:rsidRPr="00000000" w14:paraId="0000014A">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Фотографии с практической части </w:t>
      </w:r>
    </w:p>
    <w:p w:rsidR="00000000" w:rsidDel="00000000" w:rsidP="00000000" w:rsidRDefault="00000000" w:rsidRPr="00000000" w14:paraId="0000014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Pr>
        <w:drawing>
          <wp:inline distB="114300" distT="114300" distL="114300" distR="114300">
            <wp:extent cx="3671725" cy="2230573"/>
            <wp:effectExtent b="0" l="0" r="0" t="0"/>
            <wp:docPr id="7" name="image4.jpg"/>
            <a:graphic>
              <a:graphicData uri="http://schemas.openxmlformats.org/drawingml/2006/picture">
                <pic:pic>
                  <pic:nvPicPr>
                    <pic:cNvPr id="0" name="image4.jpg"/>
                    <pic:cNvPicPr preferRelativeResize="0"/>
                  </pic:nvPicPr>
                  <pic:blipFill>
                    <a:blip r:embed="rId7"/>
                    <a:srcRect b="0" l="24198" r="0" t="33434"/>
                    <a:stretch>
                      <a:fillRect/>
                    </a:stretch>
                  </pic:blipFill>
                  <pic:spPr>
                    <a:xfrm>
                      <a:off x="0" y="0"/>
                      <a:ext cx="3671725" cy="2230573"/>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 Определение водородного показателя с помощью датчика ph.</w:t>
      </w:r>
    </w:p>
    <w:p w:rsidR="00000000" w:rsidDel="00000000" w:rsidP="00000000" w:rsidRDefault="00000000" w:rsidRPr="00000000" w14:paraId="0000014F">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1555750</wp:posOffset>
            </wp:positionH>
            <wp:positionV relativeFrom="paragraph">
              <wp:posOffset>243805</wp:posOffset>
            </wp:positionV>
            <wp:extent cx="2797175" cy="2202775"/>
            <wp:effectExtent b="0" l="0" r="0" t="0"/>
            <wp:wrapNone/>
            <wp:docPr id="12" name="image5.jpg"/>
            <a:graphic>
              <a:graphicData uri="http://schemas.openxmlformats.org/drawingml/2006/picture">
                <pic:pic>
                  <pic:nvPicPr>
                    <pic:cNvPr id="0" name="image5.jpg"/>
                    <pic:cNvPicPr preferRelativeResize="0"/>
                  </pic:nvPicPr>
                  <pic:blipFill>
                    <a:blip r:embed="rId14"/>
                    <a:srcRect b="3812" l="30410" r="0" t="21232"/>
                    <a:stretch>
                      <a:fillRect/>
                    </a:stretch>
                  </pic:blipFill>
                  <pic:spPr>
                    <a:xfrm>
                      <a:off x="0" y="0"/>
                      <a:ext cx="2797175" cy="2202775"/>
                    </a:xfrm>
                    <a:prstGeom prst="rect"/>
                    <a:ln/>
                  </pic:spPr>
                </pic:pic>
              </a:graphicData>
            </a:graphic>
          </wp:anchor>
        </w:drawing>
      </w:r>
    </w:p>
    <w:p w:rsidR="00000000" w:rsidDel="00000000" w:rsidP="00000000" w:rsidRDefault="00000000" w:rsidRPr="00000000" w14:paraId="00000150">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рис.2 Определение содержание хлорид ионов.</w:t>
      </w:r>
    </w:p>
    <w:p w:rsidR="00000000" w:rsidDel="00000000" w:rsidP="00000000" w:rsidRDefault="00000000" w:rsidRPr="00000000" w14:paraId="0000015D">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674900" cy="2011365"/>
            <wp:effectExtent b="0" l="0" r="0" t="0"/>
            <wp:docPr id="10" name="image1.jpg"/>
            <a:graphic>
              <a:graphicData uri="http://schemas.openxmlformats.org/drawingml/2006/picture">
                <pic:pic>
                  <pic:nvPicPr>
                    <pic:cNvPr id="0" name="image1.jpg"/>
                    <pic:cNvPicPr preferRelativeResize="0"/>
                  </pic:nvPicPr>
                  <pic:blipFill>
                    <a:blip r:embed="rId15"/>
                    <a:srcRect b="16571" l="0" r="0" t="7428"/>
                    <a:stretch>
                      <a:fillRect/>
                    </a:stretch>
                  </pic:blipFill>
                  <pic:spPr>
                    <a:xfrm>
                      <a:off x="0" y="0"/>
                      <a:ext cx="3674900" cy="2011365"/>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рис.3 Визуальные результаты определение жесткости методом титрования.</w:t>
      </w:r>
    </w:p>
    <w:p w:rsidR="00000000" w:rsidDel="00000000" w:rsidP="00000000" w:rsidRDefault="00000000" w:rsidRPr="00000000" w14:paraId="0000015F">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0">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1">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2">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Приложение 2</w:t>
      </w:r>
    </w:p>
    <w:p w:rsidR="00000000" w:rsidDel="00000000" w:rsidP="00000000" w:rsidRDefault="00000000" w:rsidRPr="00000000" w14:paraId="00000163">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4">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Сравнительная таблица по анализируемым показателям</w:t>
      </w:r>
    </w:p>
    <w:p w:rsidR="00000000" w:rsidDel="00000000" w:rsidP="00000000" w:rsidRDefault="00000000" w:rsidRPr="00000000" w14:paraId="00000165">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5731200" cy="1485900"/>
            <wp:effectExtent b="0" l="0" r="0" t="0"/>
            <wp:docPr id="5"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7312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pBdr>
          <w:top w:color="000000" w:space="0" w:sz="0" w:val="none"/>
          <w:left w:color="000000" w:space="0" w:sz="0" w:val="none"/>
          <w:bottom w:color="000000" w:space="0" w:sz="0" w:val="none"/>
          <w:right w:color="000000" w:space="0" w:sz="0" w:val="none"/>
          <w:between w:color="000000" w:space="0" w:sz="0" w:val="none"/>
        </w:pBd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Приложение 3</w:t>
      </w:r>
    </w:p>
    <w:p w:rsidR="00000000" w:rsidDel="00000000" w:rsidP="00000000" w:rsidRDefault="00000000" w:rsidRPr="00000000" w14:paraId="00000187">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8">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Продукт проекта “Информационный буклет”</w:t>
      </w:r>
    </w:p>
    <w:p w:rsidR="00000000" w:rsidDel="00000000" w:rsidP="00000000" w:rsidRDefault="00000000" w:rsidRPr="00000000" w14:paraId="00000189">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A">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427201" cy="6702177"/>
            <wp:effectExtent b="0" l="0" r="0" t="0"/>
            <wp:docPr id="4"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4427201" cy="6702177"/>
                    </a:xfrm>
                    <a:prstGeom prst="rect"/>
                    <a:ln/>
                  </pic:spPr>
                </pic:pic>
              </a:graphicData>
            </a:graphic>
          </wp:inline>
        </w:drawing>
      </w:r>
      <w:r w:rsidDel="00000000" w:rsidR="00000000" w:rsidRPr="00000000">
        <w:rPr>
          <w:rtl w:val="0"/>
        </w:rPr>
      </w:r>
    </w:p>
    <w:sectPr>
      <w:headerReference r:id="rId18" w:type="default"/>
      <w:headerReference r:id="rId19" w:type="first"/>
      <w:footerReference r:id="rId20" w:type="defaul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2f5496"/>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472c4"/>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472c4"/>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472c4"/>
    </w:rPr>
  </w:style>
  <w:style w:type="paragraph" w:styleId="Heading5">
    <w:name w:val="heading 5"/>
    <w:basedOn w:val="Normal"/>
    <w:next w:val="Normal"/>
    <w:pPr>
      <w:keepNext w:val="1"/>
      <w:keepLines w:val="1"/>
      <w:spacing w:after="0" w:before="200" w:lineRule="auto"/>
    </w:pPr>
    <w:rPr>
      <w:rFonts w:ascii="Calibri" w:cs="Calibri" w:eastAsia="Calibri" w:hAnsi="Calibri"/>
      <w:color w:val="1f3863"/>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1f3863"/>
    </w:rPr>
  </w:style>
  <w:style w:type="paragraph" w:styleId="Title">
    <w:name w:val="Title"/>
    <w:basedOn w:val="Normal"/>
    <w:next w:val="Normal"/>
    <w:pPr>
      <w:pBdr>
        <w:bottom w:color="4472c4" w:space="4" w:sz="8" w:val="single"/>
      </w:pBdr>
      <w:spacing w:after="300" w:line="240" w:lineRule="auto"/>
    </w:pPr>
    <w:rPr>
      <w:rFonts w:ascii="Calibri" w:cs="Calibri" w:eastAsia="Calibri" w:hAnsi="Calibri"/>
      <w:color w:val="323e4f"/>
      <w:sz w:val="52"/>
      <w:szCs w:val="52"/>
    </w:rPr>
  </w:style>
  <w:style w:type="paragraph" w:styleId="a" w:default="1">
    <w:name w:val="Normal"/>
    <w:qFormat w:val="1"/>
  </w:style>
  <w:style w:type="paragraph" w:styleId="1">
    <w:name w:val="heading 1"/>
    <w:basedOn w:val="a"/>
    <w:next w:val="a"/>
    <w:link w:val="10"/>
    <w:uiPriority w:val="9"/>
    <w:qFormat w:val="1"/>
    <w:pPr>
      <w:keepNext w:val="1"/>
      <w:keepLines w:val="1"/>
      <w:spacing w:after="0" w:before="480"/>
      <w:outlineLvl w:val="0"/>
    </w:pPr>
    <w:rPr>
      <w:rFonts w:asciiTheme="majorHAnsi" w:cstheme="majorBidi" w:eastAsiaTheme="majorEastAsia" w:hAnsiTheme="majorHAnsi"/>
      <w:b w:val="1"/>
      <w:bCs w:val="1"/>
      <w:color w:val="2f5496" w:themeColor="accent1" w:themeShade="0000BF"/>
      <w:sz w:val="28"/>
      <w:szCs w:val="28"/>
    </w:rPr>
  </w:style>
  <w:style w:type="paragraph" w:styleId="2">
    <w:name w:val="heading 2"/>
    <w:basedOn w:val="a"/>
    <w:next w:val="a"/>
    <w:link w:val="20"/>
    <w:uiPriority w:val="9"/>
    <w:semiHidden w:val="1"/>
    <w:unhideWhenUsed w:val="1"/>
    <w:qFormat w:val="1"/>
    <w:pPr>
      <w:keepNext w:val="1"/>
      <w:keepLines w:val="1"/>
      <w:spacing w:after="0" w:before="200"/>
      <w:outlineLvl w:val="1"/>
    </w:pPr>
    <w:rPr>
      <w:rFonts w:asciiTheme="majorHAnsi" w:cstheme="majorBidi" w:eastAsiaTheme="majorEastAsia" w:hAnsiTheme="majorHAnsi"/>
      <w:b w:val="1"/>
      <w:bCs w:val="1"/>
      <w:color w:val="4472c4" w:themeColor="accent1"/>
      <w:sz w:val="26"/>
      <w:szCs w:val="26"/>
    </w:rPr>
  </w:style>
  <w:style w:type="paragraph" w:styleId="3">
    <w:name w:val="heading 3"/>
    <w:basedOn w:val="a"/>
    <w:next w:val="a"/>
    <w:link w:val="30"/>
    <w:uiPriority w:val="9"/>
    <w:semiHidden w:val="1"/>
    <w:unhideWhenUsed w:val="1"/>
    <w:qFormat w:val="1"/>
    <w:pPr>
      <w:keepNext w:val="1"/>
      <w:keepLines w:val="1"/>
      <w:spacing w:after="0" w:before="200"/>
      <w:outlineLvl w:val="2"/>
    </w:pPr>
    <w:rPr>
      <w:rFonts w:asciiTheme="majorHAnsi" w:cstheme="majorBidi" w:eastAsiaTheme="majorEastAsia" w:hAnsiTheme="majorHAnsi"/>
      <w:b w:val="1"/>
      <w:bCs w:val="1"/>
      <w:color w:val="4472c4" w:themeColor="accent1"/>
    </w:rPr>
  </w:style>
  <w:style w:type="paragraph" w:styleId="4">
    <w:name w:val="heading 4"/>
    <w:basedOn w:val="a"/>
    <w:next w:val="a"/>
    <w:link w:val="40"/>
    <w:uiPriority w:val="9"/>
    <w:semiHidden w:val="1"/>
    <w:unhideWhenUsed w:val="1"/>
    <w:qFormat w:val="1"/>
    <w:pPr>
      <w:keepNext w:val="1"/>
      <w:keepLines w:val="1"/>
      <w:spacing w:after="0" w:before="200"/>
      <w:outlineLvl w:val="3"/>
    </w:pPr>
    <w:rPr>
      <w:rFonts w:asciiTheme="majorHAnsi" w:cstheme="majorBidi" w:eastAsiaTheme="majorEastAsia" w:hAnsiTheme="majorHAnsi"/>
      <w:b w:val="1"/>
      <w:bCs w:val="1"/>
      <w:i w:val="1"/>
      <w:iCs w:val="1"/>
      <w:color w:val="4472c4" w:themeColor="accent1"/>
    </w:rPr>
  </w:style>
  <w:style w:type="paragraph" w:styleId="5">
    <w:name w:val="heading 5"/>
    <w:basedOn w:val="a"/>
    <w:next w:val="a"/>
    <w:link w:val="50"/>
    <w:uiPriority w:val="9"/>
    <w:semiHidden w:val="1"/>
    <w:unhideWhenUsed w:val="1"/>
    <w:qFormat w:val="1"/>
    <w:pPr>
      <w:keepNext w:val="1"/>
      <w:keepLines w:val="1"/>
      <w:spacing w:after="0" w:before="200"/>
      <w:outlineLvl w:val="4"/>
    </w:pPr>
    <w:rPr>
      <w:rFonts w:asciiTheme="majorHAnsi" w:cstheme="majorBidi" w:eastAsiaTheme="majorEastAsia" w:hAnsiTheme="majorHAnsi"/>
      <w:color w:val="1f3763" w:themeColor="accent1" w:themeShade="00007F"/>
    </w:rPr>
  </w:style>
  <w:style w:type="paragraph" w:styleId="6">
    <w:name w:val="heading 6"/>
    <w:basedOn w:val="a"/>
    <w:next w:val="a"/>
    <w:link w:val="60"/>
    <w:uiPriority w:val="9"/>
    <w:semiHidden w:val="1"/>
    <w:unhideWhenUsed w:val="1"/>
    <w:qFormat w:val="1"/>
    <w:pPr>
      <w:keepNext w:val="1"/>
      <w:keepLines w:val="1"/>
      <w:spacing w:after="0" w:before="200"/>
      <w:outlineLvl w:val="5"/>
    </w:pPr>
    <w:rPr>
      <w:rFonts w:asciiTheme="majorHAnsi" w:cstheme="majorBidi" w:eastAsiaTheme="majorEastAsia" w:hAnsiTheme="majorHAnsi"/>
      <w:i w:val="1"/>
      <w:iCs w:val="1"/>
      <w:color w:val="1f3763" w:themeColor="accent1" w:themeShade="00007F"/>
    </w:rPr>
  </w:style>
  <w:style w:type="paragraph" w:styleId="7">
    <w:name w:val="heading 7"/>
    <w:basedOn w:val="a"/>
    <w:next w:val="a"/>
    <w:link w:val="70"/>
    <w:uiPriority w:val="9"/>
    <w:semiHidden w:val="1"/>
    <w:unhideWhenUsed w:val="1"/>
    <w:qFormat w:val="1"/>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8">
    <w:name w:val="heading 8"/>
    <w:basedOn w:val="a"/>
    <w:next w:val="a"/>
    <w:link w:val="80"/>
    <w:uiPriority w:val="9"/>
    <w:semiHidden w:val="1"/>
    <w:unhideWhenUsed w:val="1"/>
    <w:qFormat w:val="1"/>
    <w:pPr>
      <w:keepNext w:val="1"/>
      <w:keepLines w:val="1"/>
      <w:spacing w:after="0" w:before="200"/>
      <w:outlineLvl w:val="7"/>
    </w:pPr>
    <w:rPr>
      <w:rFonts w:asciiTheme="majorHAnsi" w:cstheme="majorBidi" w:eastAsiaTheme="majorEastAsia" w:hAnsiTheme="majorHAnsi"/>
      <w:color w:val="404040" w:themeColor="text1" w:themeTint="0000BF"/>
      <w:sz w:val="20"/>
      <w:szCs w:val="20"/>
    </w:rPr>
  </w:style>
  <w:style w:type="paragraph" w:styleId="9">
    <w:name w:val="heading 9"/>
    <w:basedOn w:val="a"/>
    <w:next w:val="a"/>
    <w:link w:val="90"/>
    <w:uiPriority w:val="9"/>
    <w:semiHidden w:val="1"/>
    <w:unhideWhenUsed w:val="1"/>
    <w:qFormat w:val="1"/>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Heading1Char" w:customStyle="1">
    <w:name w:val="Heading 1 Char"/>
    <w:uiPriority w:val="9"/>
    <w:rPr>
      <w:rFonts w:asciiTheme="majorHAnsi" w:cstheme="majorBidi" w:eastAsiaTheme="majorEastAsia" w:hAnsiTheme="majorHAnsi"/>
      <w:b w:val="1"/>
      <w:bCs w:val="1"/>
      <w:color w:val="2f5496" w:themeColor="accent1" w:themeShade="0000BF"/>
      <w:sz w:val="28"/>
      <w:szCs w:val="28"/>
    </w:rPr>
  </w:style>
  <w:style w:type="character" w:styleId="Heading2Char" w:customStyle="1">
    <w:name w:val="Heading 2 Char"/>
    <w:uiPriority w:val="9"/>
    <w:rPr>
      <w:rFonts w:asciiTheme="majorHAnsi" w:cstheme="majorBidi" w:eastAsiaTheme="majorEastAsia" w:hAnsiTheme="majorHAnsi"/>
      <w:b w:val="1"/>
      <w:bCs w:val="1"/>
      <w:color w:val="4472c4" w:themeColor="accent1"/>
      <w:sz w:val="26"/>
      <w:szCs w:val="26"/>
    </w:rPr>
  </w:style>
  <w:style w:type="character" w:styleId="Heading3Char" w:customStyle="1">
    <w:name w:val="Heading 3 Char"/>
    <w:uiPriority w:val="9"/>
    <w:rPr>
      <w:rFonts w:asciiTheme="majorHAnsi" w:cstheme="majorBidi" w:eastAsiaTheme="majorEastAsia" w:hAnsiTheme="majorHAnsi"/>
      <w:b w:val="1"/>
      <w:bCs w:val="1"/>
      <w:color w:val="4472c4" w:themeColor="accent1"/>
    </w:rPr>
  </w:style>
  <w:style w:type="character" w:styleId="Heading4Char" w:customStyle="1">
    <w:name w:val="Heading 4 Char"/>
    <w:uiPriority w:val="9"/>
    <w:rPr>
      <w:rFonts w:asciiTheme="majorHAnsi" w:cstheme="majorBidi" w:eastAsiaTheme="majorEastAsia" w:hAnsiTheme="majorHAnsi"/>
      <w:b w:val="1"/>
      <w:bCs w:val="1"/>
      <w:i w:val="1"/>
      <w:iCs w:val="1"/>
      <w:color w:val="4472c4" w:themeColor="accent1"/>
    </w:rPr>
  </w:style>
  <w:style w:type="character" w:styleId="Heading5Char" w:customStyle="1">
    <w:name w:val="Heading 5 Char"/>
    <w:uiPriority w:val="9"/>
    <w:rPr>
      <w:rFonts w:asciiTheme="majorHAnsi" w:cstheme="majorBidi" w:eastAsiaTheme="majorEastAsia" w:hAnsiTheme="majorHAnsi"/>
      <w:color w:val="1f3763" w:themeColor="accent1" w:themeShade="00007F"/>
    </w:rPr>
  </w:style>
  <w:style w:type="character" w:styleId="Heading6Char" w:customStyle="1">
    <w:name w:val="Heading 6 Char"/>
    <w:uiPriority w:val="9"/>
    <w:rPr>
      <w:rFonts w:asciiTheme="majorHAnsi" w:cstheme="majorBidi" w:eastAsiaTheme="majorEastAsia" w:hAnsiTheme="majorHAnsi"/>
      <w:i w:val="1"/>
      <w:iCs w:val="1"/>
      <w:color w:val="1f3763" w:themeColor="accent1" w:themeShade="00007F"/>
    </w:rPr>
  </w:style>
  <w:style w:type="character" w:styleId="Heading7Char" w:customStyle="1">
    <w:name w:val="Heading 7 Char"/>
    <w:uiPriority w:val="9"/>
    <w:rPr>
      <w:rFonts w:asciiTheme="majorHAnsi" w:cstheme="majorBidi" w:eastAsiaTheme="majorEastAsia" w:hAnsiTheme="majorHAnsi"/>
      <w:i w:val="1"/>
      <w:iCs w:val="1"/>
      <w:color w:val="404040" w:themeColor="text1" w:themeTint="0000BF"/>
    </w:rPr>
  </w:style>
  <w:style w:type="character" w:styleId="Heading8Char" w:customStyle="1">
    <w:name w:val="Heading 8 Char"/>
    <w:uiPriority w:val="9"/>
    <w:rPr>
      <w:rFonts w:asciiTheme="majorHAnsi" w:cstheme="majorBidi" w:eastAsiaTheme="majorEastAsia" w:hAnsiTheme="majorHAnsi"/>
      <w:color w:val="404040" w:themeColor="text1" w:themeTint="0000BF"/>
      <w:sz w:val="20"/>
      <w:szCs w:val="20"/>
    </w:rPr>
  </w:style>
  <w:style w:type="character" w:styleId="Heading9Char" w:customStyle="1">
    <w:name w:val="Heading 9 Char"/>
    <w:uiPriority w:val="9"/>
    <w:rPr>
      <w:rFonts w:asciiTheme="majorHAnsi" w:cstheme="majorBidi" w:eastAsiaTheme="majorEastAsia" w:hAnsiTheme="majorHAnsi"/>
      <w:i w:val="1"/>
      <w:iCs w:val="1"/>
      <w:color w:val="404040" w:themeColor="text1" w:themeTint="0000BF"/>
      <w:sz w:val="20"/>
      <w:szCs w:val="20"/>
    </w:rPr>
  </w:style>
  <w:style w:type="character" w:styleId="TitleChar" w:customStyle="1">
    <w:name w:val="Title Char"/>
    <w:uiPriority w:val="10"/>
    <w:rPr>
      <w:rFonts w:asciiTheme="majorHAnsi" w:cstheme="majorBidi" w:eastAsiaTheme="majorEastAsia" w:hAnsiTheme="majorHAnsi"/>
      <w:color w:val="323e4f" w:themeColor="text2" w:themeShade="0000BF"/>
      <w:spacing w:val="5"/>
      <w:sz w:val="52"/>
      <w:szCs w:val="52"/>
    </w:rPr>
  </w:style>
  <w:style w:type="character" w:styleId="SubtitleChar" w:customStyle="1">
    <w:name w:val="Subtitle Char"/>
    <w:uiPriority w:val="11"/>
    <w:rPr>
      <w:rFonts w:asciiTheme="majorHAnsi" w:cstheme="majorBidi" w:eastAsiaTheme="majorEastAsia" w:hAnsiTheme="majorHAnsi"/>
      <w:i w:val="1"/>
      <w:iCs w:val="1"/>
      <w:color w:val="4472c4" w:themeColor="accent1"/>
      <w:spacing w:val="15"/>
      <w:sz w:val="24"/>
      <w:szCs w:val="24"/>
    </w:rPr>
  </w:style>
  <w:style w:type="character" w:styleId="QuoteChar" w:customStyle="1">
    <w:name w:val="Quote Char"/>
    <w:uiPriority w:val="29"/>
    <w:rPr>
      <w:i w:val="1"/>
      <w:iCs w:val="1"/>
      <w:color w:val="000000" w:themeColor="text1"/>
    </w:rPr>
  </w:style>
  <w:style w:type="character" w:styleId="IntenseQuoteChar" w:customStyle="1">
    <w:name w:val="Intense Quote Char"/>
    <w:uiPriority w:val="30"/>
    <w:rPr>
      <w:b w:val="1"/>
      <w:bCs w:val="1"/>
      <w:i w:val="1"/>
      <w:iCs w:val="1"/>
      <w:color w:val="4472c4" w:themeColor="accent1"/>
    </w:rPr>
  </w:style>
  <w:style w:type="character" w:styleId="FootnoteTextChar" w:customStyle="1">
    <w:name w:val="Footnote Text Char"/>
    <w:uiPriority w:val="99"/>
    <w:semiHidden w:val="1"/>
    <w:rPr>
      <w:sz w:val="20"/>
      <w:szCs w:val="20"/>
    </w:rPr>
  </w:style>
  <w:style w:type="character" w:styleId="EndnoteTextChar" w:customStyle="1">
    <w:name w:val="Endnote Text Char"/>
    <w:uiPriority w:val="99"/>
    <w:semiHidden w:val="1"/>
    <w:rPr>
      <w:sz w:val="20"/>
      <w:szCs w:val="20"/>
    </w:rPr>
  </w:style>
  <w:style w:type="character" w:styleId="PlainTextChar" w:customStyle="1">
    <w:name w:val="Plain Text Char"/>
    <w:uiPriority w:val="99"/>
    <w:rPr>
      <w:rFonts w:ascii="Courier New" w:cs="Courier New" w:hAnsi="Courier New"/>
      <w:sz w:val="21"/>
      <w:szCs w:val="21"/>
    </w:rPr>
  </w:style>
  <w:style w:type="character" w:styleId="HeaderChar" w:customStyle="1">
    <w:name w:val="Header Char"/>
    <w:uiPriority w:val="99"/>
  </w:style>
  <w:style w:type="character" w:styleId="FooterChar" w:customStyle="1">
    <w:name w:val="Footer Char"/>
    <w:uiPriority w:val="99"/>
  </w:style>
  <w:style w:type="paragraph" w:styleId="a3">
    <w:name w:val="No Spacing"/>
    <w:uiPriority w:val="1"/>
    <w:qFormat w:val="1"/>
    <w:pPr>
      <w:spacing w:after="0" w:line="240" w:lineRule="auto"/>
    </w:pPr>
  </w:style>
  <w:style w:type="character" w:styleId="10" w:customStyle="1">
    <w:name w:val="Заголовок 1 Знак"/>
    <w:basedOn w:val="a0"/>
    <w:link w:val="1"/>
    <w:uiPriority w:val="9"/>
    <w:rPr>
      <w:rFonts w:asciiTheme="majorHAnsi" w:cstheme="majorBidi" w:eastAsiaTheme="majorEastAsia" w:hAnsiTheme="majorHAnsi"/>
      <w:b w:val="1"/>
      <w:bCs w:val="1"/>
      <w:color w:val="2f5496" w:themeColor="accent1" w:themeShade="0000BF"/>
      <w:sz w:val="28"/>
      <w:szCs w:val="28"/>
    </w:rPr>
  </w:style>
  <w:style w:type="character" w:styleId="20" w:customStyle="1">
    <w:name w:val="Заголовок 2 Знак"/>
    <w:basedOn w:val="a0"/>
    <w:link w:val="2"/>
    <w:uiPriority w:val="9"/>
    <w:rPr>
      <w:rFonts w:asciiTheme="majorHAnsi" w:cstheme="majorBidi" w:eastAsiaTheme="majorEastAsia" w:hAnsiTheme="majorHAnsi"/>
      <w:b w:val="1"/>
      <w:bCs w:val="1"/>
      <w:color w:val="4472c4" w:themeColor="accent1"/>
      <w:sz w:val="26"/>
      <w:szCs w:val="26"/>
    </w:rPr>
  </w:style>
  <w:style w:type="character" w:styleId="30" w:customStyle="1">
    <w:name w:val="Заголовок 3 Знак"/>
    <w:basedOn w:val="a0"/>
    <w:link w:val="3"/>
    <w:uiPriority w:val="9"/>
    <w:rPr>
      <w:rFonts w:asciiTheme="majorHAnsi" w:cstheme="majorBidi" w:eastAsiaTheme="majorEastAsia" w:hAnsiTheme="majorHAnsi"/>
      <w:b w:val="1"/>
      <w:bCs w:val="1"/>
      <w:color w:val="4472c4" w:themeColor="accent1"/>
    </w:rPr>
  </w:style>
  <w:style w:type="character" w:styleId="40" w:customStyle="1">
    <w:name w:val="Заголовок 4 Знак"/>
    <w:basedOn w:val="a0"/>
    <w:link w:val="4"/>
    <w:uiPriority w:val="9"/>
    <w:rPr>
      <w:rFonts w:asciiTheme="majorHAnsi" w:cstheme="majorBidi" w:eastAsiaTheme="majorEastAsia" w:hAnsiTheme="majorHAnsi"/>
      <w:b w:val="1"/>
      <w:bCs w:val="1"/>
      <w:i w:val="1"/>
      <w:iCs w:val="1"/>
      <w:color w:val="4472c4" w:themeColor="accent1"/>
    </w:rPr>
  </w:style>
  <w:style w:type="character" w:styleId="50" w:customStyle="1">
    <w:name w:val="Заголовок 5 Знак"/>
    <w:basedOn w:val="a0"/>
    <w:link w:val="5"/>
    <w:uiPriority w:val="9"/>
    <w:rPr>
      <w:rFonts w:asciiTheme="majorHAnsi" w:cstheme="majorBidi" w:eastAsiaTheme="majorEastAsia" w:hAnsiTheme="majorHAnsi"/>
      <w:color w:val="1f3763" w:themeColor="accent1" w:themeShade="00007F"/>
    </w:rPr>
  </w:style>
  <w:style w:type="character" w:styleId="60" w:customStyle="1">
    <w:name w:val="Заголовок 6 Знак"/>
    <w:basedOn w:val="a0"/>
    <w:link w:val="6"/>
    <w:uiPriority w:val="9"/>
    <w:rPr>
      <w:rFonts w:asciiTheme="majorHAnsi" w:cstheme="majorBidi" w:eastAsiaTheme="majorEastAsia" w:hAnsiTheme="majorHAnsi"/>
      <w:i w:val="1"/>
      <w:iCs w:val="1"/>
      <w:color w:val="1f3763" w:themeColor="accent1" w:themeShade="00007F"/>
    </w:rPr>
  </w:style>
  <w:style w:type="character" w:styleId="70" w:customStyle="1">
    <w:name w:val="Заголовок 7 Знак"/>
    <w:basedOn w:val="a0"/>
    <w:link w:val="7"/>
    <w:uiPriority w:val="9"/>
    <w:rPr>
      <w:rFonts w:asciiTheme="majorHAnsi" w:cstheme="majorBidi" w:eastAsiaTheme="majorEastAsia" w:hAnsiTheme="majorHAnsi"/>
      <w:i w:val="1"/>
      <w:iCs w:val="1"/>
      <w:color w:val="404040" w:themeColor="text1" w:themeTint="0000BF"/>
    </w:rPr>
  </w:style>
  <w:style w:type="character" w:styleId="80" w:customStyle="1">
    <w:name w:val="Заголовок 8 Знак"/>
    <w:basedOn w:val="a0"/>
    <w:link w:val="8"/>
    <w:uiPriority w:val="9"/>
    <w:rPr>
      <w:rFonts w:asciiTheme="majorHAnsi" w:cstheme="majorBidi" w:eastAsiaTheme="majorEastAsia" w:hAnsiTheme="majorHAnsi"/>
      <w:color w:val="404040" w:themeColor="text1" w:themeTint="0000BF"/>
      <w:sz w:val="20"/>
      <w:szCs w:val="20"/>
    </w:rPr>
  </w:style>
  <w:style w:type="character" w:styleId="90" w:customStyle="1">
    <w:name w:val="Заголовок 9 Знак"/>
    <w:basedOn w:val="a0"/>
    <w:link w:val="9"/>
    <w:uiPriority w:val="9"/>
    <w:rPr>
      <w:rFonts w:asciiTheme="majorHAnsi" w:cstheme="majorBidi" w:eastAsiaTheme="majorEastAsia" w:hAnsiTheme="majorHAnsi"/>
      <w:i w:val="1"/>
      <w:iCs w:val="1"/>
      <w:color w:val="404040" w:themeColor="text1" w:themeTint="0000BF"/>
      <w:sz w:val="20"/>
      <w:szCs w:val="20"/>
    </w:rPr>
  </w:style>
  <w:style w:type="paragraph" w:styleId="a4">
    <w:name w:val="Title"/>
    <w:basedOn w:val="a"/>
    <w:next w:val="a"/>
    <w:link w:val="a5"/>
    <w:uiPriority w:val="10"/>
    <w:qFormat w:val="1"/>
    <w:pPr>
      <w:pBdr>
        <w:bottom w:color="4472c4" w:space="4" w:sz="8" w:themeColor="accent1" w:val="single"/>
      </w:pBdr>
      <w:spacing w:after="300" w:line="240" w:lineRule="auto"/>
      <w:contextualSpacing w:val="1"/>
    </w:pPr>
    <w:rPr>
      <w:rFonts w:asciiTheme="majorHAnsi" w:cstheme="majorBidi" w:eastAsiaTheme="majorEastAsia" w:hAnsiTheme="majorHAnsi"/>
      <w:color w:val="323e4f" w:themeColor="text2" w:themeShade="0000BF"/>
      <w:spacing w:val="5"/>
      <w:sz w:val="52"/>
      <w:szCs w:val="52"/>
    </w:rPr>
  </w:style>
  <w:style w:type="character" w:styleId="a5" w:customStyle="1">
    <w:name w:val="Заголовок Знак"/>
    <w:basedOn w:val="a0"/>
    <w:link w:val="a4"/>
    <w:uiPriority w:val="10"/>
    <w:rPr>
      <w:rFonts w:asciiTheme="majorHAnsi" w:cstheme="majorBidi" w:eastAsiaTheme="majorEastAsia" w:hAnsiTheme="majorHAnsi"/>
      <w:color w:val="323e4f" w:themeColor="text2" w:themeShade="0000BF"/>
      <w:spacing w:val="5"/>
      <w:sz w:val="52"/>
      <w:szCs w:val="52"/>
    </w:rPr>
  </w:style>
  <w:style w:type="paragraph" w:styleId="a6">
    <w:name w:val="Subtitle"/>
    <w:basedOn w:val="a"/>
    <w:next w:val="a"/>
    <w:link w:val="a7"/>
    <w:uiPriority w:val="11"/>
    <w:qFormat w:val="1"/>
    <w:rPr>
      <w:rFonts w:asciiTheme="majorHAnsi" w:cstheme="majorBidi" w:eastAsiaTheme="majorEastAsia" w:hAnsiTheme="majorHAnsi"/>
      <w:i w:val="1"/>
      <w:iCs w:val="1"/>
      <w:color w:val="4472c4" w:themeColor="accent1"/>
      <w:spacing w:val="15"/>
      <w:sz w:val="24"/>
      <w:szCs w:val="24"/>
    </w:rPr>
  </w:style>
  <w:style w:type="character" w:styleId="a7" w:customStyle="1">
    <w:name w:val="Подзаголовок Знак"/>
    <w:basedOn w:val="a0"/>
    <w:link w:val="a6"/>
    <w:uiPriority w:val="11"/>
    <w:rPr>
      <w:rFonts w:asciiTheme="majorHAnsi" w:cstheme="majorBidi" w:eastAsiaTheme="majorEastAsia" w:hAnsiTheme="majorHAnsi"/>
      <w:i w:val="1"/>
      <w:iCs w:val="1"/>
      <w:color w:val="4472c4" w:themeColor="accent1"/>
      <w:spacing w:val="15"/>
      <w:sz w:val="24"/>
      <w:szCs w:val="24"/>
    </w:rPr>
  </w:style>
  <w:style w:type="character" w:styleId="a8">
    <w:name w:val="Subtle Emphasis"/>
    <w:basedOn w:val="a0"/>
    <w:uiPriority w:val="19"/>
    <w:qFormat w:val="1"/>
    <w:rPr>
      <w:i w:val="1"/>
      <w:iCs w:val="1"/>
      <w:color w:val="808080" w:themeColor="text1" w:themeTint="00007F"/>
    </w:rPr>
  </w:style>
  <w:style w:type="character" w:styleId="a9">
    <w:name w:val="Emphasis"/>
    <w:basedOn w:val="a0"/>
    <w:uiPriority w:val="20"/>
    <w:qFormat w:val="1"/>
    <w:rPr>
      <w:i w:val="1"/>
      <w:iCs w:val="1"/>
    </w:rPr>
  </w:style>
  <w:style w:type="character" w:styleId="aa">
    <w:name w:val="Intense Emphasis"/>
    <w:basedOn w:val="a0"/>
    <w:uiPriority w:val="21"/>
    <w:qFormat w:val="1"/>
    <w:rPr>
      <w:b w:val="1"/>
      <w:bCs w:val="1"/>
      <w:i w:val="1"/>
      <w:iCs w:val="1"/>
      <w:color w:val="4472c4" w:themeColor="accent1"/>
    </w:rPr>
  </w:style>
  <w:style w:type="character" w:styleId="ab">
    <w:name w:val="Strong"/>
    <w:basedOn w:val="a0"/>
    <w:uiPriority w:val="22"/>
    <w:qFormat w:val="1"/>
    <w:rPr>
      <w:b w:val="1"/>
      <w:bCs w:val="1"/>
    </w:rPr>
  </w:style>
  <w:style w:type="paragraph" w:styleId="21">
    <w:name w:val="Quote"/>
    <w:basedOn w:val="a"/>
    <w:next w:val="a"/>
    <w:link w:val="22"/>
    <w:uiPriority w:val="29"/>
    <w:qFormat w:val="1"/>
    <w:rPr>
      <w:i w:val="1"/>
      <w:iCs w:val="1"/>
      <w:color w:val="000000" w:themeColor="text1"/>
    </w:rPr>
  </w:style>
  <w:style w:type="character" w:styleId="22" w:customStyle="1">
    <w:name w:val="Цитата 2 Знак"/>
    <w:basedOn w:val="a0"/>
    <w:link w:val="21"/>
    <w:uiPriority w:val="29"/>
    <w:rPr>
      <w:i w:val="1"/>
      <w:iCs w:val="1"/>
      <w:color w:val="000000" w:themeColor="text1"/>
    </w:rPr>
  </w:style>
  <w:style w:type="paragraph" w:styleId="ac">
    <w:name w:val="Intense Quote"/>
    <w:basedOn w:val="a"/>
    <w:next w:val="a"/>
    <w:link w:val="ad"/>
    <w:uiPriority w:val="30"/>
    <w:qFormat w:val="1"/>
    <w:pPr>
      <w:pBdr>
        <w:bottom w:color="4472c4" w:space="4" w:sz="4" w:themeColor="accent1" w:val="single"/>
      </w:pBdr>
      <w:spacing w:after="280" w:before="200"/>
      <w:ind w:left="936" w:right="936"/>
    </w:pPr>
    <w:rPr>
      <w:b w:val="1"/>
      <w:bCs w:val="1"/>
      <w:i w:val="1"/>
      <w:iCs w:val="1"/>
      <w:color w:val="4472c4" w:themeColor="accent1"/>
    </w:rPr>
  </w:style>
  <w:style w:type="character" w:styleId="ad" w:customStyle="1">
    <w:name w:val="Выделенная цитата Знак"/>
    <w:basedOn w:val="a0"/>
    <w:link w:val="ac"/>
    <w:uiPriority w:val="30"/>
    <w:rPr>
      <w:b w:val="1"/>
      <w:bCs w:val="1"/>
      <w:i w:val="1"/>
      <w:iCs w:val="1"/>
      <w:color w:val="4472c4" w:themeColor="accent1"/>
    </w:rPr>
  </w:style>
  <w:style w:type="character" w:styleId="ae">
    <w:name w:val="Subtle Reference"/>
    <w:basedOn w:val="a0"/>
    <w:uiPriority w:val="31"/>
    <w:qFormat w:val="1"/>
    <w:rPr>
      <w:smallCaps w:val="1"/>
      <w:color w:val="ed7d31" w:themeColor="accent2"/>
      <w:u w:val="single"/>
    </w:rPr>
  </w:style>
  <w:style w:type="character" w:styleId="af">
    <w:name w:val="Intense Reference"/>
    <w:basedOn w:val="a0"/>
    <w:uiPriority w:val="32"/>
    <w:qFormat w:val="1"/>
    <w:rPr>
      <w:b w:val="1"/>
      <w:bCs w:val="1"/>
      <w:smallCaps w:val="1"/>
      <w:color w:val="ed7d31" w:themeColor="accent2"/>
      <w:spacing w:val="5"/>
      <w:u w:val="single"/>
    </w:rPr>
  </w:style>
  <w:style w:type="character" w:styleId="af0">
    <w:name w:val="Book Title"/>
    <w:basedOn w:val="a0"/>
    <w:uiPriority w:val="33"/>
    <w:qFormat w:val="1"/>
    <w:rPr>
      <w:b w:val="1"/>
      <w:bCs w:val="1"/>
      <w:smallCaps w:val="1"/>
      <w:spacing w:val="5"/>
    </w:rPr>
  </w:style>
  <w:style w:type="paragraph" w:styleId="af1">
    <w:name w:val="List Paragraph"/>
    <w:basedOn w:val="a"/>
    <w:uiPriority w:val="34"/>
    <w:qFormat w:val="1"/>
    <w:pPr>
      <w:ind w:left="720"/>
      <w:contextualSpacing w:val="1"/>
    </w:pPr>
  </w:style>
  <w:style w:type="paragraph" w:styleId="af2">
    <w:name w:val="footnote text"/>
    <w:basedOn w:val="a"/>
    <w:link w:val="af3"/>
    <w:uiPriority w:val="99"/>
    <w:semiHidden w:val="1"/>
    <w:unhideWhenUsed w:val="1"/>
    <w:pPr>
      <w:spacing w:after="0" w:line="240" w:lineRule="auto"/>
    </w:pPr>
    <w:rPr>
      <w:sz w:val="20"/>
      <w:szCs w:val="20"/>
    </w:rPr>
  </w:style>
  <w:style w:type="character" w:styleId="af3" w:customStyle="1">
    <w:name w:val="Текст сноски Знак"/>
    <w:basedOn w:val="a0"/>
    <w:link w:val="af2"/>
    <w:uiPriority w:val="99"/>
    <w:semiHidden w:val="1"/>
    <w:rPr>
      <w:sz w:val="20"/>
      <w:szCs w:val="20"/>
    </w:rPr>
  </w:style>
  <w:style w:type="character" w:styleId="af4">
    <w:name w:val="footnote reference"/>
    <w:basedOn w:val="a0"/>
    <w:uiPriority w:val="99"/>
    <w:semiHidden w:val="1"/>
    <w:unhideWhenUsed w:val="1"/>
    <w:rPr>
      <w:vertAlign w:val="superscript"/>
    </w:rPr>
  </w:style>
  <w:style w:type="paragraph" w:styleId="af5">
    <w:name w:val="endnote text"/>
    <w:basedOn w:val="a"/>
    <w:link w:val="af6"/>
    <w:uiPriority w:val="99"/>
    <w:semiHidden w:val="1"/>
    <w:unhideWhenUsed w:val="1"/>
    <w:pPr>
      <w:spacing w:after="0" w:line="240" w:lineRule="auto"/>
    </w:pPr>
    <w:rPr>
      <w:sz w:val="20"/>
      <w:szCs w:val="20"/>
    </w:rPr>
  </w:style>
  <w:style w:type="character" w:styleId="af6" w:customStyle="1">
    <w:name w:val="Текст концевой сноски Знак"/>
    <w:basedOn w:val="a0"/>
    <w:link w:val="af5"/>
    <w:uiPriority w:val="99"/>
    <w:semiHidden w:val="1"/>
    <w:rPr>
      <w:sz w:val="20"/>
      <w:szCs w:val="20"/>
    </w:rPr>
  </w:style>
  <w:style w:type="character" w:styleId="af7">
    <w:name w:val="endnote reference"/>
    <w:basedOn w:val="a0"/>
    <w:uiPriority w:val="99"/>
    <w:semiHidden w:val="1"/>
    <w:unhideWhenUsed w:val="1"/>
    <w:rPr>
      <w:vertAlign w:val="superscript"/>
    </w:rPr>
  </w:style>
  <w:style w:type="character" w:styleId="af8">
    <w:name w:val="Hyperlink"/>
    <w:basedOn w:val="a0"/>
    <w:uiPriority w:val="99"/>
    <w:unhideWhenUsed w:val="1"/>
    <w:rPr>
      <w:color w:val="0563c1" w:themeColor="hyperlink"/>
      <w:u w:val="single"/>
    </w:rPr>
  </w:style>
  <w:style w:type="paragraph" w:styleId="af9">
    <w:name w:val="Plain Text"/>
    <w:basedOn w:val="a"/>
    <w:link w:val="afa"/>
    <w:uiPriority w:val="99"/>
    <w:semiHidden w:val="1"/>
    <w:unhideWhenUsed w:val="1"/>
    <w:pPr>
      <w:spacing w:after="0" w:line="240" w:lineRule="auto"/>
    </w:pPr>
    <w:rPr>
      <w:rFonts w:ascii="Courier New" w:cs="Courier New" w:hAnsi="Courier New"/>
      <w:sz w:val="21"/>
      <w:szCs w:val="21"/>
    </w:rPr>
  </w:style>
  <w:style w:type="character" w:styleId="afa" w:customStyle="1">
    <w:name w:val="Текст Знак"/>
    <w:basedOn w:val="a0"/>
    <w:link w:val="af9"/>
    <w:uiPriority w:val="99"/>
    <w:rPr>
      <w:rFonts w:ascii="Courier New" w:cs="Courier New" w:hAnsi="Courier New"/>
      <w:sz w:val="21"/>
      <w:szCs w:val="21"/>
    </w:rPr>
  </w:style>
  <w:style w:type="paragraph" w:styleId="afb">
    <w:name w:val="header"/>
    <w:basedOn w:val="a"/>
    <w:link w:val="afc"/>
    <w:uiPriority w:val="99"/>
    <w:unhideWhenUsed w:val="1"/>
    <w:pPr>
      <w:spacing w:after="0" w:line="240" w:lineRule="auto"/>
    </w:pPr>
  </w:style>
  <w:style w:type="character" w:styleId="afc" w:customStyle="1">
    <w:name w:val="Верхний колонтитул Знак"/>
    <w:basedOn w:val="a0"/>
    <w:link w:val="afb"/>
    <w:uiPriority w:val="99"/>
  </w:style>
  <w:style w:type="paragraph" w:styleId="afd">
    <w:name w:val="footer"/>
    <w:basedOn w:val="a"/>
    <w:link w:val="afe"/>
    <w:uiPriority w:val="99"/>
    <w:unhideWhenUsed w:val="1"/>
    <w:pPr>
      <w:spacing w:after="0" w:line="240" w:lineRule="auto"/>
    </w:pPr>
  </w:style>
  <w:style w:type="character" w:styleId="afe" w:customStyle="1">
    <w:name w:val="Нижний колонтитул Знак"/>
    <w:basedOn w:val="a0"/>
    <w:link w:val="afd"/>
    <w:uiPriority w:val="99"/>
  </w:style>
  <w:style w:type="paragraph" w:styleId="aff">
    <w:name w:val="caption"/>
    <w:basedOn w:val="a"/>
    <w:next w:val="a"/>
    <w:uiPriority w:val="35"/>
    <w:unhideWhenUsed w:val="1"/>
    <w:qFormat w:val="1"/>
    <w:pPr>
      <w:spacing w:line="240" w:lineRule="auto"/>
    </w:pPr>
    <w:rPr>
      <w:i w:val="1"/>
      <w:iCs w:val="1"/>
      <w:color w:val="44546a" w:themeColor="text2"/>
      <w:sz w:val="18"/>
      <w:szCs w:val="18"/>
    </w:rPr>
  </w:style>
  <w:style w:type="paragraph" w:styleId="Subtitle">
    <w:name w:val="Subtitle"/>
    <w:basedOn w:val="Normal"/>
    <w:next w:val="Normal"/>
    <w:pPr/>
    <w:rPr>
      <w:rFonts w:ascii="Calibri" w:cs="Calibri" w:eastAsia="Calibri" w:hAnsi="Calibri"/>
      <w:i w:val="1"/>
      <w:iCs w:val="1"/>
      <w:color w:val="4472c4"/>
      <w:sz w:val="24"/>
      <w:szCs w:val="24"/>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3.jpg"/><Relationship Id="rId13" Type="http://schemas.openxmlformats.org/officeDocument/2006/relationships/hyperlink" Target="https://cone-forest.ru/about/"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jpg"/><Relationship Id="rId14" Type="http://schemas.openxmlformats.org/officeDocument/2006/relationships/image" Target="media/image5.jpg"/><Relationship Id="rId17" Type="http://schemas.openxmlformats.org/officeDocument/2006/relationships/image" Target="media/image8.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W7TdbIvbAzNiBkptCNJ+RrOUhQ==">CgMxLjA4AHIhMVhISmFFWVcxWTljekp2VFRtTDFkZmgwQUhwTWhrWVlh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2024-04-18T10:36:00Z</dcterms:created>
  <dc:creator>Рамиля Гусейнова</dc:creator>
</cp:coreProperties>
</file>