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19D60B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МИНИСТЕРСТВО ПРОСВЕЩЕНИЯ И НАУКИ КБР</w:t>
      </w:r>
    </w:p>
    <w:p w14:paraId="0D548DD7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ГОСУДАРСТВЕННОЕ БЮДЖЕТНОЕ УЧРЕЖДЕНИЕ</w:t>
      </w:r>
    </w:p>
    <w:p w14:paraId="72A9D8E6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ДОПОЛНИТЕЛЬНОГО ОБРАЗОВАНИЯ </w:t>
      </w:r>
    </w:p>
    <w:p w14:paraId="45E18E0D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«ЭКОЛОГО-БИОЛОГИЧЕСКИЙ ЦЕНТР»</w:t>
      </w:r>
    </w:p>
    <w:p w14:paraId="2915A9D5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1438DB61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14E71E72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05C4199B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693E55B2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6947BEB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3FFDA2C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550D08D1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02925CC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</w:rPr>
        <w:t xml:space="preserve">ЛАНДШАФТНО-ЭКОЛОГИЧЕСКИЙ АНАЛИЗ ВОССТАНОВИТЕЛЬНЫХ СУКЦЕССИЙ РАСТИТЕЛЬНОГО ПОКРОВА НА СЕЛЕВОМ КОНУСЕ В УЩЕЛЬЕ АДЫЛ-СУУ </w:t>
      </w:r>
    </w:p>
    <w:p w14:paraId="0A6080E0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</w:rPr>
        <w:t>(ЦЕНТРАЛЬНЫЙ КАВКАЗ)</w:t>
      </w:r>
    </w:p>
    <w:p w14:paraId="5C7DE5FB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8"/>
          <w:rFonts w:hint="default" w:ascii="Times New Roman" w:hAnsi="Times New Roman" w:eastAsia="Segoe UI"/>
          <w:b/>
          <w:bCs/>
          <w:i w:val="0"/>
          <w:iCs w:val="0"/>
          <w:color w:val="0F1115"/>
          <w:spacing w:val="0"/>
          <w:sz w:val="28"/>
          <w:szCs w:val="28"/>
          <w:shd w:val="clear" w:fill="FFFFFF"/>
          <w:lang w:val="ru-RU"/>
        </w:rPr>
      </w:pPr>
    </w:p>
    <w:p w14:paraId="24180C95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</w:pP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Автор: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Князева Валерия Владимировна, 10 класс</w:t>
      </w:r>
    </w:p>
    <w:p w14:paraId="37BA87C4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Руководитель: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Берданова Е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лена 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И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вановна, педагог дополнительного образования, ГБУ ДО «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Эколого-биологический центр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»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Мин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истерства 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просвещения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и науки 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КБР, г. Нальчик</w:t>
      </w:r>
    </w:p>
    <w:p w14:paraId="00D59CDE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right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</w:pP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u w:val="single"/>
          <w:shd w:val="clear" w:fill="FFFFFF"/>
          <w:lang w:val="ru-RU"/>
        </w:rPr>
        <w:t>Консультант:</w:t>
      </w:r>
      <w:r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Style w:val="6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Кюль Елена Владимировна – к.г.н., и.о. заведующего Центра географических исследований, старший научный сотрудник Центра географических исследований КБНЦ РАН</w:t>
      </w:r>
    </w:p>
    <w:p w14:paraId="36748186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56A6AE3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18D59104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6594A31B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3FAE3BD1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5C6C08B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7330ED61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46F9EEA9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1ED79F51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5F956CBB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55B9F965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3F3F2A23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both"/>
        <w:textAlignment w:val="auto"/>
        <w:rPr>
          <w:rStyle w:val="6"/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</w:p>
    <w:p w14:paraId="3D0705F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0"/>
        <w:jc w:val="center"/>
        <w:textAlignment w:val="auto"/>
        <w:rPr>
          <w:rStyle w:val="6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6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г.о. Нальчик, </w:t>
      </w:r>
      <w:r>
        <w:rPr>
          <w:rStyle w:val="6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Кабардино-Балкарская Республика, </w:t>
      </w:r>
      <w:r>
        <w:rPr>
          <w:rStyle w:val="6"/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2025</w:t>
      </w:r>
    </w:p>
    <w:p w14:paraId="05D4A934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4"/>
          <w:szCs w:val="24"/>
          <w:shd w:val="clear" w:fill="FFFFFF"/>
        </w:rPr>
        <w:sectPr>
          <w:pgSz w:w="11906" w:h="16838"/>
          <w:pgMar w:top="1134" w:right="1134" w:bottom="1134" w:left="1134" w:header="720" w:footer="720" w:gutter="0"/>
          <w:cols w:space="720" w:num="1"/>
          <w:docGrid w:linePitch="360" w:charSpace="0"/>
        </w:sectPr>
      </w:pPr>
    </w:p>
    <w:p w14:paraId="5E94953F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ind w:left="0" w:right="0" w:firstLine="0"/>
        <w:jc w:val="both"/>
        <w:textAlignment w:val="auto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</w:rPr>
      </w:pPr>
      <w:r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  <w:shd w:val="clear" w:fill="FFFFFF"/>
        </w:rPr>
        <w:t>Аннотация</w:t>
      </w:r>
    </w:p>
    <w:p w14:paraId="7A97C75C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9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Данное исследование представляет собой комплексно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изучени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экосистемы после катастрофического сел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я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2017 года, рассматривая взаимосвязь рельефа (селев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о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й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след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), литологического субстрата (отложения), почвообразования и растительного покрова.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П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редставлены результаты исследования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восстановительной сукцессии растительного покрова в ущелье Адыл-Суу, нарушенном катастрофическим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селем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. Использование геоботанических описаний и лихенометрии п</w:t>
      </w:r>
      <w:bookmarkStart w:id="0" w:name="_GoBack"/>
      <w:bookmarkEnd w:id="0"/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озволило выявить стадии восстановления и пионерные виды. Установлено, что скорость сукцессии зависит от мощности селевых отложений, микроклиматических условий и удаленности от зрелых фитоценозов. Результаты имеют практическую значимость для разработки мер адаптации рекреационной инфраструктуры Приэльбрусья к экстремальным природным событиям. </w:t>
      </w:r>
    </w:p>
    <w:p w14:paraId="6E41917F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Цель исследования – оценить скорость и направленность сукцессионных изменений растительного покрова на селевых отложениях в ущелье Адыл-Суу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</w:t>
      </w:r>
    </w:p>
    <w:p w14:paraId="551BDA08">
      <w:pPr>
        <w:pStyle w:val="11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76" w:lineRule="auto"/>
        <w:ind w:left="0" w:right="0" w:firstLine="708" w:firstLine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Ключевые слова:</w:t>
      </w:r>
      <w:r>
        <w:rPr>
          <w:rStyle w:val="8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селевые потоки, восстановительные сукцессии, пионерная растительность, лихенометрия, традиционные экологические знания, рекреационные геосистемы.</w:t>
      </w:r>
    </w:p>
    <w:p w14:paraId="340FEEDF">
      <w:pP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14A55ADB">
      <w:pPr>
        <w:jc w:val="center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СОДЕРЖАНИЕ</w:t>
      </w:r>
    </w:p>
    <w:p w14:paraId="0249DD82">
      <w:pPr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4"/>
        <w:tblpPr w:leftFromText="180" w:rightFromText="180" w:vertAnchor="page" w:horzAnchor="page" w:tblpX="1267" w:tblpY="1638"/>
        <w:tblOverlap w:val="never"/>
        <w:tblW w:w="96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0"/>
        <w:gridCol w:w="610"/>
      </w:tblGrid>
      <w:tr w14:paraId="3FF1D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0" w:type="dxa"/>
            <w:noWrap w:val="0"/>
            <w:vAlign w:val="center"/>
          </w:tcPr>
          <w:p w14:paraId="6049DCC0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right="-108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610" w:type="dxa"/>
            <w:noWrap w:val="0"/>
            <w:vAlign w:val="center"/>
          </w:tcPr>
          <w:p w14:paraId="1F0315A7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14:paraId="20C527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061548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ap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b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hint="default" w:ascii="Times New Roman" w:hAnsi="Times New Roman" w:eastAsia="SimSun" w:cs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hint="default" w:ascii="Times New Roman" w:hAnsi="Times New Roman" w:eastAsia="SimSu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hint="default" w:ascii="Times New Roman" w:hAnsi="Times New Roman" w:eastAsia="SimSun" w:cs="Times New Roman"/>
                <w:caps/>
                <w:color w:val="000000"/>
                <w:sz w:val="28"/>
                <w:szCs w:val="28"/>
              </w:rPr>
              <w:t xml:space="preserve"> </w:t>
            </w:r>
          </w:p>
          <w:p w14:paraId="0A4EF0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imSun"/>
                <w:b/>
                <w:kern w:val="2"/>
                <w:sz w:val="28"/>
                <w:szCs w:val="28"/>
                <w:lang w:val="ru-RU" w:eastAsia="ru-RU"/>
              </w:rPr>
              <w:t>ГЕОЭКОЛОГИЧЕСКИЕ АСПЕКТЫ СЕЛЕВОЙ АКТИВНОСТИ</w:t>
            </w:r>
          </w:p>
        </w:tc>
        <w:tc>
          <w:tcPr>
            <w:tcW w:w="610" w:type="dxa"/>
            <w:noWrap w:val="0"/>
            <w:vAlign w:val="center"/>
          </w:tcPr>
          <w:p w14:paraId="6529DF05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14:paraId="5AF84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748F3AEA">
            <w:pPr>
              <w:keepNext w:val="0"/>
              <w:keepLines w:val="0"/>
              <w:pageBreakBefore w:val="0"/>
              <w:widowControl/>
              <w:numPr>
                <w:ilvl w:val="1"/>
                <w:numId w:val="1"/>
              </w:numPr>
              <w:shd w:val="clear" w:color="auto" w:fill="FFFFFF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SimSun"/>
                <w:b/>
                <w:kern w:val="2"/>
                <w:sz w:val="28"/>
                <w:szCs w:val="28"/>
                <w:lang w:val="ru-RU" w:eastAsia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kern w:val="2"/>
                <w:sz w:val="28"/>
                <w:szCs w:val="28"/>
                <w:lang w:val="ru-RU" w:eastAsia="ru-RU"/>
              </w:rPr>
              <w:t>Селевая опасность республик Центрального Кавказа</w:t>
            </w:r>
          </w:p>
        </w:tc>
        <w:tc>
          <w:tcPr>
            <w:tcW w:w="610" w:type="dxa"/>
            <w:noWrap w:val="0"/>
            <w:vAlign w:val="center"/>
          </w:tcPr>
          <w:p w14:paraId="0A7FC343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14:paraId="479F3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73A15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firstLine="980" w:firstLineChars="350"/>
              <w:jc w:val="both"/>
              <w:textAlignment w:val="auto"/>
              <w:rPr>
                <w:rFonts w:hint="default" w:ascii="Times New Roman" w:hAnsi="Times New Roman" w:eastAsia="SimSun"/>
                <w:b/>
                <w:kern w:val="2"/>
                <w:sz w:val="28"/>
                <w:szCs w:val="28"/>
                <w:lang w:val="ru-RU" w:eastAsia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8"/>
                <w:szCs w:val="28"/>
                <w:lang w:val="ru-RU"/>
              </w:rPr>
              <w:t xml:space="preserve">1.2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8"/>
                <w:szCs w:val="28"/>
              </w:rPr>
              <w:t>Район детальных исследований</w:t>
            </w:r>
          </w:p>
        </w:tc>
        <w:tc>
          <w:tcPr>
            <w:tcW w:w="610" w:type="dxa"/>
            <w:noWrap w:val="0"/>
            <w:vAlign w:val="center"/>
          </w:tcPr>
          <w:p w14:paraId="0FBB89F3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14:paraId="10987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10F0A9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Chars="0" w:firstLine="980" w:firstLineChars="350"/>
              <w:jc w:val="left"/>
              <w:textAlignment w:val="auto"/>
              <w:rPr>
                <w:rFonts w:hint="default" w:ascii="Times New Roman" w:hAnsi="Times New Roman" w:eastAsia="SimSu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8"/>
                <w:szCs w:val="28"/>
                <w:lang w:val="ru-RU" w:eastAsia="en-US"/>
              </w:rPr>
              <w:t>1.3 Прорыв озера Башкара (Центральный Кавказ, Россия) 1 сентября 2017 года</w:t>
            </w:r>
          </w:p>
        </w:tc>
        <w:tc>
          <w:tcPr>
            <w:tcW w:w="610" w:type="dxa"/>
            <w:noWrap w:val="0"/>
            <w:vAlign w:val="center"/>
          </w:tcPr>
          <w:p w14:paraId="07B0E27A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</w:tr>
      <w:tr w14:paraId="0E31FB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5E75CB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Chars="0" w:firstLine="980" w:firstLineChars="35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/>
                <w:sz w:val="28"/>
                <w:szCs w:val="28"/>
                <w:lang w:val="ru-RU" w:eastAsia="en-US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sz w:val="28"/>
                <w:szCs w:val="28"/>
                <w:lang w:val="ru-RU" w:eastAsia="en-US"/>
              </w:rPr>
              <w:t>1.4</w:t>
            </w:r>
            <w:r>
              <w:rPr>
                <w:rFonts w:hint="default" w:ascii="Times New Roman" w:hAnsi="Times New Roman" w:eastAsia="Calibri" w:cs="Times New Roman"/>
                <w:b/>
                <w:bCs w:val="0"/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8"/>
                <w:szCs w:val="28"/>
                <w:lang w:val="ru-RU"/>
              </w:rPr>
              <w:t>Рекреационные локации в ущелье Адыл Су</w:t>
            </w:r>
          </w:p>
        </w:tc>
        <w:tc>
          <w:tcPr>
            <w:tcW w:w="610" w:type="dxa"/>
            <w:noWrap w:val="0"/>
            <w:vAlign w:val="center"/>
          </w:tcPr>
          <w:p w14:paraId="1E341EAA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</w:tr>
      <w:tr w14:paraId="0C67B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612663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2A2DEE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sz w:val="28"/>
                <w:szCs w:val="28"/>
                <w:lang w:val="ru-RU"/>
              </w:rPr>
              <w:t>МАТЕРИАЛЫ И МЕТОДЫ ИССЛЕДОВАНИЯ СУКЦЕССИЙ</w:t>
            </w:r>
          </w:p>
        </w:tc>
        <w:tc>
          <w:tcPr>
            <w:tcW w:w="610" w:type="dxa"/>
            <w:noWrap w:val="0"/>
            <w:vAlign w:val="center"/>
          </w:tcPr>
          <w:p w14:paraId="48DEEDAB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</w:tr>
      <w:tr w14:paraId="3392E7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1DAF59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firstLine="980" w:firstLineChars="350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  <w:t xml:space="preserve">2.1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8"/>
                <w:szCs w:val="28"/>
                <w:lang w:val="ru-RU"/>
              </w:rPr>
              <w:t>Район исследования</w:t>
            </w:r>
          </w:p>
        </w:tc>
        <w:tc>
          <w:tcPr>
            <w:tcW w:w="610" w:type="dxa"/>
            <w:noWrap w:val="0"/>
            <w:vAlign w:val="center"/>
          </w:tcPr>
          <w:p w14:paraId="5DCE9191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</w:tr>
      <w:tr w14:paraId="32016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75F36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firstLine="980" w:firstLineChars="350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  <w:t xml:space="preserve">2.2 </w:t>
            </w:r>
            <w:r>
              <w:rPr>
                <w:rFonts w:hint="default" w:ascii="Times New Roman" w:hAnsi="Times New Roman" w:eastAsia="SimSun" w:cs="Times New Roman"/>
                <w:b w:val="0"/>
                <w:bCs/>
                <w:sz w:val="28"/>
                <w:szCs w:val="28"/>
                <w:lang w:val="ru-RU"/>
              </w:rPr>
              <w:t>Объект исследования</w:t>
            </w:r>
          </w:p>
        </w:tc>
        <w:tc>
          <w:tcPr>
            <w:tcW w:w="610" w:type="dxa"/>
            <w:noWrap w:val="0"/>
            <w:vAlign w:val="center"/>
          </w:tcPr>
          <w:p w14:paraId="6804BE40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</w:tr>
      <w:tr w14:paraId="5FBE3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8990" w:type="dxa"/>
            <w:noWrap w:val="0"/>
            <w:vAlign w:val="center"/>
          </w:tcPr>
          <w:p w14:paraId="147DF9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/>
                <w:color w:val="000000"/>
                <w:sz w:val="28"/>
                <w:szCs w:val="28"/>
                <w:lang w:val="ru-RU"/>
              </w:rPr>
              <w:t xml:space="preserve">              2.3 </w:t>
            </w:r>
            <w:r>
              <w:rPr>
                <w:rFonts w:hint="default" w:ascii="Times New Roman" w:hAnsi="Times New Roman" w:eastAsia="SimSun" w:cs="Times New Roman"/>
                <w:b w:val="0"/>
                <w:bCs/>
                <w:sz w:val="28"/>
                <w:szCs w:val="28"/>
                <w:lang w:val="ru-RU"/>
              </w:rPr>
              <w:t>Методы исследования</w:t>
            </w:r>
          </w:p>
        </w:tc>
        <w:tc>
          <w:tcPr>
            <w:tcW w:w="610" w:type="dxa"/>
            <w:noWrap w:val="0"/>
            <w:vAlign w:val="center"/>
          </w:tcPr>
          <w:p w14:paraId="63B45DE9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</w:tr>
      <w:tr w14:paraId="70967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990" w:type="dxa"/>
            <w:noWrap w:val="0"/>
            <w:vAlign w:val="center"/>
          </w:tcPr>
          <w:p w14:paraId="27C86AC4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right="-108"/>
              <w:textAlignment w:val="auto"/>
              <w:rPr>
                <w:rFonts w:hint="default" w:ascii="Times New Roman" w:hAnsi="Times New Roman" w:cs="Times New Roman"/>
                <w:cap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ГЛАВА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sz w:val="28"/>
                <w:szCs w:val="28"/>
                <w:lang w:val="ru-RU"/>
              </w:rPr>
              <w:t>РЕЗУЛЬТАТЫ ИССЛЕДОВАНИЯ</w:t>
            </w:r>
          </w:p>
        </w:tc>
        <w:tc>
          <w:tcPr>
            <w:tcW w:w="610" w:type="dxa"/>
            <w:noWrap w:val="0"/>
            <w:vAlign w:val="center"/>
          </w:tcPr>
          <w:p w14:paraId="1F7C7BC8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</w:tr>
      <w:tr w14:paraId="06FB7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0" w:type="dxa"/>
            <w:noWrap w:val="0"/>
            <w:vAlign w:val="center"/>
          </w:tcPr>
          <w:p w14:paraId="2909D6D0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ind w:right="-108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ВЫВОДЫ</w:t>
            </w:r>
          </w:p>
        </w:tc>
        <w:tc>
          <w:tcPr>
            <w:tcW w:w="610" w:type="dxa"/>
            <w:noWrap w:val="0"/>
            <w:vAlign w:val="center"/>
          </w:tcPr>
          <w:p w14:paraId="35022775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</w:tr>
      <w:tr w14:paraId="2A43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0" w:type="dxa"/>
            <w:noWrap w:val="0"/>
            <w:vAlign w:val="center"/>
          </w:tcPr>
          <w:p w14:paraId="043D994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rPr>
                <w:rFonts w:hint="default" w:ascii="Times New Roman" w:hAnsi="Times New Roman" w:eastAsia="Segoe UI" w:cs="Times New Roman"/>
                <w:b/>
                <w:bCs/>
                <w:color w:val="0F1115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color w:val="0F1115"/>
                <w:spacing w:val="0"/>
                <w:sz w:val="28"/>
                <w:szCs w:val="28"/>
                <w:shd w:val="clear" w:fill="FFFFFF"/>
              </w:rPr>
              <w:t>ЗАКЛЮЧЕНИЕ</w:t>
            </w:r>
          </w:p>
        </w:tc>
        <w:tc>
          <w:tcPr>
            <w:tcW w:w="610" w:type="dxa"/>
            <w:noWrap w:val="0"/>
            <w:vAlign w:val="center"/>
          </w:tcPr>
          <w:p w14:paraId="0CC43C18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21</w:t>
            </w:r>
          </w:p>
        </w:tc>
      </w:tr>
      <w:tr w14:paraId="166F94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90" w:type="dxa"/>
            <w:noWrap w:val="0"/>
            <w:vAlign w:val="center"/>
          </w:tcPr>
          <w:p w14:paraId="011C190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egoe UI" w:cs="Times New Roman"/>
                <w:b/>
                <w:bCs/>
                <w:caps w:val="0"/>
                <w:color w:val="0F1115"/>
                <w:spacing w:val="0"/>
                <w:sz w:val="28"/>
                <w:szCs w:val="28"/>
                <w:shd w:val="clear" w:fill="FFFFFF"/>
              </w:rPr>
              <w:t>Библиографический список</w:t>
            </w:r>
          </w:p>
        </w:tc>
        <w:tc>
          <w:tcPr>
            <w:tcW w:w="610" w:type="dxa"/>
            <w:noWrap w:val="0"/>
            <w:vAlign w:val="center"/>
          </w:tcPr>
          <w:p w14:paraId="03313252">
            <w:pPr>
              <w:pStyle w:val="1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hint="default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</w:tbl>
    <w:p w14:paraId="1EBC051F">
      <w:pPr>
        <w:rPr>
          <w:rFonts w:hint="default" w:ascii="Times New Roman" w:hAnsi="Times New Roman" w:cs="Times New Roman"/>
          <w:sz w:val="24"/>
          <w:szCs w:val="24"/>
        </w:rPr>
      </w:pPr>
    </w:p>
    <w:p w14:paraId="3F4D0AD7">
      <w:pPr>
        <w:rPr>
          <w:rFonts w:hint="default" w:ascii="Times New Roman" w:hAnsi="Times New Roman" w:cs="Times New Roman"/>
          <w:sz w:val="24"/>
          <w:szCs w:val="24"/>
        </w:rPr>
      </w:pPr>
    </w:p>
    <w:p w14:paraId="6890F191">
      <w:pPr>
        <w:rPr>
          <w:rFonts w:hint="default" w:ascii="Times New Roman" w:hAnsi="Times New Roman" w:cs="Times New Roman"/>
          <w:sz w:val="24"/>
          <w:szCs w:val="24"/>
        </w:rPr>
      </w:pPr>
    </w:p>
    <w:p w14:paraId="615FD884">
      <w:pPr>
        <w:rPr>
          <w:rFonts w:hint="default" w:ascii="Times New Roman" w:hAnsi="Times New Roman" w:cs="Times New Roman"/>
          <w:sz w:val="24"/>
          <w:szCs w:val="24"/>
        </w:rPr>
      </w:pPr>
    </w:p>
    <w:p w14:paraId="57E30D4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307B49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ВВЕДЕНИЕ</w:t>
      </w:r>
    </w:p>
    <w:p w14:paraId="452B9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Горные территории Кавказа характеризуются высокой динамичностью природных процессов, среди которых значительную роль играют селевые потоки [1]. В условиях современного изменения климата, сопровождающегося деградацией оледенения, увеличиваются риски возникновения катастрофических селей, связанных с прорывами ледниковых озер [2]. Катастрофический сель 1 сентября 2017 года, вызванный прорывом озера Башкара, нанес значительный ущерб инфраструктуре Верхнего Приэльбрусья и создал уникальный полигон для изучения восстановительных сукцессий растительного покрова. </w:t>
      </w:r>
      <w:r>
        <w:rPr>
          <w:rFonts w:hint="default" w:ascii="Times New Roman" w:hAnsi="Times New Roman"/>
          <w:sz w:val="28"/>
          <w:szCs w:val="28"/>
          <w:lang w:val="ru-RU"/>
        </w:rPr>
        <w:t>Результаты схода селей и лавин находят отражение в структуре и состоянии геосистем и их компонентов, особенно растительности, что позволяет использовать их в качестве индикаторов лавинной и селевой активности [3].</w:t>
      </w:r>
    </w:p>
    <w:p w14:paraId="5F8460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Актуальность исследования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обусловлена наблюдаемой в настоящее время тенденцией к росту повторяемости экстремальных гидрометеорологических явлений, которые провоцируют опасные природные процессы в горах. Рекреационная освоенность Приэльбрусья диктует необходимость детального изучения механизмов самовосстановления нарушенных ландшафтов для прогнозирования их состояния и планирования хозяйственной деятельности.</w:t>
      </w:r>
    </w:p>
    <w:p w14:paraId="57863A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Выявление эколого-генетических рядов, закономерностей их пространственного размещения в местах схода селевых потоков разного типа, частоты и мощности может быть базой для интерпретации дистанционного материала при изучении стихийных процессов и мониторинга горных ландшафтов.</w:t>
      </w:r>
    </w:p>
    <w:p w14:paraId="0D557F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Цель работы: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Провести ландшафтно-экологический анализ и оценить динамику восстановления растительного покрова (демутационной сукцессии) на селевых отложениях 2017 года в ущелье Адыл-Суу как модели самовосстановления нарушенной горной экосистемы.</w:t>
      </w:r>
    </w:p>
    <w:p w14:paraId="6DEA59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Задачи:</w:t>
      </w: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t xml:space="preserve"> </w:t>
      </w:r>
    </w:p>
    <w:p w14:paraId="052BCA2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дать комплексную характеристику ландшафта нарушенной территории: описать морфологию и гранулометрический состав селевого конуса выноса, оценить микроклиматические и эдафические условия на ключевых участках; </w:t>
      </w:r>
    </w:p>
    <w:p w14:paraId="30885763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выявить стадии восстановительной сукцессии растительного покрова методом геоботанических описаний, определить видовой состав, структуру и проективное покрытие формирующихся фитоценозов; </w:t>
      </w:r>
    </w:p>
    <w:p w14:paraId="35964347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идентифицировать пионерные виды-колонизаторы и оценить их роль в начальных этапах почвообразования и стабилизации субстрата;</w:t>
      </w:r>
    </w:p>
    <w:p w14:paraId="308B627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оценить темпы и направленность сукцессионных процессов с применением лихенометрического метода для датирования поверхности отложений и реконструкции хода зарастания;</w:t>
      </w:r>
    </w:p>
    <w:p w14:paraId="4100B80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проанализировать ключевые абиотические и биотические факторы (мощность отложений, удаленность от зрелых фитоценозов, микроклимат), определяющие скорость и характер восстановления экосистемы;</w:t>
      </w:r>
    </w:p>
    <w:p w14:paraId="31E74BFC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сформулировать прогноз дальнейшего развития ландшафта и практические рекомендации, имеющие значение для оценки экологических рисков и адаптации рекреационного природопользования в регионе.</w:t>
      </w:r>
    </w:p>
    <w:p w14:paraId="35C85F7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Объектом исследования</w:t>
      </w: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являются последствия катастрофического селя 2017 года в ущелье Адыл-Суу (Центральный Кавказ),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а именно, ландшафтные сукцессии на одновозрастном селевом следе в русле реки Адыл-Суу. </w:t>
      </w:r>
    </w:p>
    <w:p w14:paraId="659D81E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Полевые работы проводились в сентябре 2024 г., октябре 2025 г. в ущелье Адыл-Суу, расположенном в центральной части Северного Кавказа на территории Кабардино-Балкарской Республики. Основной район исследований был приурочен к зоне схода селевого потока в окрестностях альплагеря «Джантуган» (координаты: 43°13'04" с.ш., 42°41'33" в.д., высота ~2300 м над у.м.). Выбор модельных площадок для наблюдения за состоянием геосистем и характером восстановительных сукцессий был сделан на основании доступности и малой антропогенной нагрузки. Площадки наблюдения были заложены на относительно свежих, семилетней давности селевых отложениях и наносах.</w:t>
      </w:r>
    </w:p>
    <w:p w14:paraId="32B34AC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Работа выпонена на базах: Эколого-биологического центра Кабардино-Балкарской республики, Национального парка «Приэльбрусье», Кабардино-Балкарского научного центра РАН.</w:t>
      </w:r>
    </w:p>
    <w:p w14:paraId="6B601D6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Методы исследования:</w:t>
      </w:r>
    </w:p>
    <w:p w14:paraId="7B3CDDC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Геоботанические описания (проективное покрытие, видовой состав, возраст древостоя).</w:t>
      </w:r>
    </w:p>
    <w:p w14:paraId="6B59BD9F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Лихенометрия (измерение диаметра лишайников Rhizocarpon geographicum для датировки отложений).</w:t>
      </w:r>
    </w:p>
    <w:p w14:paraId="3857C48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Полевые экспедиционные работы (сбор образцов, описание площадок).</w:t>
      </w:r>
    </w:p>
    <w:p w14:paraId="58B67E70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Перспективное использование ГИС-технологий и анализа космических снимков.</w:t>
      </w:r>
    </w:p>
    <w:p w14:paraId="3E5B6CB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Новизна: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Исследования сукцессионных процессов в ущелье Адыл-Суу проводятся впервые. Проведено комплексное ландшафтно-экологическое исследование восстановительных сукцессий растительного покрова на селевом следе в ущелье Адыл-Суу после катастрофического селя 2017 года. Селевые потоки изменяют структуру и состояние горных ландшафтов, что позволяет использовать их характеристики для индикации мест схода и активности этих стихийных процессов. В основе концепции ландшафтной индикации лежит учение о сукцессиях и построение ландшафтно-генетических рядов геосистем и эколого-генетических рядов растительных сообществ, как наиболее информативного компонента ландшафта. </w:t>
      </w:r>
    </w:p>
    <w:p w14:paraId="7ABF98C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Новизна работы заключается в применении сочетания геоботанических и лихенометрических методов для анализа ранних стадий сукцессий на молодых селевых отложениях, что позволяет реконструировать ход зарастания и оценить скорость восстановления экосистемы. Также впервые для данного района выполнена оценка влияния таких факторов, как мощность отложений, удалённость от зрелых фитоценозов и микроклиматические условия, на динамику восстановления растительности.</w:t>
      </w:r>
    </w:p>
    <w:p w14:paraId="1B43CF1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Ожидаемые результаты: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3D2B85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создание модели ранних стадий сукцессии растительного покрова на селевых отложениях;</w:t>
      </w:r>
    </w:p>
    <w:p w14:paraId="1F108F0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выявление пионерных видов-колонизаторов и их роли в почвообразовании;</w:t>
      </w:r>
    </w:p>
    <w:p w14:paraId="5EA901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оценка скорости сукцессионных процессов с использованием лихенометрического датирования;</w:t>
      </w:r>
    </w:p>
    <w:p w14:paraId="0091D2D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определение ключевых факторов, влияющих на динамику восстановления;</w:t>
      </w:r>
    </w:p>
    <w:p w14:paraId="22ABB6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Практическая значимость работы: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Полученные знания имеют важное прикладное значение для разработки стратегий адаптации рекреационного природопользования в горных регионах Кавказа к учащающимся экстремальным природным событиям.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Выявление эколого-генетических рядов, закономерностей их пространственного размещения в местах схода селевых потоков может стать базой для интерпретации дистанционного материала при изучении стихийных процессов и мониторинга горных ландшафтов. </w:t>
      </w:r>
    </w:p>
    <w:p w14:paraId="6F8A973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Для участников команды:</w:t>
      </w:r>
    </w:p>
    <w:p w14:paraId="5630DC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качественное усвоение влияния климатических  изменений на опасные геологические явления;</w:t>
      </w:r>
    </w:p>
    <w:p w14:paraId="0CBD41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навыки непосредственных полевых наблюдений</w:t>
      </w:r>
    </w:p>
    <w:p w14:paraId="2FBD34D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325F2A7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44EB0830">
      <w:pPr>
        <w:keepNext w:val="0"/>
        <w:keepLines w:val="0"/>
        <w:pageBreakBefore w:val="0"/>
        <w:widowControl/>
        <w:shd w:val="clear" w:color="auto" w:fill="FFFFFF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center"/>
        <w:textAlignment w:val="auto"/>
        <w:rPr>
          <w:rFonts w:hint="default" w:ascii="Times New Roman" w:hAnsi="Times New Roman" w:eastAsia="SimSun"/>
          <w:b/>
          <w:kern w:val="2"/>
          <w:sz w:val="28"/>
          <w:szCs w:val="28"/>
          <w:lang w:val="ru-RU" w:eastAsia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ГЛАВА I.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/>
          <w:b/>
          <w:kern w:val="2"/>
          <w:sz w:val="28"/>
          <w:szCs w:val="28"/>
          <w:lang w:val="ru-RU" w:eastAsia="ru-RU"/>
        </w:rPr>
        <w:t xml:space="preserve">ГЕОЭКОЛОГИЧЕСКИЕ АСПЕКТЫ СЕЛЕВОЙ АКТИВНОСТИ </w:t>
      </w:r>
    </w:p>
    <w:p w14:paraId="513795B7">
      <w:pPr>
        <w:keepNext w:val="0"/>
        <w:keepLines w:val="0"/>
        <w:pageBreakBefore w:val="0"/>
        <w:widowControl/>
        <w:shd w:val="clear" w:color="auto" w:fill="FFFFFF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center"/>
        <w:textAlignment w:val="auto"/>
        <w:rPr>
          <w:rFonts w:hint="default" w:ascii="Times New Roman" w:hAnsi="Times New Roman" w:eastAsia="SimSun"/>
          <w:b/>
          <w:kern w:val="2"/>
          <w:sz w:val="28"/>
          <w:szCs w:val="28"/>
          <w:lang w:val="ru-RU" w:eastAsia="ru-RU"/>
        </w:rPr>
      </w:pPr>
    </w:p>
    <w:p w14:paraId="238D21E4">
      <w:pPr>
        <w:keepNext w:val="0"/>
        <w:keepLines w:val="0"/>
        <w:pageBreakBefore w:val="0"/>
        <w:widowControl/>
        <w:numPr>
          <w:ilvl w:val="1"/>
          <w:numId w:val="1"/>
        </w:numPr>
        <w:shd w:val="clear" w:color="auto" w:fill="FFFFFF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kern w:val="2"/>
          <w:sz w:val="28"/>
          <w:szCs w:val="28"/>
          <w:lang w:val="ru-RU" w:eastAsia="ru-RU"/>
        </w:rPr>
      </w:pPr>
      <w:r>
        <w:rPr>
          <w:rFonts w:hint="default" w:ascii="Times New Roman" w:hAnsi="Times New Roman" w:eastAsia="SimSun" w:cs="Times New Roman"/>
          <w:b/>
          <w:kern w:val="2"/>
          <w:sz w:val="28"/>
          <w:szCs w:val="28"/>
          <w:lang w:val="ru-RU" w:eastAsia="ru-RU"/>
        </w:rPr>
        <w:t>Селевая опасность республик Центрального Кавказа</w:t>
      </w:r>
    </w:p>
    <w:p w14:paraId="74294C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Деградация ледников, происходящая в настоящее время в большинстве горных районов мира, приводит к появлению большого количества новых озер. Прорывы ледниковых озер – одно из наиболее разрушительных стихийных бедствий в высокогорье. Их следствием являются селевые потоки и прорывные паводки, распространяющиеся на десятки километров вниз по долинам, уничтожающие инфраструктуру и уносящие человеческие жизни. Исследования ледниковых озер проводятся в различных горных районах мира.</w:t>
      </w:r>
    </w:p>
    <w:p w14:paraId="7A00AD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На Северном Кавказе находится известных 1846 селевых русел. Изучением селевых явлений на Кавказе занимались и занимаются многие советские и российские ученые. Работ, посвященных селевой тематике достаточно много, на основе которых был составлен Кадастр селевой опасности, являющийся итогом совместной работы сотрудников отдела стихийных явлений ФГБУ «ВГИ» и научно-исследовательской лаборатории снежных лавин и селей МГУ им. М.В. Ломоносова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[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4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]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.</w:t>
      </w:r>
    </w:p>
    <w:p w14:paraId="4BEB2D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Обзорная карта селевой опасности республик Центрального Кавказа представлена на рисунке 1.</w:t>
      </w:r>
    </w:p>
    <w:p w14:paraId="7968D654">
      <w:pPr>
        <w:spacing w:after="0" w:line="276" w:lineRule="auto"/>
        <w:jc w:val="center"/>
        <w:rPr>
          <w:rFonts w:ascii="Calibri" w:hAnsi="Calibri" w:eastAsia="SimSun" w:cs="Times New Roman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3021330" cy="2130425"/>
            <wp:effectExtent l="0" t="0" r="11430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5C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Рис. 1. Обзорная карта селевой опасности республик Центрального Кавказа</w:t>
      </w:r>
    </w:p>
    <w:p w14:paraId="7902C0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(Кабардино-Балкарская республика, Республика Северная Осетия (Алания).</w:t>
      </w:r>
    </w:p>
    <w:p w14:paraId="00445A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eastAsia="SimSun" w:cs="Times New Roman"/>
          <w:sz w:val="20"/>
          <w:szCs w:val="20"/>
          <w:lang w:val="ru-RU" w:eastAsia="en-US"/>
        </w:rPr>
      </w:pPr>
    </w:p>
    <w:p w14:paraId="4AEF74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В картах Кадастра цветовой палитрой дана интегральная характеристика селевой опасности – объем максимального единовременного выноса твердой составляющей селя в бассейне. Как видно из представленной карты селевой опасности, одним из наиболее опасных районов Северного Кавказа по проявлению селей и лавин является бассейн р. Баксан, расположенный на территории Кабардино-Балкарии. Высокой лавинной опасностью отличаются верхние части этого бассейна, которые обладают высоким рекреационным потенциалом и активно используются человеком.</w:t>
      </w:r>
    </w:p>
    <w:p w14:paraId="5C6B5E30">
      <w:pP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br w:type="page"/>
      </w:r>
    </w:p>
    <w:p w14:paraId="74DE6E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1.2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Район детальных исследований</w:t>
      </w:r>
    </w:p>
    <w:p w14:paraId="733316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Ущелье Адыл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t>Су расположено в Верхнем Приэльбрусье. Более точная локация – водораздельные хребты Юсенги и Адыл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eastAsia="SimSun" w:cs="Times New Roman"/>
          <w:sz w:val="28"/>
          <w:szCs w:val="28"/>
        </w:rPr>
        <w:t>Река Адыл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t>Су является правым притоком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t>Баксана, впадающим в 1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км от его истока. Схема района показана на рис.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eastAsia="SimSun" w:cs="Times New Roman"/>
          <w:sz w:val="28"/>
          <w:szCs w:val="28"/>
        </w:rPr>
        <w:t>.</w:t>
      </w:r>
    </w:p>
    <w:p w14:paraId="77DEC062">
      <w:pPr>
        <w:jc w:val="center"/>
        <w:rPr>
          <w:rFonts w:ascii="Calibri" w:hAnsi="Calibri" w:eastAsia="SimSun" w:cs="Times New Roman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2475865" cy="2136775"/>
            <wp:effectExtent l="0" t="0" r="8255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3EE8">
      <w:pPr>
        <w:jc w:val="center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2</w:t>
      </w:r>
      <w:r>
        <w:rPr>
          <w:rFonts w:hint="default" w:ascii="Times New Roman" w:hAnsi="Times New Roman" w:eastAsia="SimSun" w:cs="Times New Roman"/>
          <w:sz w:val="24"/>
          <w:szCs w:val="24"/>
        </w:rPr>
        <w:t>. Схема района исследований:1 – ледники, 2 – ледники, покрытые моренным чехлом,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3 – озера, 4 – леса, 5 – хребты, 6 – вершины, 7 – водотоки;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</w:rPr>
        <w:t>Б – оз. Башкара (верхнее), Н – нижние озера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 xml:space="preserve"> [5]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. </w:t>
      </w:r>
    </w:p>
    <w:p w14:paraId="1FD40F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Общее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направление течения р. Адыл Су – с юго-востока на северо-запад. Площадь бассейна составляет 98,7 км</w:t>
      </w:r>
      <w:r>
        <w:rPr>
          <w:rFonts w:hint="default" w:ascii="Times New Roman" w:hAnsi="Times New Roman" w:eastAsia="SimSun" w:cs="Times New Roman"/>
          <w:sz w:val="28"/>
          <w:szCs w:val="28"/>
          <w:vertAlign w:val="superscript"/>
          <w:lang w:val="ru-RU"/>
        </w:rPr>
        <w:t>2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, длина реки 12,8 км, средний уклон русла 0,1. Истоки реки Адыл Су находятся на высоте 2800 метров на склонах гор Джантуган (4012 м) и Гумачи (3797 м), у языков ледника Джанкуат. Вместе со своим крупнейшим притоком – рекой Шхельда, Адыл Су питается водами множества ледников: Висячий, Джанкуат, Джантуган, Башкара, Кашкаташ, Бжедух, Шхельда. Вобрав на своем пути множество ручьев и притоков, Адыл-Су впадает в Баксан на высоте 1800 метров, на западной окраине посёлка Эльбрус.</w:t>
      </w:r>
    </w:p>
    <w:p w14:paraId="024A28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/>
          <w:sz w:val="28"/>
          <w:szCs w:val="28"/>
          <w:lang w:val="ru-RU"/>
        </w:rPr>
        <w:t xml:space="preserve">В геологическом строении преобладают граниты и гранодиориты. На западных и северо-западных водоразделах бассейна, а также в верховьях левого борта ледника Башкара сохранились древние кристаллические породы фундамента — сланцы, кварциты, амфиболиты и гнейсы [6]. В позднем плейстоцене долина была переуглублена древним ледником, а затем заполнена моренным материалом. В период отступания ледники накопили в днище долины мощные толщи рыхлых отложений, особенно в местах впадения основных притоков — ледников Башкара, Кашкаташ и Шхельды. В настоящее время долина сложена преимущественно молодыми моренами и селевыми накоплениями.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Благоприятное сочетание орографического и климатического факторов определили развитие в долине Адыл Су мощного оледенения, занимающего 20 % общей площади бассейна. Современное оледенение долины Адыл Су, как и всего Кавказа, в течение последних 150 лет находится на стадии деградации.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br w:type="page"/>
      </w:r>
    </w:p>
    <w:p w14:paraId="30B90CC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Chars="0"/>
        <w:jc w:val="center"/>
        <w:textAlignment w:val="auto"/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  <w:t>1.3 Прорыв озера Башкара (Центральный Кавказ, Россия) 1 сентября 2017 года</w:t>
      </w:r>
    </w:p>
    <w:p w14:paraId="758975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Calibri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/>
          <w:b w:val="0"/>
          <w:bCs/>
          <w:sz w:val="28"/>
          <w:szCs w:val="28"/>
          <w:lang w:val="ru-RU" w:eastAsia="en-US"/>
        </w:rPr>
        <w:t>Название озера не отличается от имени горы, возвышающейся над ним. Урочище принадлежит бурной реке Адыл Су, притоку Баксана, протекающей в Кабардино-Балкарии, по территории Эльбрусского региона. В верховьях ущелья возвышается гора Башкара – одна из вершин Центрального Кавказа. Название горы переводится как «черная голова» (иногда её называют «чёрная вершина»). Следовательно, наименование озера трактуется так же.</w:t>
      </w:r>
    </w:p>
    <w:p w14:paraId="6F4D4A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Появление озера относится, вероятно, к концу 1930-х – началу 1940-х гг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[5]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. В материалах Кавказской ледниковой экспедиции Государственного гидрологического института, работавшей на леднике Башкара в 1932–1933 гг., озеро отсутствует, что отражено на на фотографиях В.К. Альтберга (рис.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4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). </w:t>
      </w:r>
    </w:p>
    <w:p w14:paraId="749606CE"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4206875" cy="1633855"/>
            <wp:effectExtent l="0" t="0" r="14605" b="1206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1BCA"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>4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 Деградация ледника Башкара и образование озер в верховьях р. Адыл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Су:</w:t>
      </w:r>
    </w:p>
    <w:p w14:paraId="43DFB722"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а – лето 1933 г., фото В.К. Альтберга; б – август 2005 г., фото А.М. Тарбеевой. Нижние озера: 1 – оз. Лапа, 2 – оз. Мизинчик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 xml:space="preserve"> [5]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</w:t>
      </w:r>
    </w:p>
    <w:p w14:paraId="523BDDAA">
      <w:pPr>
        <w:jc w:val="center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 w14:paraId="4E484DD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Chars="0" w:firstLine="709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На схеме участника экспедиции Харьковского университета 1957–1958 гг. Г.П. Дубинского [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7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] озеро уже обозначено. Оно располагалось в северной части современной котловины и занимало менее половины площади современного оз. Башкара.</w:t>
      </w:r>
    </w:p>
    <w:p w14:paraId="0BFFA10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Chars="0" w:firstLine="709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Таким образом, озеро Башкара образовалось в 1930-1940-х годах вследствие таяния ледника Башкара [5], поскольку в исследованиях по программе Международного полярного года (1932-1933 г.) озеро еще не зафиксировано, а в конце 1950-х оно уже существовало. Озеро Лапа – в конце 1980-х гг. В научной среде эти водоемы называют прорывоопасными. Озеро Башкара прорывалось в 1958, 1959 и 1961 годах, что приводило к мощным селям в долине реки Адыл Су. В 2000-х годах моренный вал, удерживающий воды озера, начал постепенно разрушаться. В 2008 году произошел перелив воды из озера в подледниковый канал. </w:t>
      </w:r>
      <w:r>
        <w:rPr>
          <w:rFonts w:hint="default" w:ascii="Times New Roman" w:hAnsi="Times New Roman" w:eastAsia="SimSun" w:cs="Times New Roman"/>
          <w:sz w:val="28"/>
          <w:szCs w:val="28"/>
        </w:rPr>
        <w:t>Катастрофический сель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произошел в 2017 году - в результате интенсивного таяния ледника и сильных ливней, уровень воды в озере достиг критической отметки, и она прорвала моренный вал.</w:t>
      </w:r>
    </w:p>
    <w:p w14:paraId="6BBB68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Прорыв озера Башкара  в долине р. Адыл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Су (Приэльбрусье, Центральный Кавказ) 1 сентября 2017 г. является отражением современного этапа деградации ледников, когда нарушается стабильный режим озер, моренных массивов, ледников. Прорывной паводок трансформировался в катастрофический селевой поток, в результате схода которого была разрушена автомобильная дорога и некоторые строения в долине реки. Объем жидкой фазы потока составил порядка 1.1 млн м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vertAlign w:val="superscript"/>
          <w:lang w:val="ru-RU" w:eastAsia="en-US"/>
        </w:rPr>
        <w:t>3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, основная его часть (800 тыс. м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vertAlign w:val="superscript"/>
          <w:lang w:val="ru-RU" w:eastAsia="en-US"/>
        </w:rPr>
        <w:t>3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) была сброшена из озера (рис.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5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)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[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2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]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. </w:t>
      </w:r>
    </w:p>
    <w:p w14:paraId="1A00B658">
      <w:pPr>
        <w:spacing w:after="0" w:line="276" w:lineRule="auto"/>
        <w:jc w:val="center"/>
        <w:rPr>
          <w:rFonts w:ascii="Calibri" w:hAnsi="Calibri" w:eastAsia="SimSun" w:cs="Times New Roman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2067560" cy="2176780"/>
            <wp:effectExtent l="0" t="0" r="5080" b="254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4FE9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>5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 xml:space="preserve">. Озеро Башкара до и после прорыва. Космический снимок Канопус В1, 17.09.2017 </w:t>
      </w:r>
    </w:p>
    <w:p w14:paraId="1BD57E07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(сплошной контур – береговая линия на 17.09.2017 г., пунктир – на 22.08.2017 г.)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 xml:space="preserve"> [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2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>]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.</w:t>
      </w:r>
    </w:p>
    <w:p w14:paraId="71D0A69C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0"/>
          <w:szCs w:val="20"/>
          <w:lang w:val="ru-RU" w:eastAsia="en-US"/>
        </w:rPr>
      </w:pPr>
    </w:p>
    <w:p w14:paraId="3A4695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В долине реки Адыл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Су в селевой паводок было вовлечено </w:t>
      </w:r>
      <w:r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  <w:t>350–500 тыс. м</w:t>
      </w:r>
      <w:r>
        <w:rPr>
          <w:rFonts w:hint="default" w:ascii="Times New Roman" w:hAnsi="Times New Roman" w:eastAsia="Calibri" w:cs="Times New Roman"/>
          <w:b/>
          <w:bCs w:val="0"/>
          <w:sz w:val="28"/>
          <w:szCs w:val="28"/>
          <w:vertAlign w:val="superscript"/>
          <w:lang w:val="ru-RU" w:eastAsia="en-US"/>
        </w:rPr>
        <w:t>3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 твердого материала. Сель вышел далее в долину р. Баксан и разрушил часть федеральной трассы. Погибло три человека (рис.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6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). </w:t>
      </w:r>
    </w:p>
    <w:tbl>
      <w:tblPr>
        <w:tblStyle w:val="12"/>
        <w:tblW w:w="99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1"/>
        <w:gridCol w:w="2671"/>
        <w:gridCol w:w="3417"/>
      </w:tblGrid>
      <w:tr w14:paraId="12197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1" w:type="dxa"/>
            <w:noWrap w:val="0"/>
            <w:vAlign w:val="top"/>
          </w:tcPr>
          <w:p w14:paraId="2754660F">
            <w:pPr>
              <w:widowControl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 w:eastAsia="en-US"/>
              </w:rPr>
            </w:pPr>
            <w:r>
              <w:rPr>
                <w:rFonts w:ascii="Calibri" w:hAnsi="Calibri" w:eastAsia="SimSun" w:cs="Times New Roman"/>
              </w:rPr>
              <w:drawing>
                <wp:inline distT="0" distB="0" distL="114300" distR="114300">
                  <wp:extent cx="2399030" cy="1800860"/>
                  <wp:effectExtent l="0" t="0" r="8890" b="12700"/>
                  <wp:docPr id="12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noWrap w:val="0"/>
            <w:vAlign w:val="top"/>
          </w:tcPr>
          <w:p w14:paraId="2EE771CB">
            <w:pPr>
              <w:widowControl w:val="0"/>
              <w:spacing w:after="0" w:line="276" w:lineRule="auto"/>
              <w:ind w:left="0" w:leftChars="0" w:firstLine="0" w:firstLineChars="0"/>
              <w:jc w:val="both"/>
              <w:rPr>
                <w:rFonts w:ascii="Calibri" w:hAnsi="Calibri" w:eastAsia="SimSun" w:cs="Times New Roman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fldChar w:fldCharType="begin"/>
            </w:r>
            <w:r>
              <w:rPr>
                <w:rFonts w:ascii="SimSun" w:hAnsi="SimSun" w:eastAsia="SimSun" w:cs="SimSun"/>
                <w:sz w:val="24"/>
                <w:szCs w:val="24"/>
              </w:rPr>
              <w:instrText xml:space="preserve">INCLUDEPICTURE \d "https://vgistikhiya.ru/images/kart/news/Ris21.jpg" \* MERGEFORMATINET </w:instrText>
            </w:r>
            <w:r>
              <w:rPr>
                <w:rFonts w:ascii="SimSun" w:hAnsi="SimSun" w:eastAsia="SimSun" w:cs="SimSun"/>
                <w:sz w:val="24"/>
                <w:szCs w:val="24"/>
              </w:rPr>
              <w:fldChar w:fldCharType="separate"/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631315" cy="1819275"/>
                  <wp:effectExtent l="0" t="0" r="14605" b="9525"/>
                  <wp:docPr id="6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fldChar w:fldCharType="end"/>
            </w:r>
          </w:p>
        </w:tc>
        <w:tc>
          <w:tcPr>
            <w:tcW w:w="3417" w:type="dxa"/>
            <w:tcBorders>
              <w:right w:val="single" w:color="auto" w:sz="4" w:space="0"/>
            </w:tcBorders>
            <w:noWrap w:val="0"/>
            <w:vAlign w:val="top"/>
          </w:tcPr>
          <w:p w14:paraId="61EAEFDD">
            <w:pPr>
              <w:widowControl w:val="0"/>
              <w:spacing w:after="0" w:line="276" w:lineRule="auto"/>
              <w:jc w:val="both"/>
              <w:rPr>
                <w:rFonts w:hint="default" w:ascii="Times New Roman" w:hAnsi="Times New Roman" w:eastAsia="Calibri" w:cs="Times New Roman"/>
                <w:b w:val="0"/>
                <w:bCs/>
                <w:sz w:val="24"/>
                <w:szCs w:val="24"/>
                <w:vertAlign w:val="baseline"/>
                <w:lang w:val="ru-RU" w:eastAsia="en-US"/>
              </w:rPr>
            </w:pPr>
            <w:r>
              <w:rPr>
                <w:rFonts w:ascii="Calibri" w:hAnsi="Calibri" w:eastAsia="SimSun" w:cs="Times New Roman"/>
              </w:rPr>
              <w:drawing>
                <wp:inline distT="0" distB="0" distL="114300" distR="114300">
                  <wp:extent cx="2459990" cy="1840865"/>
                  <wp:effectExtent l="0" t="0" r="8890" b="3175"/>
                  <wp:docPr id="10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036D5">
      <w:pPr>
        <w:spacing w:after="0" w:line="276" w:lineRule="auto"/>
        <w:ind w:firstLine="708" w:firstLineChars="0"/>
        <w:jc w:val="center"/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Рис.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en-US" w:eastAsia="en-US"/>
        </w:rPr>
        <w:t>6</w:t>
      </w: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. Последствия селевого потока 1 сентября 2017 г. Фото МЧС России:</w:t>
      </w:r>
    </w:p>
    <w:p w14:paraId="71161F15">
      <w:pPr>
        <w:spacing w:after="0" w:line="276" w:lineRule="auto"/>
        <w:ind w:firstLine="708" w:firstLineChars="0"/>
        <w:jc w:val="center"/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4"/>
          <w:szCs w:val="24"/>
          <w:lang w:val="ru-RU" w:eastAsia="en-US"/>
        </w:rPr>
        <w:t>а, б) Турбаза Джантуган. в) Разрушение Федеральной трассы: участок дороги «Прохладный-Эльбрус» ниже селения Нейтрино.</w:t>
      </w:r>
    </w:p>
    <w:p w14:paraId="70239D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Причиной селевого паводка стали: интенсивное таяние ледника и аномальные осадки в долине р. Адыл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Су, выпавшие на переувлажненный грунт (30-31 августа 2017 года, по результатам измерений на гляциологической станции МГУ рядом с озером, выпало 45 мм осадков, а в ночь на 1 сентября - еще около 100 мм), что привело к нестабильности в озерной системе и прорыву ледникового озера Башкара (рис.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7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). </w:t>
      </w:r>
    </w:p>
    <w:p w14:paraId="025D20D4">
      <w:pPr>
        <w:spacing w:after="0" w:line="276" w:lineRule="auto"/>
        <w:jc w:val="center"/>
        <w:rPr>
          <w:rFonts w:ascii="Calibri" w:hAnsi="Calibri" w:eastAsia="SimSun" w:cs="Times New Roman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2994025" cy="1691005"/>
            <wp:effectExtent l="0" t="0" r="8255" b="635"/>
            <wp:docPr id="8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1A5D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>7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 xml:space="preserve">. Озера Башкара и Лапа на Центральном Кавказе после прорыва, произошедшего </w:t>
      </w:r>
    </w:p>
    <w:p w14:paraId="629303CB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1 сентября 2017г. Фото с квадрокоптера Е.А. Савернюк, 08.10.2017 г.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 xml:space="preserve"> [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2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>]</w:t>
      </w:r>
    </w:p>
    <w:p w14:paraId="54C67D56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0"/>
          <w:szCs w:val="20"/>
          <w:lang w:val="en-US" w:eastAsia="en-US"/>
        </w:rPr>
      </w:pPr>
    </w:p>
    <w:p w14:paraId="13B705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Координаты места прорыва 43 12′35″с.ш. и 42 43′28″ в.д. Триггерным импульсом прорыва озера стал аномальный ливень (около 100 мм) в ночь с 31 августа на 1 сентября на фоне выпавших накануне (30–31 августа) осадков (45 мм). </w:t>
      </w:r>
    </w:p>
    <w:p w14:paraId="0DF5DA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Прорывы оз. Башкара наблюдались и ранее, а озерная система у ледника Башкара считалась опасной последние 15 лет. За это время опубликован ряд работ, посвященных анализу опасности озера, оценена вероятность его прорыва, изучены характеристики озера и нижележащей долины, проведено моделирование прорывного потока, трансформирующегося в сель и прописан сценарий прорыва системы Башкаринских озер (рис.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8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).</w:t>
      </w:r>
    </w:p>
    <w:p w14:paraId="19E67CFA">
      <w:pPr>
        <w:spacing w:after="0" w:line="276" w:lineRule="auto"/>
        <w:jc w:val="center"/>
        <w:rPr>
          <w:rFonts w:ascii="Calibri" w:hAnsi="Calibri" w:eastAsia="SimSun" w:cs="Times New Roman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3145790" cy="2136775"/>
            <wp:effectExtent l="0" t="0" r="8890" b="12065"/>
            <wp:docPr id="9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D055">
      <w:pPr>
        <w:spacing w:after="0" w:line="276" w:lineRule="auto"/>
        <w:jc w:val="center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>8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. Возможные пути прорыва оз. Башкара по внутриледным каналам стока (показаны стрелками). 14 сентября 2004 г., аэроснимок А.П. Давыдова (МЧС России)</w:t>
      </w:r>
      <w:r>
        <w:rPr>
          <w:rFonts w:hint="default" w:ascii="Times New Roman" w:hAnsi="Times New Roman" w:eastAsia="SimSun" w:cs="Times New Roman"/>
          <w:sz w:val="24"/>
          <w:szCs w:val="24"/>
          <w:lang w:val="en-US" w:eastAsia="en-US"/>
        </w:rPr>
        <w:t xml:space="preserve"> [5]</w:t>
      </w:r>
      <w:r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  <w:t>.</w:t>
      </w:r>
    </w:p>
    <w:p w14:paraId="286923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В конце 1950-х гг. прорывы оз. Башкара приводили к разрушительным селевым потокам по долине р. Адыл Су [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6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, 8]. Достоверно известно о двух прорывах оз. Башкара – в августе 1958 г. и летом 1959 г., а также в октябре 1960 г., когда прорывные паводки трансформировались в селевые потоки [8, 9]. По расчетам И.Б. Сейновой объем селевых отложений за 1958–1959 гг. оценивался в 2 млн м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vertAlign w:val="superscript"/>
          <w:lang w:val="ru-RU" w:eastAsia="en-US"/>
        </w:rPr>
        <w:t xml:space="preserve">3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[10]. В те годы плотиной озера было тело ледника Башкара, и прорывы проходили по подледным каналам. </w:t>
      </w:r>
    </w:p>
    <w:p w14:paraId="0DCBA7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После формирования устойчивого подледного канала прорывы озера прекратились. Режим озера был стабильным около 40 лет.</w:t>
      </w:r>
    </w:p>
    <w:p w14:paraId="7AF45E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Колебания ледников Приэльбрусья, в том числе ледника Башкара, в 1980–1990-х гг. привели к изменению моренного рельефа, деформации существующих и формированию новых морен [11]. </w:t>
      </w:r>
    </w:p>
    <w:p w14:paraId="14430C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В 1990-е гг. поверхностный сток из оз. Башкара оказался блокирован новым валом боковой морены высотой до 7–8 м, через который вода стала стекать по фильтрационным каналам [12]. </w:t>
      </w:r>
    </w:p>
    <w:p w14:paraId="78C04B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В начале XXI в. на месте отступающего языка ледника Башкара началось быстрое формирование новых озер, названных Лапа и Мизинчик [13]. Рост объема озер ниже ледника свидетельствовали о нарастании селевой угрозы [5, 14]. Поверхность ледника Башкара, подпиравшего дамбу в 2008 г., значительно понизилась. Понижение поверхности ледника Башкара способствовало уменьшению устойчивости моренной дамбы. Если в 2008 г. она «опиралась» на ледник, то в последние годы эта опора исчезала.</w:t>
      </w:r>
    </w:p>
    <w:p w14:paraId="23C7D7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В 2008 г. впервые был зафиксирован перелив воды из озера через моренную дамбу в грот ледника Башкара [15], вероятность прорыва озера оценивалась как высокая [16]. Прорыва не произошло, в месте перелива сформировалась отмостка, препятствовавшая дальнейшему размыву русла.</w:t>
      </w:r>
    </w:p>
    <w:p w14:paraId="736CC6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После относительно стабильного периода 2009–2014 гг. вероятность прорыва озера снова возросла.</w:t>
      </w:r>
    </w:p>
    <w:p w14:paraId="3DF748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</w:p>
    <w:p w14:paraId="4127AC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1.4 Рекреационные локации в ущелье Адыл Су</w:t>
      </w:r>
    </w:p>
    <w:p w14:paraId="227A12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При прорыве оз. Башкара поток прошел по языку ледника Башкара, затем попал в оз. Лапа и пошел далее по долине. Замыкающий створ находился ниже впадения р. Адыл Су в р. Баксан (рис.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9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). Ниже этого места водокаменный поток продолжал свое разрушительное движение, но его свойства сильно изменились после впадения в большую реку.</w:t>
      </w:r>
    </w:p>
    <w:p w14:paraId="0051EB3C"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Calibri" w:hAnsi="Calibri" w:eastAsia="SimSun" w:cs="Times New Roman"/>
        </w:rPr>
        <w:drawing>
          <wp:inline distT="0" distB="0" distL="114300" distR="114300">
            <wp:extent cx="3115310" cy="2204085"/>
            <wp:effectExtent l="0" t="0" r="8890" b="571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EF3C">
      <w:pPr>
        <w:ind w:left="0" w:leftChars="0" w:firstLine="708" w:firstLineChars="0"/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Рис.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>9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 Створы селевого потока в ущелье Адыл Су (прорыв оз. Башкара, 2017г.) [17]</w:t>
      </w:r>
    </w:p>
    <w:p w14:paraId="7B2D08F6">
      <w:pPr>
        <w:ind w:left="0" w:leftChars="0" w:firstLine="708" w:firstLineChars="0"/>
        <w:jc w:val="center"/>
        <w:rPr>
          <w:rFonts w:hint="default" w:ascii="Times New Roman" w:hAnsi="Times New Roman" w:eastAsia="SimSun" w:cs="Times New Roman"/>
          <w:sz w:val="20"/>
          <w:szCs w:val="20"/>
          <w:lang w:val="ru-RU"/>
        </w:rPr>
      </w:pPr>
    </w:p>
    <w:p w14:paraId="37577C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На рисунке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10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указаны альпбазы каньона Адыл Су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[1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8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]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, назодящиеся на пути водно-каменного селевого потока.</w:t>
      </w:r>
    </w:p>
    <w:p w14:paraId="6F3CCD6B">
      <w:pPr>
        <w:ind w:left="0" w:leftChars="0" w:firstLine="0" w:firstLineChars="0"/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drawing>
          <wp:inline distT="0" distB="0" distL="114300" distR="114300">
            <wp:extent cx="3148965" cy="2014220"/>
            <wp:effectExtent l="0" t="0" r="5715" b="12700"/>
            <wp:docPr id="7" name="Изображение 12" descr="АДЫЛСУ-ТУРБАЗЫ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2" descr="АДЫЛСУ-ТУРБАЗЫыы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B637">
      <w:pPr>
        <w:ind w:left="0" w:leftChars="0" w:firstLine="0" w:firstLineChars="0"/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Рис. </w:t>
      </w:r>
      <w:r>
        <w:rPr>
          <w:rFonts w:hint="default" w:ascii="Times New Roman" w:hAnsi="Times New Roman" w:eastAsia="SimSun" w:cs="Times New Roman"/>
          <w:sz w:val="24"/>
          <w:szCs w:val="24"/>
          <w:lang w:val="en-US"/>
        </w:rPr>
        <w:t>10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. Рекрационные локации ущелья Адыл Су (MapMagic — сервис для построения маршрутов )</w:t>
      </w:r>
    </w:p>
    <w:p w14:paraId="5601AC04">
      <w:pPr>
        <w:ind w:left="0" w:leftChars="0" w:firstLine="0" w:firstLineChars="0"/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 w14:paraId="6CA8B62F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Альпинистская база «Адыл Су», находится </w:t>
      </w:r>
      <w:r>
        <w:rPr>
          <w:rFonts w:hint="default" w:ascii="Times New Roman" w:hAnsi="Times New Roman" w:eastAsia="SimSun" w:cs="Times New Roman"/>
          <w:sz w:val="28"/>
          <w:szCs w:val="28"/>
        </w:rPr>
        <w:t>у устья реки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в двух сотнях метров от развилки дороги Баксан – Азау, </w:t>
      </w:r>
      <w:r>
        <w:rPr>
          <w:rFonts w:hint="default" w:ascii="Times New Roman" w:hAnsi="Times New Roman" w:eastAsia="SimSun" w:cs="Times New Roman"/>
          <w:sz w:val="28"/>
          <w:szCs w:val="28"/>
        </w:rPr>
        <w:t>была основана в 1936 году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и некогда принадлежала спортивному клубу «Локомотив».</w:t>
      </w:r>
    </w:p>
    <w:p w14:paraId="2F3B345E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Экотропа «Лесная мозаика»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- в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200 метрах от альплагеря «Адыл-Су»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открыта в 2014 году и является учебно-игровой. Здесь проходят экскурсии, практикумы, а также различные экологические и образовательные мероприятия. Тропа имеет 2,7 км в длину.</w:t>
      </w:r>
    </w:p>
    <w:p w14:paraId="481BD100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Альплагерь «Шхельда» </w:t>
      </w:r>
      <w:r>
        <w:rPr>
          <w:rFonts w:hint="default" w:ascii="Times New Roman" w:hAnsi="Times New Roman" w:eastAsia="SimSun" w:cs="Times New Roman"/>
          <w:sz w:val="28"/>
          <w:szCs w:val="28"/>
        </w:rPr>
        <w:t>стоит у слияния Адыл-Су с её левым притоком – рекой Шхельда.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</w:rPr>
        <w:t>Учебно-спортивный лагерь был основан в 1946 году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некогда принадлежавший спортобществу «Спартак», занимавшегося подготовкой лучших отечественных альпинистов.</w:t>
      </w:r>
    </w:p>
    <w:p w14:paraId="69D5DA3D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Учебно-методический центр «Эльбрус», ранее был собственностью спортивного сообщества «Шахтер», а теперь это просто альпинистский лагерь.</w:t>
      </w:r>
    </w:p>
    <w:p w14:paraId="389F6001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Б</w:t>
      </w:r>
      <w:r>
        <w:rPr>
          <w:rFonts w:hint="default" w:ascii="Times New Roman" w:hAnsi="Times New Roman" w:eastAsia="SimSun" w:cs="Times New Roman"/>
          <w:sz w:val="28"/>
          <w:szCs w:val="28"/>
        </w:rPr>
        <w:t>аза отдыха «Старый Джантуган», является частью учебно-спортивной базы (УСБ) «Джан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т</w:t>
      </w:r>
      <w:r>
        <w:rPr>
          <w:rFonts w:hint="default" w:ascii="Times New Roman" w:hAnsi="Times New Roman" w:eastAsia="SimSun" w:cs="Times New Roman"/>
          <w:sz w:val="28"/>
          <w:szCs w:val="28"/>
        </w:rPr>
        <w:t>уган».</w:t>
      </w:r>
    </w:p>
    <w:p w14:paraId="682F80FA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«Джантуган». Именно на этот альпинистский лагерь, расположенный в ущелье Адыл Су, пришелся основной удар стихии, сель повредила несколько строений базы. «Джантуган» принадлежит МГТУ имени Н.Э. Баумана. Л</w:t>
      </w:r>
      <w:r>
        <w:rPr>
          <w:rFonts w:hint="default" w:ascii="Times New Roman" w:hAnsi="Times New Roman" w:eastAsia="SimSun" w:cs="Times New Roman"/>
          <w:sz w:val="28"/>
          <w:szCs w:val="28"/>
        </w:rPr>
        <w:t>агерь расположен на высоте 2300 метров и является самой высокогорной базой на Северном Кавказе.</w:t>
      </w:r>
    </w:p>
    <w:p w14:paraId="2DF343EF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eastAsia="SimSun" w:cs="Times New Roman"/>
          <w:sz w:val="28"/>
          <w:szCs w:val="28"/>
        </w:rPr>
        <w:t>риют «Очаг», расположен в 300 метрах выше «Джан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т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угана». </w:t>
      </w:r>
    </w:p>
    <w:p w14:paraId="6873F0BA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Зелёная гостиница находится непосредственно у подножия огромного ледника Кашкаташ - </w:t>
      </w:r>
      <w:r>
        <w:rPr>
          <w:rFonts w:hint="default" w:ascii="Times New Roman" w:hAnsi="Times New Roman" w:eastAsia="SimSun" w:cs="Times New Roman"/>
          <w:sz w:val="28"/>
          <w:szCs w:val="28"/>
        </w:rPr>
        <w:t>самый высокогорный альпинистский приют в урочище Адыл-Су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. Здесь же находится г</w:t>
      </w:r>
      <w:r>
        <w:rPr>
          <w:rFonts w:hint="default" w:ascii="Times New Roman" w:hAnsi="Times New Roman" w:eastAsia="SimSun" w:cs="Times New Roman"/>
          <w:sz w:val="28"/>
          <w:szCs w:val="28"/>
        </w:rPr>
        <w:t>ляциологи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ческая лаборатория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МГУ, исследующ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ая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близлежащие ледники – Башкара, Джантуган, Джанкуат и Висячий.</w:t>
      </w:r>
    </w:p>
    <w:p w14:paraId="53502E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Chars="0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ab/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1 сентября 2017 года в Кабардино-Балкарии мощный сель сошел со склонов ущелья Адыл-Су. По информации «РИА Новости», в результате сходя селя отрезанными оказались 27 туристических баз и 49 зарегистрированных тургрупп, в составе которых более 500 человек, в том числе 133 иностранных туристов из 14 стран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[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19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>]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.</w:t>
      </w:r>
    </w:p>
    <w:p w14:paraId="40ED348B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1CAD14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ГЛАВАВ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>II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 МАТЕРИАЛЫ И МЕТОДЫ ИССЛЕДОВАНИЯ СУКЦЕССИЙ</w:t>
      </w:r>
    </w:p>
    <w:p w14:paraId="59A98E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2.1 Район исследования</w:t>
      </w:r>
    </w:p>
    <w:p w14:paraId="642381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</w:rPr>
        <w:t>Сбор образцов проводился во время экспедици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и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в 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осенний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период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(26.09.2024г.)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в ущелье 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Адыл Су в районе альплагеря «Джантуган»; координаты «Стоянки» 43 13′04″с.ш. и 42 41′33″ в.д., высота над уровнем моря ~ 2 300 м (рис.1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en-US"/>
        </w:rPr>
        <w:t>1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). </w:t>
      </w:r>
    </w:p>
    <w:tbl>
      <w:tblPr>
        <w:tblStyle w:val="1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3"/>
        <w:gridCol w:w="5668"/>
      </w:tblGrid>
      <w:tr w14:paraId="09445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73" w:type="dxa"/>
            <w:noWrap w:val="0"/>
            <w:vAlign w:val="top"/>
          </w:tcPr>
          <w:p w14:paraId="2AFB5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1318260" cy="2343150"/>
                  <wp:effectExtent l="0" t="0" r="7620" b="3810"/>
                  <wp:docPr id="16" name="Изображение 13" descr="IMG_20240926_12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3" descr="IMG_20240926_1236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  <w:noWrap w:val="0"/>
            <w:vAlign w:val="top"/>
          </w:tcPr>
          <w:p w14:paraId="03B98E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fldChar w:fldCharType="begin"/>
            </w:r>
            <w:r>
              <w:rPr>
                <w:rFonts w:ascii="SimSun" w:hAnsi="SimSun" w:eastAsia="SimSun" w:cs="SimSun"/>
                <w:sz w:val="24"/>
                <w:szCs w:val="24"/>
              </w:rPr>
              <w:instrText xml:space="preserve">INCLUDEPICTURE \d "https://sport-marafon.ru/upload/blog/img/26/2002894-07.jpg" \* MERGEFORMATINET </w:instrText>
            </w:r>
            <w:r>
              <w:rPr>
                <w:rFonts w:ascii="SimSun" w:hAnsi="SimSun" w:eastAsia="SimSun" w:cs="SimSun"/>
                <w:sz w:val="24"/>
                <w:szCs w:val="24"/>
              </w:rPr>
              <w:fldChar w:fldCharType="separate"/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474720" cy="2317750"/>
                  <wp:effectExtent l="0" t="0" r="0" b="13970"/>
                  <wp:docPr id="14" name="Изображение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fldChar w:fldCharType="end"/>
            </w:r>
          </w:p>
        </w:tc>
      </w:tr>
    </w:tbl>
    <w:p w14:paraId="0F2590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>Рис. 1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en-US"/>
        </w:rPr>
        <w:t>1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 xml:space="preserve">. «Стоянка» - начало экспедиции. А) Фото автора, Б) Стоянка с навесами и электричеством на противоположном берегу от приюта «Очаг» © Надежда Кущёва 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en-US"/>
        </w:rPr>
        <w:t>[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>20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en-US"/>
        </w:rPr>
        <w:t>]</w:t>
      </w:r>
    </w:p>
    <w:p w14:paraId="0EF2E1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Именно на альпинистский лагерь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«Джантуган», расположенный в ущелье Адыл Су, пришелся основной удар стихии (рис.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en-US"/>
        </w:rPr>
        <w:t>6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а,б). Расстояние от места прорыва до модельных участков: 3,18 км (по изгибу реки) (2,88 км по прямой; 3,60 км по туристичесой тропе от Зеленой гостиницы) (рис.1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en-US"/>
        </w:rPr>
        <w:t>2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)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>.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</w:t>
      </w:r>
    </w:p>
    <w:p w14:paraId="5D8A7C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center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</w:rPr>
      </w:pP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drawing>
          <wp:inline distT="0" distB="0" distL="114300" distR="114300">
            <wp:extent cx="4784090" cy="1935480"/>
            <wp:effectExtent l="0" t="0" r="1270" b="0"/>
            <wp:docPr id="15" name="Изображение 15" descr="2025-01-16_12-5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025-01-16_12-53-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8A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709"/>
        <w:jc w:val="center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>Рис.1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en-US"/>
        </w:rPr>
        <w:t>2</w:t>
      </w: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>. Район исследования в ущелье Адыл Су</w:t>
      </w:r>
    </w:p>
    <w:p w14:paraId="7D613D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</w:rPr>
        <w:t>Выбор модельных площадок для наблюдения за состоянием геосистем и характером восстановительных сукцессий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был сделан на основании доступности и малой антропогенной нагрузки. Площадки 1-3 (рис.1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en-US"/>
        </w:rPr>
        <w:t>3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) расположены на левом берегу реки, противоположном от туристической тропы. Площадки наблюдения были заложены на относительно свежих, пятилетней давности селевых отложениях и наносах. Описания проводились в местах воздействия селя в русле реки и прилегающих территориях.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8"/>
        <w:gridCol w:w="4876"/>
      </w:tblGrid>
      <w:tr w14:paraId="5CCD3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8" w:type="dxa"/>
          </w:tcPr>
          <w:p w14:paraId="70FE9A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lang w:val="en-US"/>
              </w:rPr>
              <w:drawing>
                <wp:inline distT="0" distB="0" distL="114300" distR="114300">
                  <wp:extent cx="3129280" cy="1753870"/>
                  <wp:effectExtent l="0" t="0" r="10160" b="13970"/>
                  <wp:docPr id="17" name="Изображение 16" descr="2025-01-16_12-39-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6" descr="2025-01-16_12-39-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28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37FDF3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Calibri" w:hAnsi="Calibri" w:eastAsia="SimSun" w:cs="Times New Roman"/>
                <w:lang w:val="ru-RU"/>
              </w:rPr>
              <w:drawing>
                <wp:inline distT="0" distB="0" distL="114300" distR="114300">
                  <wp:extent cx="3060700" cy="1751965"/>
                  <wp:effectExtent l="0" t="0" r="2540" b="635"/>
                  <wp:docPr id="19" name="Изображение 18" descr="2025-01-17_13-12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8" descr="2025-01-17_13-12-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44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8" w:type="dxa"/>
          </w:tcPr>
          <w:p w14:paraId="2EF9C1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lang w:val="ru-RU"/>
              </w:rPr>
              <w:t>Рис.1</w:t>
            </w:r>
            <w:r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lang w:val="ru-RU"/>
              </w:rPr>
              <w:t>. Площадки наблюдения в ущелье Адыл Су</w:t>
            </w:r>
          </w:p>
        </w:tc>
        <w:tc>
          <w:tcPr>
            <w:tcW w:w="4876" w:type="dxa"/>
          </w:tcPr>
          <w:p w14:paraId="578F6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SimSun"/>
                <w:bCs/>
                <w:sz w:val="24"/>
                <w:szCs w:val="24"/>
                <w:vertAlign w:val="baseline"/>
              </w:rPr>
              <w:t>Рис.6 Высота над у.м модельных площадок</w:t>
            </w:r>
          </w:p>
        </w:tc>
      </w:tr>
    </w:tbl>
    <w:p w14:paraId="0757E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</w:pPr>
    </w:p>
    <w:p w14:paraId="4EE322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  <w:t>2.2 Объект исследования</w:t>
      </w:r>
    </w:p>
    <w:p w14:paraId="7CD749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настоящее время наблюдается активная деградация горного оледенения. Это приводит к нарушению устойчивости моренно-ледниковых комплексов и является одним из ведущих факторов, обусловливающих формирование селевых потоков гляциального генезиса. Большие объемы и скорости масс в зонах транзита и распада приводят к образованию значительных по площади территорий поражения, где не остается ничего живого.</w:t>
      </w:r>
    </w:p>
    <w:p w14:paraId="12A8E3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9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После схода селевого потока на молодых отложениях начинается постепенное формирование почвенно-растительного покрова или ландшафтные сукцессии, которые проходят несколько общих стадий – зарождения, становления и квазиустойчивого состояния, имеющих продолжительность от нескольких лет до десятков лет [21]. </w:t>
      </w:r>
    </w:p>
    <w:p w14:paraId="7B33C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>Объектом исследования являются ландшафтные сукцессии на одноовозрастном селевом конусе в русле реки Адыл Су.</w:t>
      </w:r>
    </w:p>
    <w:p w14:paraId="26449C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 w:firstLineChars="0"/>
        <w:jc w:val="both"/>
        <w:textAlignment w:val="auto"/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 w:val="0"/>
          <w:bCs/>
          <w:sz w:val="28"/>
          <w:szCs w:val="28"/>
          <w:lang w:val="ru-RU"/>
        </w:rPr>
        <w:t>Ландшафт - это природный географический комплекс, для которого характерно определённое сочетание рельефа, климата, почв, растительного и животного мира (рис.15).</w:t>
      </w:r>
    </w:p>
    <w:p w14:paraId="4AC063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drawing>
          <wp:inline distT="0" distB="0" distL="114300" distR="114300">
            <wp:extent cx="3021330" cy="2059305"/>
            <wp:effectExtent l="0" t="0" r="11430" b="13335"/>
            <wp:docPr id="18" name="Изображение 17" descr="Ирик-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7" descr="Ирик-ле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DB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8" w:firstLineChars="0"/>
        <w:jc w:val="center"/>
        <w:textAlignment w:val="auto"/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Cs/>
          <w:sz w:val="24"/>
          <w:szCs w:val="24"/>
          <w:lang w:val="ru-RU"/>
        </w:rPr>
        <w:t>Рис. 15. Ландшафты Национального парка «Приэльбрусье» [22]</w:t>
      </w:r>
    </w:p>
    <w:p w14:paraId="245DFD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Учение о сукцессиях — это последовательная закономерная смена одного биологического сообщества (фитоценоза, микробного сообщества и т. д.) другим на определённом участке среды во времени в результате влияния природных факторов (в том числе внутренних сил) или воздействия человека.</w:t>
      </w:r>
    </w:p>
    <w:p w14:paraId="79ACCD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Построение ландшафтно-генетических рядов геосистем и эколого-генетических рядов растительных сообществ основано на изучении сменяющих друг друга во времени сообществ, образующих сукцессионный ряд, где каждая предыдущая стадия формирует условия для развития последующей </w:t>
      </w:r>
      <w:r>
        <w:rPr>
          <w:rFonts w:hint="default" w:ascii="Times New Roman" w:hAnsi="Times New Roman"/>
          <w:sz w:val="28"/>
          <w:szCs w:val="28"/>
          <w:lang w:val="en-US"/>
        </w:rPr>
        <w:t>[23]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 w14:paraId="304859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Сукцессии важны для изучения динамики экосистем и ландшафтов. Они обеспечивают концептуальную основу для изучения временной динамики сообществ, экосистем и ландшафтов (геосистем).</w:t>
      </w:r>
    </w:p>
    <w:p w14:paraId="6D3A1E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Также сукцессии могут служить индикатором экологического состояния среды и служат индикатором устойчивости экосистем и ландшафтов. Ряды аллогенной сукцессии отражают изменения природных систем под воздействием различных антропогенных процессов: подтопление и заболачивание, осушительная мелиорация, химическое загрязнение атмосферы, рекреация. Аллогенная сукцессия — это изменение экосистемы под влиянием внешнего по 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тношению к ней фактора (обусловленного природными явлениями или деятельностью человека). Каждая эко- и геосистема обладает потенциалом самовосстановления, который в значительной степени обеспечивается сукцессиями растительности.</w:t>
      </w:r>
    </w:p>
    <w:p w14:paraId="6F62A2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Ущелье Адыл-Су расположено, как уже говорилось, в Верхнем Приэльбрусье. Более точная локация – водораздельные хребты Юсенги и Адыл.</w:t>
      </w:r>
    </w:p>
    <w:p w14:paraId="4921AE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физико-географическом отношении Национальный Парк «Приэльбрусье» расположен на северном склоне Большого Кавказа в его центральной части (Центральный Кавказ). Это один из самых высокогорных парков России и Европы (абсолютные высотные отметки 2000–5000 м и более). </w:t>
      </w:r>
    </w:p>
    <w:p w14:paraId="796BDE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В соответствии с Указом Главы Кабардино-Балкарской Республики от 30 ноября 2018 года №188-УГ «Об утверждении Лесного плана Кабардино-Балкарской Республики на 2019–2028 годы» принято лесорастительное районирование - территориальное деление лесов на части, отличающиеся по природным условиям с учетом зональных особенностей. Лесорастительные зоны характеризуются однородными лесорастительными признаками, что обусловлено природно-климатическими условиями. На основании лесорастительного районирования леса в ущелье Адыл Су относятся к Северо-Кавказскому горному району. </w:t>
      </w:r>
    </w:p>
    <w:p w14:paraId="67D611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</w:rPr>
        <w:t>Северные склоны хребт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ов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Главного Кавказа получают больше осадков, чем южные.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>Годовое количество осадков колеблется до 800 мм и более в высокогорной зоне.</w:t>
      </w:r>
    </w:p>
    <w:p w14:paraId="25FD00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</w:rPr>
        <w:t>Почвы под хвойно-мелколиственными лесами приурочены к верховьям горных рек, где расположены преимущественно по северным склонам. Крутизна склонов, на которых произрастают хвойные леса, обуславливает сильную каменистость и слабую развитость почв. Горно-лесные почвы хвойных лесов выделяются своей маломощностью, значительной каменистостью и хрящеватостью. Они развиты на осыпях и обвалах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>Леса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>особо охраняемых природных территориях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>Национальн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ого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парк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а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«Приэльбрусье» 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расположены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на площади 74,7 тыс. Га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.</w:t>
      </w:r>
    </w:p>
    <w:p w14:paraId="58F3DA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8" w:firstLineChars="0"/>
        <w:jc w:val="both"/>
        <w:textAlignment w:val="auto"/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 xml:space="preserve">Данные 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по породному составу и возрастной структуре лесов 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Нацпарка</w:t>
      </w:r>
      <w:r>
        <w:rPr>
          <w:rFonts w:hint="default" w:ascii="Times New Roman" w:hAnsi="Times New Roman" w:eastAsia="SimSun" w:cs="Times New Roman"/>
          <w:bCs/>
          <w:sz w:val="28"/>
          <w:szCs w:val="28"/>
        </w:rPr>
        <w:t xml:space="preserve"> «Приэльбрусье»</w:t>
      </w:r>
      <w:r>
        <w:rPr>
          <w:rFonts w:hint="default" w:ascii="Times New Roman" w:hAnsi="Times New Roman" w:eastAsia="SimSun" w:cs="Times New Roman"/>
          <w:bCs/>
          <w:sz w:val="28"/>
          <w:szCs w:val="28"/>
          <w:lang w:val="ru-RU"/>
        </w:rPr>
        <w:t>, приведенные в Лесном плане КБР, свидетельствуют о стабильности состояния лесов на землях особо охраняемых природных территорий.</w:t>
      </w:r>
    </w:p>
    <w:p w14:paraId="7B4810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both"/>
        <w:textAlignment w:val="auto"/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</w:pPr>
    </w:p>
    <w:p w14:paraId="70B11B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jc w:val="center"/>
        <w:textAlignment w:val="auto"/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 w:val="0"/>
          <w:sz w:val="28"/>
          <w:szCs w:val="28"/>
          <w:lang w:val="ru-RU"/>
        </w:rPr>
        <w:t>2.3 Методы исследования</w:t>
      </w:r>
    </w:p>
    <w:p w14:paraId="436CAB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</w:rPr>
      </w:pPr>
      <w:r>
        <w:rPr>
          <w:rFonts w:hint="default" w:ascii="Times New Roman" w:hAnsi="Times New Roman" w:eastAsia="SimSun"/>
          <w:bCs/>
          <w:sz w:val="28"/>
          <w:szCs w:val="28"/>
        </w:rPr>
        <w:t>Полевые исследования проводились в сентябре 2024 и 2025 гг. в зоне воздействия селевого потока в окрестностях альплагеря «Джантуган» (ущелье Адыл-Суу, Центральный Кавказ). Изучаемый участок представляет собой конус выноса, сложенный обломочным материалом, привнесенным селем 2017 года.</w:t>
      </w:r>
    </w:p>
    <w:p w14:paraId="51F2D9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</w:rPr>
        <w:t>Методика включала ландшафтно-экологический подход. Для анализа растительного покрова применялись геоботанические описания на пробных площадках</w:t>
      </w: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/>
          <w:bCs/>
          <w:sz w:val="28"/>
          <w:szCs w:val="28"/>
        </w:rPr>
        <w:t xml:space="preserve"> </w:t>
      </w: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Основные оцениваемые параметры:</w:t>
      </w:r>
    </w:p>
    <w:p w14:paraId="67DF14EF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Проективное покрытие (процент площади, занятой проекциями надземных частей растений на почву). Методы: глазомерная оценка, сеточка Раменского, фотоанализ.</w:t>
      </w:r>
    </w:p>
    <w:p w14:paraId="583FF7B5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Видовой состав (полный список видов растений с указанием латинских и русских названий; фенологического состояния (вегетация, цветение, плодоношение); обилия (частота встречаемости и количественное представительство). Для оценки обилия применяют шкалы (например, Браун‑Бланке) или подсчёт численности.</w:t>
      </w:r>
    </w:p>
    <w:p w14:paraId="179F438E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left="0" w:leftChars="0" w:firstLine="709" w:firstLineChars="0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Возраст древостоя (для лесных сообществ). Выделяют возрастные группы: молодняки, средневозрастные, приспевающие, спелые, перестойные.</w:t>
      </w:r>
    </w:p>
    <w:p w14:paraId="6D9516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Метод пробных площадок : Размер: от 1 м</w:t>
      </w:r>
      <w:r>
        <w:rPr>
          <w:rFonts w:hint="default" w:ascii="Times New Roman" w:hAnsi="Times New Roman" w:eastAsia="SimSun"/>
          <w:bCs/>
          <w:sz w:val="28"/>
          <w:szCs w:val="28"/>
          <w:vertAlign w:val="superscript"/>
          <w:lang w:val="ru-RU"/>
        </w:rPr>
        <w:t>2</w:t>
      </w: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 xml:space="preserve"> (луга) до 400–1000 м</w:t>
      </w:r>
      <w:r>
        <w:rPr>
          <w:rFonts w:hint="default" w:ascii="Times New Roman" w:hAnsi="Times New Roman" w:eastAsia="SimSun"/>
          <w:bCs/>
          <w:sz w:val="28"/>
          <w:szCs w:val="28"/>
          <w:vertAlign w:val="superscript"/>
          <w:lang w:val="ru-RU"/>
        </w:rPr>
        <w:t>2</w:t>
      </w: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 xml:space="preserve"> (леса). Форма: квадрат, прямоугольник, круг. Размещение: случайное, систематическое или по градиентам среды. Повторность: несколько площадок для репрезентативности.</w:t>
      </w:r>
    </w:p>
    <w:p w14:paraId="044642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 w:eastAsia="SimSun"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На основе данных с пробных площадок составляют геоботанические таблицы, карты растительности и делают выводы о структуре, динамике и продуктивности сообщества.</w:t>
      </w:r>
    </w:p>
    <w:p w14:paraId="092E6D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709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Для независимой оценки возраста субстрата и темпов сукцессии был использован лихенометрический метод, основанный на замерах диаметра талломов накипных лишайников рода Rhizocarpon geographicum [</w:t>
      </w:r>
      <w:r>
        <w:rPr>
          <w:rFonts w:hint="default" w:ascii="Times New Roman" w:hAnsi="Times New Roman" w:eastAsia="SimSun"/>
          <w:bCs/>
          <w:sz w:val="28"/>
          <w:szCs w:val="28"/>
          <w:lang w:val="en-US"/>
        </w:rPr>
        <w:t>24</w:t>
      </w:r>
      <w:r>
        <w:rPr>
          <w:rFonts w:hint="default" w:ascii="Times New Roman" w:hAnsi="Times New Roman" w:eastAsia="SimSun"/>
          <w:bCs/>
          <w:sz w:val="28"/>
          <w:szCs w:val="28"/>
          <w:lang w:val="ru-RU"/>
        </w:rPr>
        <w:t>].</w:t>
      </w:r>
    </w:p>
    <w:p w14:paraId="712BAA5F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26D13B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ГЛАВА </w:t>
      </w: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III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. РЕЗУЛЬТАТЫ ИССЛЕДОВАНИЯ</w:t>
      </w:r>
    </w:p>
    <w:p w14:paraId="1901E7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 результатам исследований на селевом конусе выноса были выделены три последовательные стадии восстановительной сукцессии.</w:t>
      </w:r>
    </w:p>
    <w:p w14:paraId="065E5274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u w:val="single"/>
          <w:lang w:val="ru-RU"/>
        </w:rPr>
        <w:t>Начальная (пионерная) стадия.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Характерна для участков с наиболее молодыми отложениями. Растительный покров мозаичный, с проективным покрытием до 10-15%. Абсолютными доминантами выступают травянистые рудералы: кавказский иван-чай (Chamaenerion caucasicum), образующий куртины на скоплениях мелкозема, а также пиретрум девичий (Pyrethrum parthenium) и горошек кавказский (Vicia caucasica). Минимальные диаметры талломов Rhizocarpon geographicum (3-5 мм) подтверждают молодой возраст субстрата.</w:t>
      </w:r>
    </w:p>
    <w:p w14:paraId="7A6FFB3F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u w:val="single"/>
          <w:lang w:val="ru-RU"/>
        </w:rPr>
        <w:t>Стадия формирования сомкнутого травостоя.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Наблюдается на периферии конуса выноса. Структура сообщества усложняется, проективное покрытие возрастает до 50-70%. Активно внедряются кустарники, в частности мирикария лисохвостная (Myricaria alopecuroides). Начинаются процессы почвообразования и аккумуляции органики, о чем свидетельствует появление гипновых мхов.</w:t>
      </w:r>
    </w:p>
    <w:p w14:paraId="7BBC27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3.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Стадия усложнения структуры.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 чистом виде на отложениях 2017 года не представлена, но её элементы прогнозируются на основе наблюдений за соседними ненарушенными участками. Для неё характерно формирование разреженного древостоя из сосны крючковатой (Pinus hamata) и березы Литвинова (Betula litwinovii).</w:t>
      </w:r>
    </w:p>
    <w:p w14:paraId="6A82C4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9" w:firstLineChars="0"/>
        <w:jc w:val="both"/>
        <w:textAlignment w:val="auto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Анализ выявил ключевые факторы, контролирующие скорость восстановления. К лимитирующим относятся: большая мощность отложений (&gt;1 м), преобладание крупных фракций и удаленность от источников семян. Благоприятствующие факторы: близость зрелых фитоценозов, благоприятный микроклимат и смешанный гранулометрический состав наносов.</w:t>
      </w:r>
    </w:p>
    <w:p w14:paraId="342B7363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0025D8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ВЫВОДЫ</w:t>
      </w:r>
    </w:p>
    <w:p w14:paraId="67C976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Восстановление растительности на селевых отложениях в ущелье Адыл-Суу протекает по классическому демутационному сценарию, скорость которого зависит от комплекса литолого-геоморфологических и экологических факторов.</w:t>
      </w:r>
    </w:p>
    <w:p w14:paraId="33B377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 селевом следе в ущелье Адыл-Суу выделены три стадии восстановления: пионерная, стадия формирования сомкнутого травостоя и стадия усложнения структуры.</w:t>
      </w:r>
    </w:p>
    <w:p w14:paraId="4CADB6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Определены лимитирующие (мощность отложений, удалённость от семенных источников) и благоприятствующие (близость фитоценозов, состав наносов) факторы.</w:t>
      </w:r>
    </w:p>
    <w:p w14:paraId="61AE9E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Лихенометрический анализ подтвердил молодой возраст субстрата (3–5 мм талломы Rhizocarpon geographicum).</w:t>
      </w:r>
    </w:p>
    <w:p w14:paraId="712463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81BBB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Комбинация геоботанических, лихенометрических методов позволяет сформировать целостное представление о роли селей в горных регионах.</w:t>
      </w:r>
    </w:p>
    <w:p w14:paraId="5C1E0F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Полученные данные служат основой для разработки моделей экологических рисков и рекомендаций по устойчивому природопользованию.</w:t>
      </w:r>
    </w:p>
    <w:p w14:paraId="159D4BA3">
      <w:pPr>
        <w:rPr>
          <w:rFonts w:hint="default" w:ascii="Times New Roman" w:hAnsi="Times New Roman"/>
          <w:sz w:val="24"/>
          <w:szCs w:val="24"/>
          <w:lang w:val="ru-RU"/>
        </w:rPr>
      </w:pPr>
    </w:p>
    <w:p w14:paraId="246B557D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4A9461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center"/>
        <w:textAlignment w:val="auto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ЗАКЛЮЧЕНИЕ</w:t>
      </w:r>
    </w:p>
    <w:p w14:paraId="0984F2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Проведенное исследование демонстрирует продуктивность интеграции традиционных экологических знаний и современных научных методов. Выявленные закономерности восстановления растительного покрова не только вносят вклад в теоретическую экологию, но и предоставляют практический инструментарий для устойчивого развития рекреационных территорий Кавказа.</w:t>
      </w:r>
    </w:p>
    <w:p w14:paraId="7DA85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Особую ценность представляет созданная основа для долгосрочного мониторинга сукцессионных процессов, который позволит прогнозировать изменения горных экосистем в условиях климатических трансформаций. Последующие исследования в этом направлении будут способствовать сохранению как биологического, так и культурного разнообразия региона.</w:t>
      </w:r>
    </w:p>
    <w:p w14:paraId="22298B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u w:val="single"/>
          <w:lang w:val="ru-RU"/>
        </w:rPr>
        <w:t>Перспективы исследований: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</w:p>
    <w:p w14:paraId="7246FA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Долгосрочные наблюдения на стационарных площадках позволят:</w:t>
      </w:r>
    </w:p>
    <w:p w14:paraId="3AC04A8A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Оценить реакцию отдельных видов на климатические колебания</w:t>
      </w:r>
    </w:p>
    <w:p w14:paraId="411C273F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Изучить механизмы формирования новых растительных сообществ</w:t>
      </w:r>
    </w:p>
    <w:p w14:paraId="17653C92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Разработать модели экосистемной динамики</w:t>
      </w:r>
    </w:p>
    <w:p w14:paraId="60EEE704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Для выявления активности процессов и динамики ландшафтов будут использоваться  разновременные космические снимки TERRA (ASTER), LANDSAT, World View-1 и наземные фотоснимки, а также картографический материал</w:t>
      </w:r>
    </w:p>
    <w:p w14:paraId="552EDB13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Построение цифровых моделей рельефа (ЦМР) после прохождения селевого потока</w:t>
      </w:r>
    </w:p>
    <w:p w14:paraId="739FF32B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Полученные данные имеют важное прикладное значение для рационального природопользования в горных регионах Северного Кавказа.</w:t>
      </w:r>
    </w:p>
    <w:p w14:paraId="67E998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</w:p>
    <w:p w14:paraId="06F0C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/>
          <w:sz w:val="28"/>
          <w:szCs w:val="28"/>
          <w:u w:val="single"/>
          <w:lang w:val="ru-RU"/>
        </w:rPr>
        <w:t>Практическая значимость</w:t>
      </w:r>
    </w:p>
    <w:p w14:paraId="1A5B08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Результаты исследования имеют важное прикладное значение для:</w:t>
      </w:r>
    </w:p>
    <w:p w14:paraId="799D65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оценки экологических рисков в горных рекреационных зонах, подверженных селевой опасности;</w:t>
      </w:r>
    </w:p>
    <w:p w14:paraId="4B9AB5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разработки рекомендаций по адаптации рекреационной инфраструктуры в Приэльбрусье к участившимся экстремальным природным явлениям.</w:t>
      </w:r>
    </w:p>
    <w:p w14:paraId="64CC7F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мониторинга и прогнозирования состояния нарушенных ландшафтов с использованием дистанционных методов и ГИС-технологий;</w:t>
      </w:r>
    </w:p>
    <w:p w14:paraId="7B81A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сохранения биоразнообразия и устойчивого природопользования в регионе на основе понимания механизмов естественного восстановления экосистем.</w:t>
      </w:r>
    </w:p>
    <w:p w14:paraId="2DDCA4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en-US"/>
        </w:rPr>
      </w:pPr>
    </w:p>
    <w:p w14:paraId="3E8D29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708" w:firstLineChars="0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Исследование выполнено при поддержке Эколого-биологического центра Министерства просвещения и науки Кабардино-Балкарской Республики;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Кабардино-Балкарского научного центра РАН</w:t>
      </w:r>
    </w:p>
    <w:p w14:paraId="5E73A3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ab/>
      </w:r>
      <w:r>
        <w:rPr>
          <w:rFonts w:hint="default" w:ascii="Times New Roman" w:hAnsi="Times New Roman"/>
          <w:sz w:val="28"/>
          <w:szCs w:val="28"/>
          <w:lang w:val="ru-RU"/>
        </w:rPr>
        <w:t xml:space="preserve">Выражаем глубокую благодарность научному консультанту: </w:t>
      </w:r>
    </w:p>
    <w:p w14:paraId="792BF6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both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Кюль Елене Владимировне – к.г.н., и.о. заведующего Центра географических исследований, старший научный сотрудник Центра географических исследований КБНЦ РАН.</w:t>
      </w:r>
    </w:p>
    <w:p w14:paraId="388E1531">
      <w:pPr>
        <w:rPr>
          <w:rFonts w:hint="default" w:ascii="Times New Roman" w:hAnsi="Times New Roman"/>
          <w:sz w:val="24"/>
          <w:szCs w:val="24"/>
          <w:lang w:val="ru-RU"/>
        </w:rPr>
      </w:pPr>
    </w:p>
    <w:p w14:paraId="18DC8FAF">
      <w:pPr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br w:type="page"/>
      </w:r>
    </w:p>
    <w:p w14:paraId="2553499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default" w:ascii="Times New Roman" w:hAnsi="Times New Roman" w:eastAsia="Segoe UI" w:cs="Times New Roman"/>
          <w:b w:val="0"/>
          <w:bCs w:val="0"/>
          <w:caps w:val="0"/>
          <w:color w:val="0F1115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  <w:shd w:val="clear" w:fill="FFFFFF"/>
        </w:rPr>
        <w:t>Библиографический список</w:t>
      </w:r>
    </w:p>
    <w:p w14:paraId="2FBF3A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7F0020C3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Мальнева И.В., Кононова Н.К. Активность селей на территории России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color="auto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и ближнего зарубежья в ХХI в. // Селевые потоки: катастрофы, риск, прогноз, защита. Тр. 2-й конференции, посвященной 100-летию со дня рождения С.М. Флейшмана. М., 2012 С. 62–63.</w:t>
      </w:r>
    </w:p>
    <w:p w14:paraId="2EAB80F0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Черноморец С.С., Петраков Д.А., Алейников А.А. и др. Прорыв озера Башкара (Центральный Кавказ, Россия) 1 сентября 2017 года // Криосфера Земли. 2018. Т. XXII. № 2. С. 70–80.</w:t>
      </w:r>
    </w:p>
    <w:p w14:paraId="402378E1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0"/>
        <w:jc w:val="left"/>
        <w:textAlignment w:val="auto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Петрушина М.Н., Суслова Е.Г. Индикация селевой активности в ландшафтах Северного Кавказа // Совр. проблемы геологии, геофизики и геоэкологии Северного Кавказа. Материалы Второй Всероссийской научно-технической конференции. 7–10 ноября 2012 г. Грозный, 2012 С. 634–640.</w:t>
      </w:r>
    </w:p>
    <w:p w14:paraId="26500AB5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Кондратьева Н.В.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Аджиев А.Х.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Беккиев М.Ю.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Гедуева М.М.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,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 xml:space="preserve"> Перов В.Ф.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Разумов В.В.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Сейнова И.Б.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Хучунаева Л.В.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 К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en-US" w:eastAsia="en-US"/>
        </w:rPr>
        <w:t>адастр селевой опасности юга европейской части россии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 // Материалы IV Международной конференции. Россия, г. Иркутск – пос. Аршан (Республика Бурятия) 6-10 сентября 2016 г С.101-106</w:t>
      </w:r>
    </w:p>
    <w:p w14:paraId="58323392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Черноморец С.С., Петраков Д.А., Крыленко И.В., Крыленко И.Н., Тутубалина О.В., Алейников А.А., Тарбеева А.М. Динамика ледниково-озерного комплекса Башкара и оценка селевой опасности в долине реки Адыл-Су (Кавказ) // Криосфера Земли, 2007, т. XI, № 1, с. 72–84.</w:t>
      </w:r>
    </w:p>
    <w:p w14:paraId="145B2DDA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Сейнова И.Б. Ледники и сели Приэльбрусья. Эволюция оледенения и селевой активности / И.Б. Сейнова, Е.А. Золотарев. М., Науч. мир, 2001, 204с.</w:t>
      </w:r>
    </w:p>
    <w:p w14:paraId="7BFECD42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PetersburgC-Bold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Дубинский Г.П., Снегур И.П.</w:t>
      </w:r>
      <w:r>
        <w:rPr>
          <w:rFonts w:hint="default" w:ascii="Times New Roman" w:hAnsi="Times New Roman" w:eastAsia="PetersburgC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 xml:space="preserve"> Физико,географические особенности верховьев р. Баксан и метеорологические наблюдения на леднике Башкара // Материалы Кавказ. экспедиции (по программе МГГ). Т. III. Харьков, Изд-во Харьк. Ун-та, 1961, с. 215–285.</w:t>
      </w:r>
    </w:p>
    <w:p w14:paraId="7DA62660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Ковалев П.В. О селях на северном склоне Центрального Кавказа // Материалы Кавказ. экспедиции (по программе МГГ). Харьков, Изд-во Харьк. ун-та, 1961а, т. III, с.149–161.</w:t>
      </w:r>
    </w:p>
    <w:p w14:paraId="61470338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Ковалев П.В. Современное оледенение бассейна реки Баксан // Материалы Кавказ. экспедиции (по программе МГГ). Т. II. Харьков, Изд,во Харьк. ун,та, 1961б, с. 3–106.</w:t>
      </w:r>
    </w:p>
    <w:p w14:paraId="7A3C9EA9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Сейнова И.Б. Селевые процессы бассейна р. Баксан в последнем тысячелетии (Центральный Кавказ). М., 1997. Деп. в ВИНИТИ 1997, № 9763,В97, 295 с.</w:t>
      </w:r>
    </w:p>
    <w:p w14:paraId="274903E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Докукин М.Д., Савернюк Е.А. Наступание ледников в конце XX века как фактор активизации гляциальных селевых процессов (Центральный Кавказ) // Селевые потоки: катастрофы, риск, прогноз, защита: Тр. Второй конф., посвящ. 100-летию С.М.Флейшмана / Отв. ред. С.С.Черноморец. М., МГУ, 2012, с. 31–32.</w:t>
      </w:r>
    </w:p>
    <w:p w14:paraId="4D115FB1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Докукин М.Д., Шагин С.И. Особенности динамики ледниковых озер с подземными каналами стока (анализ разновременной аэрокосмической информации) // Криосфера Земли, 2014, т. XVIII, № 2, с. 47–56.</w:t>
      </w:r>
    </w:p>
    <w:p w14:paraId="318AAA62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Черноморец С.С., Тутубалина О.В., Алейников А.А. Новые селеопасные озера у края ледника Башкара на Центральном Кавказе // Материалы гляциол. исслед., 2003, вып. 95, с. 153–160.</w:t>
      </w:r>
    </w:p>
    <w:p w14:paraId="6C519F7A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Залиханов М.Ч., Анахаев К.Н., Недугов А.Н. О селеопасном озере Башкара // Метеорология и гидрология, 2009, №, с. 89–92.</w:t>
      </w:r>
    </w:p>
    <w:p w14:paraId="19CCD3AF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Кидяева В.М., Крыленко И.Н., Крыленко И.В. и др. Колебания уровня воды горных ледниковых озер Приэльбрусья // Геориск, 2013, № 3, с. 8–15.</w:t>
      </w:r>
    </w:p>
    <w:p w14:paraId="45C6E9B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Петраков Д.А. Селевая опасность ледниковых озер и оценка вероятности их прорыва // Селевые потоки: катастрофы, риск, прогноз, защита: Тр. Междунар. конф. (Пятигорск, Россия, 22–29 сентября 2008 г.) / Отв. ред. С.С. Черноморец. Пятигорск, Ин-т “Севкавгипроводхоз”, 2008, с. 309–312.</w:t>
      </w:r>
    </w:p>
    <w:p w14:paraId="0E9E30AD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Кидяева В.М., Петраков Д.А., Крыленко И.Н., Алейников А.А., Штоффел М., Граф К., Опыт моделирования прорыва башкаринских озер // ГЕОРИСК Том XII, № 2/2018 c. 38-46</w:t>
      </w:r>
    </w:p>
    <w:p w14:paraId="2B8F2542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SimSun" w:cs="Times New Roman"/>
          <w:sz w:val="28"/>
          <w:szCs w:val="28"/>
        </w:rPr>
        <w:instrText xml:space="preserve"> HYPERLINK "https://club-voshod.com/info/pohodnoe_info/dostoprimechatelnosti/prielbrusie/ushchele_adyl_su/" </w:instrTex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eastAsia="SimSun" w:cs="Times New Roman"/>
          <w:sz w:val="28"/>
          <w:szCs w:val="28"/>
        </w:rPr>
        <w:t>Ущелье Адыл-Су: удивительное и волшебное - Турклуб Восход</w: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 // 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URL: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https://club-voshod.com/info/pohodnoe_info/dostoprimechatelnosti/prielbrusie/ushchele_adyl_su/ </w:t>
      </w:r>
    </w:p>
    <w:p w14:paraId="4EA0E99A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Крупные ЧП с селевыми потоками в России в 2007-2017 годах - Рамблер/новости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// 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URL: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instrText xml:space="preserve"> HYPERLINK "https://news.rambler.ru/other/37797928/?utm_content=news_media&amp;utm_medium=read_more&amp;utm_source=copylink" </w:instrTex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>https://news.rambler.ru/other/37797928/?utm_content=news_media&amp;utm_medium=read_more&amp;utm_source=copylink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fldChar w:fldCharType="end"/>
      </w:r>
    </w:p>
    <w:p w14:paraId="523F4B52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SimSun" w:cs="Times New Roman"/>
          <w:sz w:val="28"/>
          <w:szCs w:val="28"/>
        </w:rPr>
        <w:instrText xml:space="preserve"> HYPERLINK "https://sport-marafon.ru/article/peshie-marshruty-v-doline-adyl-su/?ysclid=m5ziikxtld928122542" </w:instrTex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eastAsia="SimSun" w:cs="Times New Roman"/>
          <w:sz w:val="28"/>
          <w:szCs w:val="28"/>
        </w:rPr>
        <w:t>Пешие маршруты в долине Адыл-Су — Блог «Спорт-Марафон»</w:t>
      </w:r>
      <w:r>
        <w:rPr>
          <w:rFonts w:hint="default" w:ascii="Times New Roman" w:hAnsi="Times New Roman" w:eastAsia="SimSu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URL:</w:t>
      </w:r>
      <w:r>
        <w:rPr>
          <w:rFonts w:hint="default" w:ascii="Times New Roman" w:hAnsi="Times New Roman" w:eastAsia="Microsoft YaHei Light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https://sport-marafon.ru/article/peshie-marshruty-v-doline-adyl-su/?ysclid=m5ziikxtld928122542</w:t>
      </w:r>
    </w:p>
    <w:p w14:paraId="27184E26">
      <w:pPr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Петрушина М.Н. Влияние лавин и селей на высокогорные ландшафты / М.Н. Петрушина // МГИ. Вып. 91, 2001. – С. 96-104.</w:t>
      </w:r>
    </w:p>
    <w:p w14:paraId="1A7EC8BF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Кюль, Е. В. Национальный парк «Приэльбрусье»: краткое описание, проблемы и пути развития / Е. В. Кюль // Устойчивое развитие особо охраняемых природных территорий. – 2018. – № 2. – Разд.: Охрана природы. – С. 66–78.</w:t>
      </w:r>
    </w:p>
    <w:p w14:paraId="43A65E1D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Петрушина М.Н.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Особенности ландшафтных сукцессий в зонах схода селевых потоков на Северном Кавказе // Селевые потоки:катастрофы, риск, прогноз, защита. Материалы IV Международной конференции. Россия, г. Иркутск – пос. Аршан (Республика Бурятия) 6-10 сентября 2016 г.</w:t>
      </w:r>
    </w:p>
    <w:p w14:paraId="425C967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Белов А.В., Поздняков Л.К. Лихенометрия в геоэкологических исследованиях. Новосибирск: Наука, 2010.</w:t>
      </w:r>
    </w:p>
    <w:sectPr>
      <w:footerReference r:id="rId3" w:type="default"/>
      <w:pgSz w:w="11906" w:h="16838"/>
      <w:pgMar w:top="1134" w:right="1134" w:bottom="1134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etersburgC-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etersburg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YaHe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B9354">
    <w:pPr>
      <w:pStyle w:val="10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Текстовое пол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6B591D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JWO7QAAAABQEAAA8AAAAAAAAAAQAgAAAAIgAAAGRycy9kb3du&#10;cmV2LnhtbFBLAQIUABQAAAAIAIdO4kBm9kXGQAIAAHUEAAAOAAAAAAAAAAEAIAAAAB8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6B591D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11D77F"/>
    <w:multiLevelType w:val="singleLevel"/>
    <w:tmpl w:val="B111D77F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C2DFE67A"/>
    <w:multiLevelType w:val="singleLevel"/>
    <w:tmpl w:val="C2DFE67A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C847E8C1"/>
    <w:multiLevelType w:val="singleLevel"/>
    <w:tmpl w:val="C847E8C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BAAA9A4"/>
    <w:multiLevelType w:val="singleLevel"/>
    <w:tmpl w:val="0BAAA9A4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2269693A"/>
    <w:multiLevelType w:val="multilevel"/>
    <w:tmpl w:val="2269693A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  <w:b w:val="0"/>
        <w:bCs w:val="0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25044D2D"/>
    <w:multiLevelType w:val="singleLevel"/>
    <w:tmpl w:val="25044D2D"/>
    <w:lvl w:ilvl="0" w:tentative="0">
      <w:start w:val="1"/>
      <w:numFmt w:val="decimal"/>
      <w:suff w:val="space"/>
      <w:lvlText w:val="%1)"/>
      <w:lvlJc w:val="left"/>
    </w:lvl>
  </w:abstractNum>
  <w:abstractNum w:abstractNumId="6">
    <w:nsid w:val="64F2A089"/>
    <w:multiLevelType w:val="singleLevel"/>
    <w:tmpl w:val="64F2A089"/>
    <w:lvl w:ilvl="0" w:tentative="0">
      <w:start w:val="1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28"/>
        <w:szCs w:val="28"/>
      </w:rPr>
    </w:lvl>
  </w:abstractNum>
  <w:abstractNum w:abstractNumId="7">
    <w:nsid w:val="67722F72"/>
    <w:multiLevelType w:val="singleLevel"/>
    <w:tmpl w:val="67722F72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743E3"/>
    <w:rsid w:val="0AE22CEE"/>
    <w:rsid w:val="16A61C36"/>
    <w:rsid w:val="16D73689"/>
    <w:rsid w:val="1C1439A1"/>
    <w:rsid w:val="1FB61F57"/>
    <w:rsid w:val="20D067E3"/>
    <w:rsid w:val="26BC301B"/>
    <w:rsid w:val="294F30CB"/>
    <w:rsid w:val="2E475FFA"/>
    <w:rsid w:val="300E7B64"/>
    <w:rsid w:val="31984529"/>
    <w:rsid w:val="37925997"/>
    <w:rsid w:val="3BCB12A4"/>
    <w:rsid w:val="40EC0992"/>
    <w:rsid w:val="41187192"/>
    <w:rsid w:val="41BA22E4"/>
    <w:rsid w:val="41C566AE"/>
    <w:rsid w:val="41EE6689"/>
    <w:rsid w:val="42D844E9"/>
    <w:rsid w:val="432A1241"/>
    <w:rsid w:val="437B4CA5"/>
    <w:rsid w:val="47120827"/>
    <w:rsid w:val="48B96F56"/>
    <w:rsid w:val="49B93D99"/>
    <w:rsid w:val="4A636288"/>
    <w:rsid w:val="4DB52955"/>
    <w:rsid w:val="4DF655F8"/>
    <w:rsid w:val="4E682268"/>
    <w:rsid w:val="4E931742"/>
    <w:rsid w:val="542B21C7"/>
    <w:rsid w:val="59A65AA5"/>
    <w:rsid w:val="5B3F74FE"/>
    <w:rsid w:val="60CD2427"/>
    <w:rsid w:val="620E0D6B"/>
    <w:rsid w:val="65A5013F"/>
    <w:rsid w:val="68346E21"/>
    <w:rsid w:val="688C2914"/>
    <w:rsid w:val="697E31A1"/>
    <w:rsid w:val="6A110D41"/>
    <w:rsid w:val="6CD50DE0"/>
    <w:rsid w:val="738D64F2"/>
    <w:rsid w:val="7686254E"/>
    <w:rsid w:val="77042588"/>
    <w:rsid w:val="78B82478"/>
    <w:rsid w:val="7C4F43FE"/>
    <w:rsid w:val="7CE27DD5"/>
    <w:rsid w:val="7E5A5758"/>
    <w:rsid w:val="7E6A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uiPriority w:val="0"/>
    <w:rPr>
      <w:color w:val="800080"/>
      <w:u w:val="single"/>
    </w:rPr>
  </w:style>
  <w:style w:type="character" w:styleId="6">
    <w:name w:val="Emphasis"/>
    <w:qFormat/>
    <w:uiPriority w:val="0"/>
    <w:rPr>
      <w:i/>
      <w:iCs/>
    </w:rPr>
  </w:style>
  <w:style w:type="character" w:styleId="7">
    <w:name w:val="Hyperlink"/>
    <w:basedOn w:val="3"/>
    <w:qFormat/>
    <w:uiPriority w:val="0"/>
    <w:rPr>
      <w:color w:val="0000FF"/>
      <w:u w:val="single"/>
    </w:rPr>
  </w:style>
  <w:style w:type="character" w:styleId="8">
    <w:name w:val="Strong"/>
    <w:qFormat/>
    <w:uiPriority w:val="0"/>
    <w:rPr>
      <w:b/>
      <w:bCs/>
    </w:rPr>
  </w:style>
  <w:style w:type="paragraph" w:styleId="9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1">
    <w:name w:val="Normal (Web)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table" w:styleId="12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Normal"/>
    <w:qFormat/>
    <w:uiPriority w:val="0"/>
    <w:pPr>
      <w:suppressAutoHyphens/>
    </w:pPr>
    <w:rPr>
      <w:rFonts w:ascii="Times New Roman" w:hAnsi="Times New Roman" w:eastAsia="Times New Roman" w:cs="Times New Roman"/>
      <w:sz w:val="24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2025-12-01T20:21:00Z</dcterms:created>
  <dc:creator>User</dc:creator>
  <cp:lastModifiedBy>Танзика Кулиева</cp:lastModifiedBy>
  <dcterms:modified xsi:type="dcterms:W3CDTF">2026-01-13T20:11:11Z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1964133E0A8B4DA69C851A038FAA84FB_13</vt:lpwstr>
  </property>
</Properties>
</file>