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32686" w14:textId="77777777" w:rsidR="007D1231" w:rsidRDefault="007D1231" w:rsidP="007D1231">
      <w:pPr>
        <w:spacing w:after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622DC4">
        <w:rPr>
          <w:rFonts w:eastAsia="Times New Roman" w:cs="Times New Roman"/>
          <w:szCs w:val="28"/>
          <w:lang w:eastAsia="ru-RU"/>
        </w:rPr>
        <w:t xml:space="preserve">Всероссийский конкурс юных исследователей окружающей среды </w:t>
      </w:r>
    </w:p>
    <w:p w14:paraId="5374BA88" w14:textId="0C9495CA" w:rsidR="007D1231" w:rsidRPr="00622DC4" w:rsidRDefault="007D1231" w:rsidP="007D1231">
      <w:pPr>
        <w:spacing w:after="0"/>
        <w:ind w:firstLine="709"/>
        <w:jc w:val="center"/>
        <w:rPr>
          <w:rFonts w:cs="Times New Roman"/>
          <w:szCs w:val="28"/>
        </w:rPr>
      </w:pPr>
      <w:r w:rsidRPr="00622DC4">
        <w:rPr>
          <w:rFonts w:eastAsia="Times New Roman" w:cs="Times New Roman"/>
          <w:szCs w:val="28"/>
          <w:lang w:eastAsia="ru-RU"/>
        </w:rPr>
        <w:t>Б.В. Всесвятского</w:t>
      </w:r>
    </w:p>
    <w:p w14:paraId="1A794A9C" w14:textId="77777777" w:rsidR="00B13476" w:rsidRPr="007C4FFA" w:rsidRDefault="00B13476" w:rsidP="00C97998">
      <w:pPr>
        <w:tabs>
          <w:tab w:val="center" w:pos="4677"/>
          <w:tab w:val="left" w:pos="5760"/>
        </w:tabs>
        <w:ind w:firstLine="567"/>
        <w:rPr>
          <w:rFonts w:eastAsia="Calibri" w:cs="Times New Roman"/>
          <w:szCs w:val="28"/>
        </w:rPr>
      </w:pPr>
    </w:p>
    <w:p w14:paraId="3A2FFACB" w14:textId="77777777" w:rsidR="00B13476" w:rsidRPr="007C4FFA" w:rsidRDefault="00B13476" w:rsidP="00C97998">
      <w:pPr>
        <w:ind w:firstLine="567"/>
        <w:jc w:val="center"/>
        <w:rPr>
          <w:rFonts w:eastAsia="Calibri" w:cs="Times New Roman"/>
          <w:szCs w:val="28"/>
        </w:rPr>
      </w:pPr>
    </w:p>
    <w:p w14:paraId="5DB51975" w14:textId="77777777" w:rsidR="00B13476" w:rsidRDefault="00B13476" w:rsidP="00C97998">
      <w:pPr>
        <w:ind w:firstLine="567"/>
        <w:jc w:val="center"/>
        <w:rPr>
          <w:rFonts w:eastAsia="Calibri" w:cs="Times New Roman"/>
          <w:szCs w:val="28"/>
        </w:rPr>
      </w:pPr>
    </w:p>
    <w:p w14:paraId="079E83EF" w14:textId="77777777" w:rsidR="007C4FFA" w:rsidRDefault="007C4FFA" w:rsidP="00C97998">
      <w:pPr>
        <w:ind w:firstLine="567"/>
        <w:jc w:val="center"/>
        <w:rPr>
          <w:rFonts w:eastAsia="Calibri" w:cs="Times New Roman"/>
          <w:szCs w:val="28"/>
        </w:rPr>
      </w:pPr>
    </w:p>
    <w:p w14:paraId="673826E9" w14:textId="77777777" w:rsidR="007C4FFA" w:rsidRPr="007C4FFA" w:rsidRDefault="007C4FFA" w:rsidP="00C97998">
      <w:pPr>
        <w:ind w:firstLine="567"/>
        <w:jc w:val="center"/>
        <w:rPr>
          <w:rFonts w:eastAsia="Calibri" w:cs="Times New Roman"/>
          <w:szCs w:val="28"/>
        </w:rPr>
      </w:pPr>
    </w:p>
    <w:p w14:paraId="7039B699" w14:textId="77777777" w:rsidR="00B13476" w:rsidRDefault="00742679" w:rsidP="00C97998">
      <w:pPr>
        <w:spacing w:after="0"/>
        <w:ind w:firstLine="567"/>
        <w:jc w:val="center"/>
        <w:rPr>
          <w:rFonts w:cs="Times New Roman"/>
          <w:szCs w:val="28"/>
        </w:rPr>
      </w:pPr>
      <w:bookmarkStart w:id="0" w:name="_Hlk189061633"/>
      <w:r w:rsidRPr="007C4FFA">
        <w:rPr>
          <w:rFonts w:cs="Times New Roman"/>
          <w:szCs w:val="28"/>
        </w:rPr>
        <w:t>Исследовательская работа</w:t>
      </w:r>
      <w:bookmarkEnd w:id="0"/>
    </w:p>
    <w:p w14:paraId="711EF262" w14:textId="77777777" w:rsidR="007C4FFA" w:rsidRPr="007C4FFA" w:rsidRDefault="007C4FFA" w:rsidP="00C97998">
      <w:pPr>
        <w:spacing w:after="0"/>
        <w:ind w:firstLine="567"/>
        <w:jc w:val="center"/>
        <w:rPr>
          <w:rFonts w:eastAsia="Calibri" w:cs="Times New Roman"/>
          <w:szCs w:val="28"/>
        </w:rPr>
      </w:pPr>
    </w:p>
    <w:p w14:paraId="4B457B88" w14:textId="77777777" w:rsidR="00B13476" w:rsidRPr="007D1231" w:rsidRDefault="003E67F0" w:rsidP="00C97998">
      <w:pPr>
        <w:spacing w:after="0"/>
        <w:ind w:firstLine="567"/>
        <w:jc w:val="center"/>
        <w:rPr>
          <w:rFonts w:cs="Times New Roman"/>
          <w:b/>
          <w:bCs/>
          <w:szCs w:val="28"/>
        </w:rPr>
      </w:pPr>
      <w:r w:rsidRPr="007D1231">
        <w:rPr>
          <w:rFonts w:eastAsia="Times New Roman" w:cs="Times New Roman"/>
          <w:b/>
          <w:bCs/>
          <w:szCs w:val="28"/>
        </w:rPr>
        <w:t xml:space="preserve">ВЛИЯНИЕ РАЗЛИЧНЫХ ФАКТОРОВ НА ПРОРАСТАНИЕ СЕМЯН ТОМАТОВ </w:t>
      </w:r>
    </w:p>
    <w:p w14:paraId="43A0F9D5" w14:textId="2BD0CD74" w:rsidR="00B13476" w:rsidRPr="007C4FFA" w:rsidRDefault="00B13476" w:rsidP="00C97998">
      <w:pPr>
        <w:spacing w:after="0"/>
        <w:ind w:firstLine="567"/>
        <w:jc w:val="center"/>
        <w:rPr>
          <w:rFonts w:eastAsia="Calibri" w:cs="Times New Roman"/>
          <w:szCs w:val="28"/>
        </w:rPr>
      </w:pPr>
    </w:p>
    <w:p w14:paraId="119D29A9" w14:textId="77777777" w:rsidR="00B13476" w:rsidRPr="007C4FFA" w:rsidRDefault="00B13476" w:rsidP="00C97998">
      <w:pPr>
        <w:ind w:firstLine="567"/>
        <w:jc w:val="center"/>
        <w:rPr>
          <w:rFonts w:eastAsia="Times New Roman" w:cs="Times New Roman"/>
          <w:szCs w:val="28"/>
        </w:rPr>
      </w:pPr>
    </w:p>
    <w:p w14:paraId="55540498" w14:textId="77777777" w:rsidR="00B13476" w:rsidRPr="007C4FFA" w:rsidRDefault="00B13476" w:rsidP="00C97998">
      <w:pPr>
        <w:ind w:firstLine="567"/>
        <w:rPr>
          <w:rFonts w:eastAsia="Times New Roman" w:cs="Times New Roman"/>
          <w:szCs w:val="28"/>
        </w:rPr>
      </w:pPr>
    </w:p>
    <w:p w14:paraId="13413102" w14:textId="77777777" w:rsidR="00B13476" w:rsidRPr="007C4FFA" w:rsidRDefault="00B13476" w:rsidP="00C97998">
      <w:pPr>
        <w:ind w:firstLine="567"/>
        <w:jc w:val="center"/>
        <w:rPr>
          <w:rFonts w:eastAsia="Times New Roman" w:cs="Times New Roman"/>
          <w:szCs w:val="28"/>
        </w:rPr>
      </w:pPr>
    </w:p>
    <w:p w14:paraId="4701E1E2" w14:textId="77777777" w:rsidR="00B13476" w:rsidRPr="007C4FFA" w:rsidRDefault="00B13476" w:rsidP="00C97998">
      <w:pPr>
        <w:ind w:firstLine="567"/>
        <w:jc w:val="center"/>
        <w:rPr>
          <w:rFonts w:eastAsia="Times New Roman" w:cs="Times New Roman"/>
          <w:szCs w:val="28"/>
        </w:rPr>
      </w:pPr>
    </w:p>
    <w:p w14:paraId="6C743886" w14:textId="713E07A0" w:rsidR="007C4FFA" w:rsidRPr="007D1231" w:rsidRDefault="00742679" w:rsidP="007D1231">
      <w:pPr>
        <w:spacing w:after="0"/>
        <w:ind w:left="4820"/>
        <w:jc w:val="both"/>
        <w:rPr>
          <w:rFonts w:eastAsia="Times New Roman" w:cs="Times New Roman"/>
          <w:szCs w:val="28"/>
        </w:rPr>
      </w:pPr>
      <w:r w:rsidRPr="007C4FFA">
        <w:rPr>
          <w:rFonts w:eastAsia="Times New Roman" w:cs="Times New Roman"/>
          <w:bCs/>
          <w:szCs w:val="28"/>
        </w:rPr>
        <w:t>Автор</w:t>
      </w:r>
      <w:r w:rsidR="00B13476" w:rsidRPr="007C4FFA">
        <w:rPr>
          <w:rFonts w:eastAsia="Times New Roman" w:cs="Times New Roman"/>
          <w:bCs/>
          <w:szCs w:val="28"/>
        </w:rPr>
        <w:t xml:space="preserve">: </w:t>
      </w:r>
      <w:r w:rsidR="00B13476" w:rsidRPr="007C4FFA">
        <w:rPr>
          <w:rFonts w:eastAsia="Times New Roman" w:cs="Times New Roman"/>
          <w:szCs w:val="28"/>
        </w:rPr>
        <w:t>Казарин Иван, ученик 1</w:t>
      </w:r>
      <w:r w:rsidR="007D1231">
        <w:rPr>
          <w:rFonts w:eastAsia="Times New Roman" w:cs="Times New Roman"/>
          <w:szCs w:val="28"/>
        </w:rPr>
        <w:t>1</w:t>
      </w:r>
      <w:r w:rsidR="00B13476" w:rsidRPr="007C4FFA">
        <w:rPr>
          <w:rFonts w:eastAsia="Times New Roman" w:cs="Times New Roman"/>
          <w:szCs w:val="28"/>
        </w:rPr>
        <w:t xml:space="preserve"> «В» класс, МБОУ «СОШ № 121 г. Челябинска»/ МБУДО «ЦДЭ г. Челябинска»</w:t>
      </w:r>
    </w:p>
    <w:p w14:paraId="1844F3FF" w14:textId="4E6E3723" w:rsidR="007C4FFA" w:rsidRPr="000C0241" w:rsidRDefault="007C4FFA" w:rsidP="007D1231">
      <w:pPr>
        <w:spacing w:after="0"/>
        <w:ind w:left="4820"/>
        <w:rPr>
          <w:rFonts w:cs="Times New Roman"/>
          <w:szCs w:val="28"/>
          <w:lang w:bidi="ru-RU"/>
        </w:rPr>
      </w:pPr>
      <w:r w:rsidRPr="000C0241">
        <w:rPr>
          <w:rFonts w:cs="Times New Roman"/>
          <w:szCs w:val="28"/>
          <w:lang w:bidi="ru-RU"/>
        </w:rPr>
        <w:t xml:space="preserve">Научный руководитель: </w:t>
      </w:r>
      <w:proofErr w:type="spellStart"/>
      <w:r w:rsidR="008874EB" w:rsidRPr="000C0241">
        <w:rPr>
          <w:rFonts w:cs="Times New Roman"/>
          <w:szCs w:val="28"/>
          <w:lang w:bidi="ru-RU"/>
        </w:rPr>
        <w:t>Лисун</w:t>
      </w:r>
      <w:proofErr w:type="spellEnd"/>
      <w:r w:rsidR="008874EB" w:rsidRPr="000C0241">
        <w:rPr>
          <w:rFonts w:cs="Times New Roman"/>
          <w:szCs w:val="28"/>
          <w:lang w:bidi="ru-RU"/>
        </w:rPr>
        <w:t xml:space="preserve"> Наталья Михайловна, </w:t>
      </w:r>
      <w:proofErr w:type="spellStart"/>
      <w:r w:rsidR="008874EB" w:rsidRPr="000C0241">
        <w:rPr>
          <w:rFonts w:cs="Times New Roman"/>
          <w:szCs w:val="28"/>
          <w:lang w:bidi="ru-RU"/>
        </w:rPr>
        <w:t>к.п.н</w:t>
      </w:r>
      <w:proofErr w:type="spellEnd"/>
      <w:r w:rsidR="008874EB" w:rsidRPr="000C0241">
        <w:rPr>
          <w:rFonts w:cs="Times New Roman"/>
          <w:szCs w:val="28"/>
          <w:lang w:bidi="ru-RU"/>
        </w:rPr>
        <w:t>., доцент, учитель биологии МБОУ «СОШ №121 г. Челябинска»</w:t>
      </w:r>
    </w:p>
    <w:p w14:paraId="28514053" w14:textId="7F3C7C01" w:rsidR="007C4FFA" w:rsidRPr="000C0241" w:rsidRDefault="007C4FFA" w:rsidP="007D1231">
      <w:pPr>
        <w:spacing w:after="0"/>
        <w:ind w:left="4820"/>
        <w:rPr>
          <w:rFonts w:cs="Times New Roman"/>
          <w:szCs w:val="28"/>
          <w:lang w:bidi="ru-RU"/>
        </w:rPr>
      </w:pPr>
      <w:r w:rsidRPr="000C0241">
        <w:rPr>
          <w:rFonts w:cs="Times New Roman"/>
          <w:szCs w:val="28"/>
          <w:lang w:bidi="ru-RU"/>
        </w:rPr>
        <w:t xml:space="preserve">Научный консультант: </w:t>
      </w:r>
      <w:proofErr w:type="spellStart"/>
      <w:r w:rsidR="008874EB" w:rsidRPr="000C0241">
        <w:rPr>
          <w:rFonts w:cs="Times New Roman"/>
          <w:szCs w:val="28"/>
        </w:rPr>
        <w:t>Маркитан</w:t>
      </w:r>
      <w:proofErr w:type="spellEnd"/>
      <w:r w:rsidR="008874EB" w:rsidRPr="000C0241">
        <w:rPr>
          <w:rFonts w:cs="Times New Roman"/>
          <w:szCs w:val="28"/>
        </w:rPr>
        <w:t xml:space="preserve"> Семен Васильевич, учитель химии</w:t>
      </w:r>
      <w:r w:rsidR="008874EB" w:rsidRPr="000C0241">
        <w:rPr>
          <w:rFonts w:cs="Times New Roman"/>
          <w:szCs w:val="28"/>
          <w:lang w:bidi="ru-RU"/>
        </w:rPr>
        <w:t xml:space="preserve"> </w:t>
      </w:r>
      <w:r w:rsidR="008874EB" w:rsidRPr="007C4FFA">
        <w:rPr>
          <w:rFonts w:eastAsia="Times New Roman" w:cs="Times New Roman"/>
          <w:szCs w:val="28"/>
        </w:rPr>
        <w:t>МБОУ «СОШ № 121 г. Челябинска»</w:t>
      </w:r>
    </w:p>
    <w:p w14:paraId="501D7CF4" w14:textId="77777777" w:rsidR="00B13476" w:rsidRPr="007C4FFA" w:rsidRDefault="00B13476" w:rsidP="00C97998">
      <w:pPr>
        <w:spacing w:after="0"/>
        <w:ind w:firstLine="567"/>
        <w:rPr>
          <w:rFonts w:eastAsia="Calibri" w:cs="Times New Roman"/>
          <w:szCs w:val="28"/>
        </w:rPr>
      </w:pPr>
    </w:p>
    <w:p w14:paraId="164F7D73" w14:textId="77777777" w:rsidR="00B13476" w:rsidRPr="007C4FFA" w:rsidRDefault="00B13476" w:rsidP="00C97998">
      <w:pPr>
        <w:ind w:firstLine="567"/>
        <w:rPr>
          <w:rFonts w:eastAsia="Calibri" w:cs="Times New Roman"/>
          <w:szCs w:val="28"/>
        </w:rPr>
      </w:pPr>
    </w:p>
    <w:p w14:paraId="028C7255" w14:textId="77777777" w:rsidR="00B13476" w:rsidRPr="007C4FFA" w:rsidRDefault="00B13476" w:rsidP="00C97998">
      <w:pPr>
        <w:ind w:firstLine="567"/>
        <w:rPr>
          <w:rFonts w:eastAsia="Calibri" w:cs="Times New Roman"/>
          <w:szCs w:val="28"/>
        </w:rPr>
      </w:pPr>
    </w:p>
    <w:p w14:paraId="610ADA47" w14:textId="77777777" w:rsidR="00742679" w:rsidRPr="007C4FFA" w:rsidRDefault="00742679" w:rsidP="00C97998">
      <w:pPr>
        <w:ind w:firstLine="567"/>
        <w:rPr>
          <w:rFonts w:eastAsia="Calibri" w:cs="Times New Roman"/>
          <w:szCs w:val="28"/>
        </w:rPr>
      </w:pPr>
    </w:p>
    <w:p w14:paraId="7864C6DC" w14:textId="77777777" w:rsidR="00742679" w:rsidRPr="007C4FFA" w:rsidRDefault="00742679" w:rsidP="00C97998">
      <w:pPr>
        <w:ind w:firstLine="567"/>
        <w:rPr>
          <w:rFonts w:eastAsia="Calibri" w:cs="Times New Roman"/>
          <w:szCs w:val="28"/>
        </w:rPr>
      </w:pPr>
    </w:p>
    <w:p w14:paraId="4D2DDA6F" w14:textId="77777777" w:rsidR="00742679" w:rsidRPr="007C4FFA" w:rsidRDefault="00742679" w:rsidP="00C97998">
      <w:pPr>
        <w:ind w:firstLine="567"/>
        <w:rPr>
          <w:rFonts w:eastAsia="Calibri" w:cs="Times New Roman"/>
          <w:szCs w:val="28"/>
        </w:rPr>
      </w:pPr>
    </w:p>
    <w:p w14:paraId="7321BF8B" w14:textId="77777777" w:rsidR="00742679" w:rsidRPr="007C4FFA" w:rsidRDefault="00742679" w:rsidP="00C97998">
      <w:pPr>
        <w:ind w:firstLine="567"/>
        <w:rPr>
          <w:rFonts w:eastAsia="Calibri" w:cs="Times New Roman"/>
          <w:szCs w:val="28"/>
        </w:rPr>
      </w:pPr>
    </w:p>
    <w:p w14:paraId="70BE34EC" w14:textId="77777777" w:rsidR="00C97998" w:rsidRDefault="00B13476" w:rsidP="00C97998">
      <w:pPr>
        <w:spacing w:after="0"/>
        <w:ind w:firstLine="567"/>
        <w:jc w:val="center"/>
        <w:rPr>
          <w:rFonts w:eastAsia="Times New Roman" w:cs="Times New Roman"/>
          <w:szCs w:val="28"/>
        </w:rPr>
      </w:pPr>
      <w:r w:rsidRPr="007C4FFA">
        <w:rPr>
          <w:rFonts w:eastAsia="Times New Roman" w:cs="Times New Roman"/>
          <w:szCs w:val="28"/>
        </w:rPr>
        <w:t>Челябинск</w:t>
      </w:r>
      <w:r w:rsidR="00742679" w:rsidRPr="007C4FFA">
        <w:rPr>
          <w:rFonts w:eastAsia="Times New Roman" w:cs="Times New Roman"/>
          <w:szCs w:val="28"/>
        </w:rPr>
        <w:t xml:space="preserve">, </w:t>
      </w:r>
      <w:r w:rsidRPr="007C4FFA">
        <w:rPr>
          <w:rFonts w:eastAsia="Times New Roman" w:cs="Times New Roman"/>
          <w:szCs w:val="28"/>
        </w:rPr>
        <w:t>202</w:t>
      </w:r>
      <w:r w:rsidR="003F3775" w:rsidRPr="007C4FFA">
        <w:rPr>
          <w:rFonts w:eastAsia="Times New Roman" w:cs="Times New Roman"/>
          <w:szCs w:val="28"/>
        </w:rPr>
        <w:t>5</w:t>
      </w:r>
      <w:r w:rsidR="00C97998">
        <w:rPr>
          <w:rFonts w:eastAsia="Times New Roman" w:cs="Times New Roman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0014239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C0144A2" w14:textId="77777777" w:rsidR="003F3775" w:rsidRPr="007C4FFA" w:rsidRDefault="003F3775" w:rsidP="00C97998">
          <w:pPr>
            <w:pStyle w:val="a5"/>
            <w:spacing w:line="240" w:lineRule="auto"/>
            <w:ind w:firstLine="567"/>
            <w:jc w:val="center"/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</w:pPr>
          <w:r w:rsidRPr="007C4FFA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67B2E147" w14:textId="045FD517" w:rsidR="005549A7" w:rsidRPr="007C4FFA" w:rsidRDefault="0009469D" w:rsidP="007D1231">
          <w:pPr>
            <w:pStyle w:val="11"/>
            <w:rPr>
              <w:rFonts w:eastAsiaTheme="minorEastAsia"/>
              <w:noProof/>
              <w:lang w:eastAsia="ru-RU"/>
            </w:rPr>
          </w:pPr>
          <w:r w:rsidRPr="007C4FFA">
            <w:fldChar w:fldCharType="begin"/>
          </w:r>
          <w:r w:rsidR="003F3775" w:rsidRPr="007C4FFA">
            <w:instrText xml:space="preserve"> TOC \o "1-3" \h \z \u </w:instrText>
          </w:r>
          <w:r w:rsidRPr="007C4FFA">
            <w:fldChar w:fldCharType="separate"/>
          </w:r>
          <w:hyperlink w:anchor="_Toc185086152" w:history="1">
            <w:r w:rsidR="005549A7"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ВВЕДЕНИЕ</w:t>
            </w:r>
            <w:r w:rsidR="005549A7" w:rsidRPr="007C4FFA">
              <w:rPr>
                <w:noProof/>
                <w:webHidden/>
              </w:rPr>
              <w:tab/>
            </w:r>
            <w:r w:rsidRPr="007C4FFA">
              <w:rPr>
                <w:noProof/>
                <w:webHidden/>
              </w:rPr>
              <w:fldChar w:fldCharType="begin"/>
            </w:r>
            <w:r w:rsidR="005549A7" w:rsidRPr="007C4FFA">
              <w:rPr>
                <w:noProof/>
                <w:webHidden/>
              </w:rPr>
              <w:instrText xml:space="preserve"> PAGEREF _Toc185086152 \h </w:instrText>
            </w:r>
            <w:r w:rsidRPr="007C4FFA">
              <w:rPr>
                <w:noProof/>
                <w:webHidden/>
              </w:rPr>
            </w:r>
            <w:r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3</w:t>
            </w:r>
            <w:r w:rsidRPr="007C4FFA">
              <w:rPr>
                <w:noProof/>
                <w:webHidden/>
              </w:rPr>
              <w:fldChar w:fldCharType="end"/>
            </w:r>
          </w:hyperlink>
        </w:p>
        <w:p w14:paraId="5479463F" w14:textId="417E22C6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3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ГЛАВА1. УСЛОВИЯ ПРОРАСТАНИЯ И ЗНАЧЕНИЕ СЕМЯН ТОМАТОВ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_Toc185086153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5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4B88B67A" w14:textId="11F7EA31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4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1.1</w:t>
            </w:r>
            <w:r w:rsidR="00C97998">
              <w:rPr>
                <w:rFonts w:eastAsiaTheme="minorEastAsia"/>
                <w:noProof/>
                <w:lang w:eastAsia="ru-RU"/>
              </w:rPr>
              <w:t xml:space="preserve"> </w:t>
            </w:r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Практическое значение томатов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_Toc185086154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5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56CD4D1F" w14:textId="0A3E783D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5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1.2</w:t>
            </w:r>
            <w:r w:rsidRPr="007C4FFA">
              <w:rPr>
                <w:rFonts w:eastAsiaTheme="minorEastAsia"/>
                <w:noProof/>
                <w:lang w:eastAsia="ru-RU"/>
              </w:rPr>
              <w:tab/>
            </w:r>
            <w:r w:rsidR="00C97998">
              <w:rPr>
                <w:rFonts w:eastAsiaTheme="minorEastAsia"/>
                <w:noProof/>
                <w:lang w:eastAsia="ru-RU"/>
              </w:rPr>
              <w:t xml:space="preserve"> </w:t>
            </w:r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Качество почвы для прорастания семян: Влияние физико–химических характеристик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_Toc185086155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5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1D148032" w14:textId="55CC41D2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6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1.3Механизмы действия стимуляторов роста растений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_Toc185086156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7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3686C127" w14:textId="6EFC5CA0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7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ГЛАВА 2 ФАКТОРЫ, ВЛИЯЮЩИЕ НА ПРОРАСТАНИЕ СЕМЯН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_Toc185086157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9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6AACB77A" w14:textId="4908F8EE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8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2.1 Определение содержания почвенного гумуса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_Toc185086158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9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7F07BA01" w14:textId="614CDD15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59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2.2 Определение перманганатной окисляемости почв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_Toc185086159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10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6677ADC6" w14:textId="23B2763E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0" w:history="1">
            <w:r w:rsidRPr="007C4FFA">
              <w:rPr>
                <w:rStyle w:val="a6"/>
                <w:rFonts w:eastAsia="Times New Roman" w:cs="Times New Roman"/>
                <w:noProof/>
                <w:color w:val="auto"/>
                <w:szCs w:val="28"/>
                <w:lang w:eastAsia="ru-RU"/>
              </w:rPr>
              <w:t>2.3 Определение влажности почвы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_Toc185086160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12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1852770C" w14:textId="7324A4CC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1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2.4 Гидролитическая точка кислотности почвы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_Toc185086161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13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2EADD357" w14:textId="1003E83A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2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2.5 Влияние стимуляторов на прорастание семян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_Toc185086162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13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5D916B1F" w14:textId="5BCB28B1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3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ЗАКЛЮЧЕНИЕ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_Toc185086163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17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2EC77F25" w14:textId="64B6A5FB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4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СПИСОК ИСПОЛЬЗУЕМЫХ ИСТОЧНИКОВ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_Toc185086164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18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36658416" w14:textId="735AD285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5" w:history="1">
            <w:r w:rsidRPr="007C4FFA">
              <w:rPr>
                <w:rStyle w:val="a6"/>
                <w:rFonts w:eastAsia="Times New Roman" w:cs="Times New Roman"/>
                <w:noProof/>
                <w:color w:val="auto"/>
                <w:szCs w:val="28"/>
              </w:rPr>
              <w:t>ПРИЛОЖЕНИЕ 1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_Toc185086165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19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6F890B11" w14:textId="44DAB87A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6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ПРИЛОЖЕНИЕ 2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_Toc185086166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20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777A8B86" w14:textId="561FB4ED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7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ПРИЛОЖЕНИЕ 3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_Toc185086167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22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334799BA" w14:textId="1A65889C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8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ПРИЛОЖЕНИЕ 4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_Toc185086168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23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5CE14CC2" w14:textId="1F50CC62" w:rsidR="005549A7" w:rsidRPr="007C4FFA" w:rsidRDefault="005549A7" w:rsidP="007D123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5086169" w:history="1">
            <w:r w:rsidRPr="007C4FFA">
              <w:rPr>
                <w:rStyle w:val="a6"/>
                <w:rFonts w:cs="Times New Roman"/>
                <w:noProof/>
                <w:color w:val="auto"/>
                <w:szCs w:val="28"/>
              </w:rPr>
              <w:t>ПРИЛОЖЕНИЕ 5</w:t>
            </w:r>
            <w:r w:rsidRPr="007C4FFA">
              <w:rPr>
                <w:noProof/>
                <w:webHidden/>
              </w:rPr>
              <w:tab/>
            </w:r>
            <w:r w:rsidR="0009469D" w:rsidRPr="007C4FFA">
              <w:rPr>
                <w:noProof/>
                <w:webHidden/>
              </w:rPr>
              <w:fldChar w:fldCharType="begin"/>
            </w:r>
            <w:r w:rsidRPr="007C4FFA">
              <w:rPr>
                <w:noProof/>
                <w:webHidden/>
              </w:rPr>
              <w:instrText xml:space="preserve"> PAGEREF _Toc185086169 \h </w:instrText>
            </w:r>
            <w:r w:rsidR="0009469D" w:rsidRPr="007C4FFA">
              <w:rPr>
                <w:noProof/>
                <w:webHidden/>
              </w:rPr>
            </w:r>
            <w:r w:rsidR="0009469D" w:rsidRPr="007C4FFA">
              <w:rPr>
                <w:noProof/>
                <w:webHidden/>
              </w:rPr>
              <w:fldChar w:fldCharType="separate"/>
            </w:r>
            <w:r w:rsidR="007D1231">
              <w:rPr>
                <w:noProof/>
                <w:webHidden/>
              </w:rPr>
              <w:t>23</w:t>
            </w:r>
            <w:r w:rsidR="0009469D" w:rsidRPr="007C4FFA">
              <w:rPr>
                <w:noProof/>
                <w:webHidden/>
              </w:rPr>
              <w:fldChar w:fldCharType="end"/>
            </w:r>
          </w:hyperlink>
        </w:p>
        <w:p w14:paraId="4A4AA6A9" w14:textId="77777777" w:rsidR="003F3775" w:rsidRPr="007C4FFA" w:rsidRDefault="0009469D" w:rsidP="00C97998">
          <w:pPr>
            <w:ind w:firstLine="567"/>
            <w:contextualSpacing/>
            <w:rPr>
              <w:rFonts w:cs="Times New Roman"/>
              <w:szCs w:val="28"/>
            </w:rPr>
          </w:pPr>
          <w:r w:rsidRPr="007C4FFA">
            <w:rPr>
              <w:rFonts w:cs="Times New Roman"/>
              <w:bCs/>
              <w:szCs w:val="28"/>
            </w:rPr>
            <w:fldChar w:fldCharType="end"/>
          </w:r>
        </w:p>
      </w:sdtContent>
    </w:sdt>
    <w:p w14:paraId="2CE888B9" w14:textId="77777777" w:rsidR="00B13476" w:rsidRPr="007C4FFA" w:rsidRDefault="00B13476" w:rsidP="00C97998">
      <w:pPr>
        <w:ind w:firstLine="567"/>
        <w:rPr>
          <w:rFonts w:cs="Times New Roman"/>
          <w:szCs w:val="28"/>
        </w:rPr>
      </w:pPr>
    </w:p>
    <w:p w14:paraId="6FD1E730" w14:textId="77777777" w:rsidR="00B13476" w:rsidRPr="007C4FFA" w:rsidRDefault="00B13476" w:rsidP="00C97998">
      <w:pPr>
        <w:ind w:firstLine="567"/>
        <w:rPr>
          <w:rFonts w:cs="Times New Roman"/>
          <w:szCs w:val="28"/>
        </w:rPr>
      </w:pPr>
    </w:p>
    <w:p w14:paraId="629F0F4D" w14:textId="77777777" w:rsidR="005549A7" w:rsidRPr="007C4FFA" w:rsidRDefault="005549A7" w:rsidP="00C97998">
      <w:pPr>
        <w:ind w:firstLine="567"/>
        <w:rPr>
          <w:rFonts w:cs="Times New Roman"/>
          <w:szCs w:val="28"/>
        </w:rPr>
      </w:pPr>
    </w:p>
    <w:p w14:paraId="0B1AE859" w14:textId="77777777" w:rsidR="005549A7" w:rsidRPr="007C4FFA" w:rsidRDefault="005549A7" w:rsidP="00C97998">
      <w:pPr>
        <w:ind w:firstLine="567"/>
        <w:rPr>
          <w:rFonts w:cs="Times New Roman"/>
          <w:szCs w:val="28"/>
        </w:rPr>
      </w:pPr>
    </w:p>
    <w:p w14:paraId="22505CF9" w14:textId="77777777" w:rsidR="003E67F0" w:rsidRPr="007C4FFA" w:rsidRDefault="003E67F0" w:rsidP="00C97998">
      <w:pPr>
        <w:ind w:firstLine="567"/>
        <w:rPr>
          <w:rFonts w:eastAsiaTheme="majorEastAsia" w:cs="Times New Roman"/>
          <w:szCs w:val="28"/>
        </w:rPr>
      </w:pPr>
      <w:bookmarkStart w:id="1" w:name="_Toc185086152"/>
      <w:r w:rsidRPr="007C4FFA">
        <w:rPr>
          <w:rFonts w:cs="Times New Roman"/>
          <w:szCs w:val="28"/>
        </w:rPr>
        <w:br w:type="page"/>
      </w:r>
    </w:p>
    <w:p w14:paraId="000B909B" w14:textId="77777777" w:rsidR="00B13476" w:rsidRPr="007C4FFA" w:rsidRDefault="003E67F0" w:rsidP="00C97998">
      <w:pPr>
        <w:pStyle w:val="1"/>
        <w:tabs>
          <w:tab w:val="left" w:pos="804"/>
          <w:tab w:val="center" w:pos="5102"/>
        </w:tabs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ab/>
      </w:r>
      <w:r w:rsidRPr="007C4FFA">
        <w:rPr>
          <w:rFonts w:ascii="Times New Roman" w:hAnsi="Times New Roman" w:cs="Times New Roman"/>
          <w:color w:val="auto"/>
          <w:sz w:val="28"/>
          <w:szCs w:val="28"/>
        </w:rPr>
        <w:tab/>
      </w:r>
      <w:r w:rsidR="00B13476" w:rsidRPr="007C4FFA">
        <w:rPr>
          <w:rFonts w:ascii="Times New Roman" w:hAnsi="Times New Roman" w:cs="Times New Roman"/>
          <w:color w:val="auto"/>
          <w:sz w:val="28"/>
          <w:szCs w:val="28"/>
        </w:rPr>
        <w:t>ВВЕДЕНИЕ</w:t>
      </w:r>
      <w:bookmarkEnd w:id="1"/>
    </w:p>
    <w:p w14:paraId="56B73D1C" w14:textId="77777777" w:rsidR="00B13476" w:rsidRPr="007C4FFA" w:rsidRDefault="00B13476" w:rsidP="00C97998">
      <w:pPr>
        <w:pStyle w:val="paragraphStyleText"/>
        <w:spacing w:line="240" w:lineRule="auto"/>
        <w:ind w:firstLine="567"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>В последние десятилетия наблюдается значительный интерес к вопросам повышения урожайности сельскохозяйственных культур, что обусловлено растущими потребностями населения в продовольствии и необходимостью оптимизации агрономических практик. В этом контексте особое внимание уделяется использованию стимуляторов роста, которые способны оказывать положительное влияние на прорастание семян и развитие растений. Одной из наиболее популярных и экономически значимых культур является томат, который занимает важное место в рационе человека и в аграрной экономике многих стран. Однако, несмотря на его популярность, семена томатов подвержены различным неблагоприятным условиям, которые могут негативно сказаться на их всхожести и последующем развитии.</w:t>
      </w:r>
    </w:p>
    <w:p w14:paraId="4EB03ADB" w14:textId="77777777" w:rsidR="00B13476" w:rsidRPr="007C4FFA" w:rsidRDefault="00B13476" w:rsidP="00C97998">
      <w:pPr>
        <w:pStyle w:val="paragraphStyleText"/>
        <w:spacing w:line="240" w:lineRule="auto"/>
        <w:ind w:firstLine="567"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 xml:space="preserve">Актуальность данного исследования обусловлена необходимостью повышения всхожести семян томатов и их устойчивости к неблагоприятным условиям окружающей среды. В условиях изменения климата, увеличения числа патогенов и вредителей, а также ухудшения качества почвы, агрономы и садоводы сталкиваются с задачей поиска эффективных решений для улучшения роста и развития растений. Стимуляторы роста, такие как </w:t>
      </w: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Pr="007C4FFA">
        <w:rPr>
          <w:rStyle w:val="fontStyleText"/>
          <w:color w:val="auto"/>
        </w:rPr>
        <w:t xml:space="preserve">-Экстра, </w:t>
      </w: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 xml:space="preserve">, </w:t>
      </w:r>
      <w:proofErr w:type="spellStart"/>
      <w:r w:rsidRPr="007C4FFA">
        <w:rPr>
          <w:rStyle w:val="fontStyleText"/>
          <w:color w:val="auto"/>
        </w:rPr>
        <w:t>Экогель</w:t>
      </w:r>
      <w:proofErr w:type="spellEnd"/>
      <w:r w:rsidRPr="007C4FFA">
        <w:rPr>
          <w:rStyle w:val="fontStyleText"/>
          <w:color w:val="auto"/>
        </w:rPr>
        <w:t xml:space="preserve"> и </w:t>
      </w:r>
      <w:proofErr w:type="spellStart"/>
      <w:r w:rsidRPr="007C4FFA">
        <w:rPr>
          <w:rStyle w:val="fontStyleText"/>
          <w:color w:val="auto"/>
        </w:rPr>
        <w:t>Фитоспорин</w:t>
      </w:r>
      <w:proofErr w:type="spellEnd"/>
      <w:r w:rsidRPr="007C4FFA">
        <w:rPr>
          <w:rStyle w:val="fontStyleText"/>
          <w:color w:val="auto"/>
        </w:rPr>
        <w:t>-М, представляют собой перспективные средства, которые могут помочь в решении данной проблемы. Эти препараты действуют на физиологические процессы растений, способствуя улучшению всхожести семян, развитию корневой системы и стеблей, а также повышению устойчивости к стрессовым условиям.</w:t>
      </w:r>
    </w:p>
    <w:p w14:paraId="59CEC94F" w14:textId="77777777" w:rsidR="00B13476" w:rsidRPr="007C4FFA" w:rsidRDefault="00B13476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 xml:space="preserve">Цель: </w:t>
      </w:r>
      <w:r w:rsidR="007C4FFA">
        <w:rPr>
          <w:rStyle w:val="fontStyleText"/>
          <w:color w:val="auto"/>
        </w:rPr>
        <w:t>и</w:t>
      </w:r>
      <w:r w:rsidRPr="007C4FFA">
        <w:rPr>
          <w:rStyle w:val="fontStyleText"/>
          <w:color w:val="auto"/>
        </w:rPr>
        <w:t>зучение влияния</w:t>
      </w:r>
      <w:r w:rsidR="00723252" w:rsidRPr="007C4FFA">
        <w:rPr>
          <w:rStyle w:val="fontStyleText"/>
          <w:color w:val="auto"/>
        </w:rPr>
        <w:t xml:space="preserve"> влажности и кислотности почвы,</w:t>
      </w:r>
      <w:r w:rsidRPr="007C4FFA">
        <w:rPr>
          <w:rStyle w:val="fontStyleText"/>
          <w:color w:val="auto"/>
        </w:rPr>
        <w:t xml:space="preserve"> стимуляторов роста на прорастание и развитие семян томатов.</w:t>
      </w:r>
    </w:p>
    <w:p w14:paraId="6D0DCF29" w14:textId="77777777" w:rsidR="00B13476" w:rsidRPr="007C4FFA" w:rsidRDefault="00B13476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Задачи:</w:t>
      </w:r>
    </w:p>
    <w:p w14:paraId="45D15493" w14:textId="77777777" w:rsidR="004058F0" w:rsidRPr="007C4FFA" w:rsidRDefault="00F33619" w:rsidP="00C97998">
      <w:pPr>
        <w:pStyle w:val="paragraphStyleText"/>
        <w:numPr>
          <w:ilvl w:val="0"/>
          <w:numId w:val="1"/>
        </w:numPr>
        <w:tabs>
          <w:tab w:val="left" w:pos="1134"/>
        </w:tabs>
        <w:spacing w:line="240" w:lineRule="auto"/>
        <w:ind w:left="0" w:firstLine="567"/>
        <w:contextualSpacing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 xml:space="preserve">Исследовать, как уровень влажности </w:t>
      </w:r>
      <w:r w:rsidR="004058F0" w:rsidRPr="007C4FFA">
        <w:rPr>
          <w:rStyle w:val="fontStyleText"/>
          <w:color w:val="auto"/>
        </w:rPr>
        <w:t>почвы влияет на скорость и всхожесть семян томатов;</w:t>
      </w:r>
    </w:p>
    <w:p w14:paraId="0AA66ED6" w14:textId="77777777" w:rsidR="004058F0" w:rsidRPr="007C4FFA" w:rsidRDefault="004058F0" w:rsidP="00C97998">
      <w:pPr>
        <w:pStyle w:val="paragraphStyleText"/>
        <w:numPr>
          <w:ilvl w:val="0"/>
          <w:numId w:val="1"/>
        </w:numPr>
        <w:tabs>
          <w:tab w:val="left" w:pos="1134"/>
        </w:tabs>
        <w:spacing w:line="240" w:lineRule="auto"/>
        <w:ind w:left="0" w:firstLine="567"/>
        <w:contextualSpacing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Изучить эффект кислотности почвы на прорастание семян томатов;</w:t>
      </w:r>
    </w:p>
    <w:p w14:paraId="2DF6BCA5" w14:textId="77777777" w:rsidR="004058F0" w:rsidRPr="007C4FFA" w:rsidRDefault="004058F0" w:rsidP="00C97998">
      <w:pPr>
        <w:pStyle w:val="paragraphStyleText"/>
        <w:numPr>
          <w:ilvl w:val="0"/>
          <w:numId w:val="1"/>
        </w:numPr>
        <w:tabs>
          <w:tab w:val="left" w:pos="1134"/>
        </w:tabs>
        <w:spacing w:line="240" w:lineRule="auto"/>
        <w:ind w:left="0" w:firstLine="567"/>
        <w:contextualSpacing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Проведение экспериментов по применению различных стимуляторов роста;</w:t>
      </w:r>
    </w:p>
    <w:p w14:paraId="6DAFC28E" w14:textId="77777777" w:rsidR="00B13476" w:rsidRPr="007C4FFA" w:rsidRDefault="00B13476" w:rsidP="00C97998">
      <w:pPr>
        <w:pStyle w:val="paragraphStyleText"/>
        <w:numPr>
          <w:ilvl w:val="0"/>
          <w:numId w:val="1"/>
        </w:numPr>
        <w:tabs>
          <w:tab w:val="left" w:pos="1134"/>
        </w:tabs>
        <w:spacing w:line="240" w:lineRule="auto"/>
        <w:ind w:left="0" w:firstLine="567"/>
        <w:contextualSpacing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Сравнение развития корней и стеблей у обработанных и не обработанных семян.</w:t>
      </w:r>
    </w:p>
    <w:p w14:paraId="0AC7BFC5" w14:textId="77777777" w:rsidR="00B13476" w:rsidRPr="007C4FFA" w:rsidRDefault="00B13476" w:rsidP="00C97998">
      <w:pPr>
        <w:pStyle w:val="paragraphStyleText"/>
        <w:spacing w:line="240" w:lineRule="auto"/>
        <w:ind w:firstLine="567"/>
        <w:contextualSpacing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Эти задачи позволят не только оценить эффективность каждого из препаратов, но и выявить их особенности и преимущества в контексте агрономической практики.</w:t>
      </w:r>
    </w:p>
    <w:p w14:paraId="2C14978C" w14:textId="77777777" w:rsidR="00B13476" w:rsidRPr="007C4FFA" w:rsidRDefault="00B1347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Гипотеза: </w:t>
      </w:r>
      <w:r w:rsidR="007C4FFA">
        <w:rPr>
          <w:color w:val="auto"/>
          <w:sz w:val="28"/>
          <w:szCs w:val="28"/>
        </w:rPr>
        <w:t>и</w:t>
      </w:r>
      <w:r w:rsidRPr="007C4FFA">
        <w:rPr>
          <w:color w:val="auto"/>
          <w:sz w:val="28"/>
          <w:szCs w:val="28"/>
        </w:rPr>
        <w:t>спользование</w:t>
      </w:r>
      <w:r w:rsidR="00B50742" w:rsidRPr="007C4FFA">
        <w:rPr>
          <w:color w:val="auto"/>
          <w:sz w:val="28"/>
          <w:szCs w:val="28"/>
        </w:rPr>
        <w:t xml:space="preserve"> более плодородной почвы и </w:t>
      </w:r>
      <w:r w:rsidRPr="007C4FFA">
        <w:rPr>
          <w:color w:val="auto"/>
          <w:sz w:val="28"/>
          <w:szCs w:val="28"/>
        </w:rPr>
        <w:t>стимуляторов роста значительно ускоряет процесс прорастания семян томатов и улучшает всхожесть, по сравнению с контрольной группой семян, не подвергшихся обработке.</w:t>
      </w:r>
    </w:p>
    <w:p w14:paraId="2D06AB6E" w14:textId="77777777" w:rsidR="00B13476" w:rsidRPr="007C4FFA" w:rsidRDefault="00B1347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Объект исследования: </w:t>
      </w:r>
      <w:r w:rsidR="007C4FFA">
        <w:rPr>
          <w:color w:val="auto"/>
          <w:sz w:val="28"/>
          <w:szCs w:val="28"/>
        </w:rPr>
        <w:t>с</w:t>
      </w:r>
      <w:r w:rsidRPr="007C4FFA">
        <w:rPr>
          <w:color w:val="auto"/>
          <w:sz w:val="28"/>
          <w:szCs w:val="28"/>
        </w:rPr>
        <w:t>емена томатов.</w:t>
      </w:r>
    </w:p>
    <w:p w14:paraId="73EB5F11" w14:textId="77777777" w:rsidR="00B13476" w:rsidRPr="007C4FFA" w:rsidRDefault="00B1347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Предмет исследования: </w:t>
      </w:r>
      <w:r w:rsidR="007C4FFA">
        <w:rPr>
          <w:color w:val="auto"/>
          <w:sz w:val="28"/>
          <w:szCs w:val="28"/>
        </w:rPr>
        <w:t>в</w:t>
      </w:r>
      <w:r w:rsidRPr="007C4FFA">
        <w:rPr>
          <w:color w:val="auto"/>
          <w:sz w:val="28"/>
          <w:szCs w:val="28"/>
        </w:rPr>
        <w:t>лияние</w:t>
      </w:r>
      <w:r w:rsidR="00B50742" w:rsidRPr="007C4FFA">
        <w:rPr>
          <w:color w:val="auto"/>
          <w:sz w:val="28"/>
          <w:szCs w:val="28"/>
        </w:rPr>
        <w:t xml:space="preserve"> качества почвы и </w:t>
      </w:r>
      <w:r w:rsidRPr="007C4FFA">
        <w:rPr>
          <w:color w:val="auto"/>
          <w:sz w:val="28"/>
          <w:szCs w:val="28"/>
        </w:rPr>
        <w:t>различных стимуляторов роста на скорость и уровень прорастания семян томатов.</w:t>
      </w:r>
    </w:p>
    <w:p w14:paraId="27AB13A7" w14:textId="77777777" w:rsidR="00742679" w:rsidRDefault="00B13476" w:rsidP="00C97998">
      <w:pPr>
        <w:pStyle w:val="paragraphStyleText"/>
        <w:spacing w:line="240" w:lineRule="auto"/>
        <w:ind w:firstLine="567"/>
        <w:rPr>
          <w:rStyle w:val="fontStyleText"/>
          <w:rFonts w:eastAsiaTheme="minorHAnsi"/>
          <w:color w:val="auto"/>
        </w:rPr>
      </w:pPr>
      <w:r w:rsidRPr="007C4FFA">
        <w:rPr>
          <w:rStyle w:val="fontStyleText"/>
          <w:color w:val="auto"/>
        </w:rPr>
        <w:lastRenderedPageBreak/>
        <w:t>Практическая значимость: Данное исследование направлено на получение практических данных, которые помогут агрономам и садоводам освоить лучшие практики для повышения урожайности и устойчивости растений, что, в свою очередь, будет способствовать улучшению продовольственной безопасности и устойчивому развитию сельского хозяйства.</w:t>
      </w:r>
      <w:bookmarkStart w:id="2" w:name="_Toc185086153"/>
    </w:p>
    <w:p w14:paraId="691DA689" w14:textId="77777777" w:rsidR="00C97998" w:rsidRPr="007C4FFA" w:rsidRDefault="00C97998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</w:p>
    <w:p w14:paraId="2FD66ECA" w14:textId="77777777" w:rsidR="007D1231" w:rsidRDefault="007D1231">
      <w:pPr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br w:type="page"/>
      </w:r>
    </w:p>
    <w:p w14:paraId="318AD0CE" w14:textId="7FB3CD43" w:rsidR="00B13476" w:rsidRPr="007C4FFA" w:rsidRDefault="00B13476" w:rsidP="00C97998">
      <w:pPr>
        <w:pStyle w:val="paragraphStyleText"/>
        <w:spacing w:line="240" w:lineRule="auto"/>
        <w:ind w:firstLine="567"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lastRenderedPageBreak/>
        <w:t xml:space="preserve">ГЛАВА1. </w:t>
      </w:r>
      <w:r w:rsidR="006C31A2" w:rsidRPr="007C4FFA">
        <w:rPr>
          <w:color w:val="auto"/>
          <w:sz w:val="28"/>
          <w:szCs w:val="28"/>
        </w:rPr>
        <w:t>УСЛОВИЯ ПРОРАСТАНИЯ И ЗНАЧЕНИЕ СЕМЯН ТОМАТОВ</w:t>
      </w:r>
      <w:bookmarkEnd w:id="2"/>
      <w:r w:rsidR="006C31A2" w:rsidRPr="007C4FFA">
        <w:rPr>
          <w:color w:val="auto"/>
          <w:sz w:val="28"/>
          <w:szCs w:val="28"/>
        </w:rPr>
        <w:t xml:space="preserve"> </w:t>
      </w:r>
    </w:p>
    <w:p w14:paraId="35792C0E" w14:textId="77777777" w:rsidR="00B50742" w:rsidRPr="007C4FFA" w:rsidRDefault="00B50742" w:rsidP="00C97998">
      <w:pPr>
        <w:pStyle w:val="1"/>
        <w:numPr>
          <w:ilvl w:val="1"/>
          <w:numId w:val="8"/>
        </w:numPr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85086154"/>
      <w:r w:rsidRPr="007C4FFA">
        <w:rPr>
          <w:rFonts w:ascii="Times New Roman" w:hAnsi="Times New Roman" w:cs="Times New Roman"/>
          <w:color w:val="auto"/>
          <w:sz w:val="28"/>
          <w:szCs w:val="28"/>
        </w:rPr>
        <w:t>Практическое значение томатов</w:t>
      </w:r>
      <w:bookmarkEnd w:id="3"/>
      <w:r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49BD7ED" w14:textId="77777777" w:rsidR="00742679" w:rsidRPr="007C4FFA" w:rsidRDefault="00B50742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Томаты являются одними из самых популярных и потребляемых овощей в мире. Согласно данным ФАО, они занимают важное место в рационе питания, а также имеют значимое экономическое значение.</w:t>
      </w:r>
    </w:p>
    <w:p w14:paraId="69B75378" w14:textId="77777777" w:rsidR="00B50742" w:rsidRPr="007C4FFA" w:rsidRDefault="00B50742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Томаты – это богатый источник витаминов и минералов. Они содержат:</w:t>
      </w:r>
    </w:p>
    <w:p w14:paraId="390A2186" w14:textId="77777777" w:rsidR="00B50742" w:rsidRPr="007C4FFA" w:rsidRDefault="00B50742" w:rsidP="00C97998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Витамин C: способствует укреплению иммунной системы, играет ключевую роль в синтезе коллагена;</w:t>
      </w:r>
    </w:p>
    <w:p w14:paraId="54B4DFFB" w14:textId="77777777" w:rsidR="00B50742" w:rsidRPr="007C4FFA" w:rsidRDefault="00B50742" w:rsidP="00C97998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Витамины группы B: включая B6, который участвует в обмене веществ, и фолиевую кислоту, важную для образования красных кровяных клеток;</w:t>
      </w:r>
    </w:p>
    <w:p w14:paraId="3A0172E8" w14:textId="77777777" w:rsidR="00B50742" w:rsidRPr="007C4FFA" w:rsidRDefault="00B50742" w:rsidP="00C97998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Калий: обладает гипотензивным действием, поддерживает нормальное функционирование сердечно–сосудистой системы.</w:t>
      </w:r>
    </w:p>
    <w:p w14:paraId="64A1F623" w14:textId="77777777" w:rsidR="00B50742" w:rsidRPr="007C4FFA" w:rsidRDefault="00B50742" w:rsidP="00C97998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Ликопен: антиоксидант, который может снижать риск развития различных заболеваний, в том числе некоторых типов рака и сердечно-сосудистых болезней.</w:t>
      </w:r>
    </w:p>
    <w:p w14:paraId="346C7DF9" w14:textId="77777777" w:rsidR="00B50742" w:rsidRPr="007C4FFA" w:rsidRDefault="00B50742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Выращивание томатов имеет важное значение для сельского хозяйства. Томатные культуры обеспечивают работу миллионам фермеров по всему миру, способствуют созданию рабочих мест в перерабатывающей и торговой отраслях. В 2021 году мировое производство томатов составило более 180 миллионов тонн, что подчеркивает их экономическую значимость.</w:t>
      </w:r>
      <w:r w:rsidRPr="007C4FFA">
        <w:rPr>
          <w:rFonts w:cs="Times New Roman"/>
          <w:szCs w:val="28"/>
        </w:rPr>
        <w:br/>
      </w:r>
      <w:r w:rsidRPr="007C4FFA">
        <w:rPr>
          <w:rFonts w:cs="Times New Roman"/>
          <w:szCs w:val="28"/>
        </w:rPr>
        <w:tab/>
        <w:t>Почва для выращивания томатов должна быть рыхлой, хорошо дренированной и богатой органическими веществами. Рекомендуется проводить предварительное тестирование почвы на уровень pH (оптимально 6,0-6,8). Рекомендуется внесение компоста или перегноя для улучшения структуры и питательных свойств почвы.</w:t>
      </w:r>
      <w:r w:rsidRPr="007C4FFA">
        <w:rPr>
          <w:rFonts w:cs="Times New Roman"/>
          <w:szCs w:val="28"/>
        </w:rPr>
        <w:br/>
      </w:r>
      <w:r w:rsidRPr="007C4FFA">
        <w:rPr>
          <w:rFonts w:cs="Times New Roman"/>
          <w:szCs w:val="28"/>
        </w:rPr>
        <w:tab/>
        <w:t>Томаты играют значимую роль в жизни человека благодаря своим питательным свойствам, экономической значимости и кулинарному разнообразию. Правильное понимание технологий их выращивания позволяет обеспечить высокие урожаи и, как следствие, стабильное питание населению. С учетом актуальных вызовов сельского хозяйства, таких как изменение климата, необходимо развивать и внедрять инновационные технологии, способные повысить эффективность и устойчивость производства томатов.</w:t>
      </w:r>
    </w:p>
    <w:p w14:paraId="41298A74" w14:textId="77777777" w:rsidR="004058F0" w:rsidRPr="007C4FFA" w:rsidRDefault="004058F0" w:rsidP="00C97998">
      <w:pPr>
        <w:pStyle w:val="1"/>
        <w:numPr>
          <w:ilvl w:val="1"/>
          <w:numId w:val="8"/>
        </w:numPr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85086155"/>
      <w:r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Качество почвы для прорастания семян: Влияние </w:t>
      </w:r>
      <w:proofErr w:type="spellStart"/>
      <w:r w:rsidRPr="007C4FFA">
        <w:rPr>
          <w:rFonts w:ascii="Times New Roman" w:hAnsi="Times New Roman" w:cs="Times New Roman"/>
          <w:color w:val="auto"/>
          <w:sz w:val="28"/>
          <w:szCs w:val="28"/>
        </w:rPr>
        <w:t>физико</w:t>
      </w:r>
      <w:proofErr w:type="spellEnd"/>
      <w:r w:rsidRPr="007C4FFA">
        <w:rPr>
          <w:rFonts w:ascii="Times New Roman" w:hAnsi="Times New Roman" w:cs="Times New Roman"/>
          <w:color w:val="auto"/>
          <w:sz w:val="28"/>
          <w:szCs w:val="28"/>
        </w:rPr>
        <w:t>–химических характеристик</w:t>
      </w:r>
      <w:bookmarkEnd w:id="4"/>
    </w:p>
    <w:p w14:paraId="71B16B8A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Почва играет ключевую роль в агрономии, так как она является основным источником питания для растений и местом их роста. Качество почвы непосредственно влияет на прорастание семян и, следовательно, на успешность сельскохозяйственного производства. В данной статье рассматриваются основные факторы, влияющие на качество почвы, включая содержание почвенного гумуса, </w:t>
      </w:r>
      <w:proofErr w:type="spellStart"/>
      <w:r w:rsidRPr="007C4FFA">
        <w:rPr>
          <w:rFonts w:cs="Times New Roman"/>
          <w:szCs w:val="28"/>
        </w:rPr>
        <w:t>перманганатную</w:t>
      </w:r>
      <w:proofErr w:type="spellEnd"/>
      <w:r w:rsidRPr="007C4FFA">
        <w:rPr>
          <w:rFonts w:cs="Times New Roman"/>
          <w:szCs w:val="28"/>
        </w:rPr>
        <w:t xml:space="preserve"> окисляемость почв, гидролитическую точку кислотности и влажность почвы.</w:t>
      </w:r>
    </w:p>
    <w:p w14:paraId="3E778073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lastRenderedPageBreak/>
        <w:t>Почвенный гумус представляет собой органическую массу, образующуюся в результате разложения растительных и животных остатков. Он играет важную роль в обеспечении питания растений, улучшении структуры почвы и повышении её водоудерживающей способности.</w:t>
      </w:r>
    </w:p>
    <w:p w14:paraId="0987843D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Питательная ценность: Гумус способен связывать и удерживать необходимые макро- и микроэлементы, такие как азот, фосфор и калий. Это особенно важно в начальные этапы прорастания растений, когда им требуется пополнение запасов питательных веществ.</w:t>
      </w:r>
    </w:p>
    <w:p w14:paraId="2EE8BE13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Структура почвы: Наличие гумуса способствует образованию хорошей структуры почвы, что облегчает доступ кислорода и влаги к корням, поддерживая тем самым оптимальные условия для прорастания семян.</w:t>
      </w:r>
    </w:p>
    <w:p w14:paraId="31D0B54C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Оптимальное содержание гумуса обычно составляет 2-10% от общего объема почвы, в зависимости от типа почвы и культур, которые в ней выращиваются.</w:t>
      </w:r>
    </w:p>
    <w:p w14:paraId="2EC7E8A5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proofErr w:type="spellStart"/>
      <w:r w:rsidRPr="007C4FFA">
        <w:rPr>
          <w:rFonts w:cs="Times New Roman"/>
          <w:szCs w:val="28"/>
        </w:rPr>
        <w:t>Перманганатная</w:t>
      </w:r>
      <w:proofErr w:type="spellEnd"/>
      <w:r w:rsidRPr="007C4FFA">
        <w:rPr>
          <w:rFonts w:cs="Times New Roman"/>
          <w:szCs w:val="28"/>
        </w:rPr>
        <w:t xml:space="preserve"> окисляемость являются важным индикатором содержания органического вещества и его уровня разложения в почве. Этот показатель определяется путем окисления органических соединений в почве с помощью перманганата калия.</w:t>
      </w:r>
    </w:p>
    <w:p w14:paraId="4634D915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Корреляция с активностью почвы: Высокий уровень </w:t>
      </w:r>
      <w:proofErr w:type="spellStart"/>
      <w:r w:rsidRPr="007C4FFA">
        <w:rPr>
          <w:rFonts w:cs="Times New Roman"/>
          <w:szCs w:val="28"/>
        </w:rPr>
        <w:t>перманганатной</w:t>
      </w:r>
      <w:proofErr w:type="spellEnd"/>
      <w:r w:rsidRPr="007C4FFA">
        <w:rPr>
          <w:rFonts w:cs="Times New Roman"/>
          <w:szCs w:val="28"/>
        </w:rPr>
        <w:t xml:space="preserve"> окисляемости обычно указывает на высокую биологическую активность, что способствует лучшему усвоению питательных веществ семенами.</w:t>
      </w:r>
    </w:p>
    <w:p w14:paraId="7478DDFB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Рекомендации для агрономов: Параметры </w:t>
      </w:r>
      <w:proofErr w:type="spellStart"/>
      <w:r w:rsidRPr="007C4FFA">
        <w:rPr>
          <w:rFonts w:cs="Times New Roman"/>
          <w:szCs w:val="28"/>
        </w:rPr>
        <w:t>перманганатной</w:t>
      </w:r>
      <w:proofErr w:type="spellEnd"/>
      <w:r w:rsidRPr="007C4FFA">
        <w:rPr>
          <w:rFonts w:cs="Times New Roman"/>
          <w:szCs w:val="28"/>
        </w:rPr>
        <w:t xml:space="preserve"> окисляемости выше 30 мг/100 г почвы указывают на хорошее состояние почвы и высокую её плодовитость.</w:t>
      </w:r>
    </w:p>
    <w:p w14:paraId="5BE8E0D7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Гидролитическая точка кислотности (pH) – один из важнейших факторов, влияющих на доступность питательных веществ для растений. Она определяет уровень кислотности или щелочности почвы и, соответственно, влиян</w:t>
      </w:r>
      <w:r w:rsidR="00CF45EB" w:rsidRPr="007C4FFA">
        <w:rPr>
          <w:rFonts w:cs="Times New Roman"/>
          <w:szCs w:val="28"/>
        </w:rPr>
        <w:t>ие на биологическую активность.</w:t>
      </w:r>
    </w:p>
    <w:p w14:paraId="10067F49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Управление кислотностью: Оптимальное значение pH для большинства культур находится в диапазоне от 6.0 до 7.5. Значения ниже 5.5 могут негативно воздействовать на усвоение необходимых элементов, таких как кальций и магний.</w:t>
      </w:r>
    </w:p>
    <w:p w14:paraId="644DCB90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Влияние на прорастание: При неблагоприятных значениях pH семена могут не прорастать, так как корни не могут усваивать воду и питательные вещества.</w:t>
      </w:r>
    </w:p>
    <w:p w14:paraId="17874E6C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Влажность почвы – основной фактор, способствующий прорастанию семян, так как вода необходима для активации </w:t>
      </w:r>
      <w:r w:rsidR="00CF45EB" w:rsidRPr="007C4FFA">
        <w:rPr>
          <w:rFonts w:cs="Times New Roman"/>
          <w:szCs w:val="28"/>
        </w:rPr>
        <w:t>метаболических процессов.</w:t>
      </w:r>
    </w:p>
    <w:p w14:paraId="3CD8496B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Оптимальные условия: Достаточный уровень влаги помогает семенам всасывать воду и стимулирует реакции, что важно для начала прорастающего процесса.</w:t>
      </w:r>
    </w:p>
    <w:p w14:paraId="508572F3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Показатели влажности: Оптимальный уровень влажности почвы для прорастания семян обычно колеблется от 60% до 80% по отношению к полному влагоемкому пределу почвы.</w:t>
      </w:r>
    </w:p>
    <w:p w14:paraId="2A97AF64" w14:textId="77777777" w:rsidR="004058F0" w:rsidRPr="007C4FFA" w:rsidRDefault="004058F0" w:rsidP="00C97998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lastRenderedPageBreak/>
        <w:t xml:space="preserve">Качество почвы, включая содержание гумуса, </w:t>
      </w:r>
      <w:proofErr w:type="spellStart"/>
      <w:r w:rsidRPr="007C4FFA">
        <w:rPr>
          <w:rFonts w:cs="Times New Roman"/>
          <w:szCs w:val="28"/>
        </w:rPr>
        <w:t>перманганатную</w:t>
      </w:r>
      <w:proofErr w:type="spellEnd"/>
      <w:r w:rsidRPr="007C4FFA">
        <w:rPr>
          <w:rFonts w:cs="Times New Roman"/>
          <w:szCs w:val="28"/>
        </w:rPr>
        <w:t xml:space="preserve"> окисляемость, гидролитическую точку кислотности и влажность, играет критическую роль в процессе прорастания семян. Понимание и управление этими факторами могут значительно повысить урожайность и эффективность сельскохозяйственного производства. Для достижения успешного прорастания и дальнейшего роста культур необходимо следить за состоянием почвы и проводить соответствующие агрономические меры. В дальнейшем, более детальные исследования и разработка рекомендаций на основе этих факторов могут помочь в повышении эффективности растениеводства, что особенно актуально в условиях изменения климата и нехватки ресурсов.</w:t>
      </w:r>
    </w:p>
    <w:p w14:paraId="18306460" w14:textId="77777777" w:rsidR="005054A6" w:rsidRPr="007C4FFA" w:rsidRDefault="00B50742" w:rsidP="00C97998">
      <w:pPr>
        <w:pStyle w:val="1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85086156"/>
      <w:r w:rsidRPr="007C4FFA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058F0" w:rsidRPr="007C4FFA">
        <w:rPr>
          <w:rFonts w:ascii="Times New Roman" w:hAnsi="Times New Roman" w:cs="Times New Roman"/>
          <w:color w:val="auto"/>
          <w:sz w:val="28"/>
          <w:szCs w:val="28"/>
        </w:rPr>
        <w:t>.3</w:t>
      </w:r>
      <w:r w:rsidR="005054A6" w:rsidRPr="007C4FFA">
        <w:rPr>
          <w:rFonts w:ascii="Times New Roman" w:hAnsi="Times New Roman" w:cs="Times New Roman"/>
          <w:color w:val="auto"/>
          <w:sz w:val="28"/>
          <w:szCs w:val="28"/>
        </w:rPr>
        <w:t>Механизмы действия стимуляторов роста</w:t>
      </w:r>
      <w:r w:rsidR="004058F0"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 растений</w:t>
      </w:r>
      <w:bookmarkEnd w:id="5"/>
      <w:r w:rsidR="005054A6"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3877093" w14:textId="77777777" w:rsidR="005054A6" w:rsidRPr="007C4FFA" w:rsidRDefault="005054A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 xml:space="preserve">Стимуляторы роста растений, включая такие препараты, как </w:t>
      </w: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Pr="007C4FFA">
        <w:rPr>
          <w:rStyle w:val="fontStyleText"/>
          <w:color w:val="auto"/>
        </w:rPr>
        <w:t xml:space="preserve">-экстра, </w:t>
      </w: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 xml:space="preserve">, </w:t>
      </w:r>
      <w:proofErr w:type="spellStart"/>
      <w:r w:rsidRPr="007C4FFA">
        <w:rPr>
          <w:rStyle w:val="fontStyleText"/>
          <w:color w:val="auto"/>
        </w:rPr>
        <w:t>Эк</w:t>
      </w:r>
      <w:r w:rsidR="00D86336" w:rsidRPr="007C4FFA">
        <w:rPr>
          <w:rStyle w:val="fontStyleText"/>
          <w:color w:val="auto"/>
        </w:rPr>
        <w:t>огель</w:t>
      </w:r>
      <w:proofErr w:type="spellEnd"/>
      <w:r w:rsidR="00D86336" w:rsidRPr="007C4FFA">
        <w:rPr>
          <w:rStyle w:val="fontStyleText"/>
          <w:color w:val="auto"/>
        </w:rPr>
        <w:t xml:space="preserve"> и </w:t>
      </w:r>
      <w:proofErr w:type="spellStart"/>
      <w:r w:rsidR="00D86336" w:rsidRPr="007C4FFA">
        <w:rPr>
          <w:rStyle w:val="fontStyleText"/>
          <w:color w:val="auto"/>
        </w:rPr>
        <w:t>Фитос</w:t>
      </w:r>
      <w:r w:rsidRPr="007C4FFA">
        <w:rPr>
          <w:rStyle w:val="fontStyleText"/>
          <w:color w:val="auto"/>
        </w:rPr>
        <w:t>порин</w:t>
      </w:r>
      <w:proofErr w:type="spellEnd"/>
      <w:r w:rsidRPr="007C4FFA">
        <w:rPr>
          <w:rStyle w:val="fontStyleText"/>
          <w:color w:val="auto"/>
        </w:rPr>
        <w:t>-М, активно используются в агрономии для повышения эффективности прорастания семян и формирования устойчивых побегов. Под их воздействием значительно изменяются биохимические процессы, протекающие в растениях, что, в свою очередь, позволяет улучшить их адаптацию к неблагоприятным условиям окружающей среды [1].</w:t>
      </w:r>
    </w:p>
    <w:p w14:paraId="4DF665A2" w14:textId="77777777" w:rsidR="005054A6" w:rsidRPr="007C4FFA" w:rsidRDefault="005054A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="00D86336" w:rsidRPr="007C4FFA">
        <w:rPr>
          <w:rStyle w:val="fontStyleText"/>
          <w:color w:val="auto"/>
        </w:rPr>
        <w:t>–</w:t>
      </w:r>
      <w:r w:rsidRPr="007C4FFA">
        <w:rPr>
          <w:rStyle w:val="fontStyleText"/>
          <w:color w:val="auto"/>
        </w:rPr>
        <w:t>экстра, например, содержит биологически активные вещества, которые способствуют улучшению процессов фотосинтеза и защите растений от стресса. Применение данного стимулятора в момент подготовки семян томатов может благоприятно влиять на их всхожесть и начальное развитие. В экспериментальных исследованиях было установлено, что обработанные данным препаратом растения быстрее формируют корни, что прямо влияет на возможность полноценного водообеспечения и, как следствие, на рост и развитие надземной части [2].</w:t>
      </w:r>
    </w:p>
    <w:p w14:paraId="00A5D478" w14:textId="77777777" w:rsidR="005054A6" w:rsidRPr="007C4FFA" w:rsidRDefault="005054A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>, как правило, используется для восстановления растений, находящихся в состоянии стресса, но также может способствовать и улучшению общего состояния корневой системы. При обработке семян томатов этим препаратом отмечается повышение жизнеспособности растений, что связано с активизацией обменных процессов и улучшением микроокружения, способствующего их росту. Корни, подверженные более высоким уровням активирующих веществ, демонстрируют большую длину и разветвленность, что делает их более эффективными в поисках воды и питательных веществ [3].</w:t>
      </w:r>
    </w:p>
    <w:p w14:paraId="74D4A02F" w14:textId="77777777" w:rsidR="005054A6" w:rsidRPr="007C4FFA" w:rsidRDefault="005054A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proofErr w:type="spellStart"/>
      <w:r w:rsidRPr="007C4FFA">
        <w:rPr>
          <w:rStyle w:val="fontStyleText"/>
          <w:color w:val="auto"/>
        </w:rPr>
        <w:t>Экогель</w:t>
      </w:r>
      <w:proofErr w:type="spellEnd"/>
      <w:r w:rsidRPr="007C4FFA">
        <w:rPr>
          <w:rStyle w:val="fontStyleText"/>
          <w:color w:val="auto"/>
        </w:rPr>
        <w:t xml:space="preserve">, обладая свойствами геля, создаёт вокруг корней полезную микрофлору, что также способствует улучшению их развития. Благодаря его использованию инкапсуляция полезных бактерий помогает корням более эффективно усваивать элементы из почвы и увеличивает устойчивость растений к различным патогенам. Исследования показывают, что растения, выдержанные в условиях применения </w:t>
      </w:r>
      <w:proofErr w:type="spellStart"/>
      <w:r w:rsidRPr="007C4FFA">
        <w:rPr>
          <w:rStyle w:val="fontStyleText"/>
          <w:color w:val="auto"/>
        </w:rPr>
        <w:t>Экогеля</w:t>
      </w:r>
      <w:proofErr w:type="spellEnd"/>
      <w:r w:rsidRPr="007C4FFA">
        <w:rPr>
          <w:rStyle w:val="fontStyleText"/>
          <w:color w:val="auto"/>
        </w:rPr>
        <w:t>, сформируют более мощную и стабильную корневую систему [4].</w:t>
      </w:r>
    </w:p>
    <w:p w14:paraId="1C122BCE" w14:textId="77777777" w:rsidR="005054A6" w:rsidRPr="007C4FFA" w:rsidRDefault="001D6A30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proofErr w:type="spellStart"/>
      <w:r w:rsidRPr="007C4FFA">
        <w:rPr>
          <w:rStyle w:val="fontStyleText"/>
          <w:color w:val="auto"/>
        </w:rPr>
        <w:t>Фитос</w:t>
      </w:r>
      <w:r w:rsidR="005054A6" w:rsidRPr="007C4FFA">
        <w:rPr>
          <w:rStyle w:val="fontStyleText"/>
          <w:color w:val="auto"/>
        </w:rPr>
        <w:t>порин</w:t>
      </w:r>
      <w:proofErr w:type="spellEnd"/>
      <w:r w:rsidR="005054A6" w:rsidRPr="007C4FFA">
        <w:rPr>
          <w:rStyle w:val="fontStyleText"/>
          <w:color w:val="auto"/>
        </w:rPr>
        <w:t xml:space="preserve">-М — ещё один интересный стимулятор, действующий через улучшение иммунной защиты растений. В его составе содержатся вещества, </w:t>
      </w:r>
      <w:r w:rsidR="005054A6" w:rsidRPr="007C4FFA">
        <w:rPr>
          <w:rStyle w:val="fontStyleText"/>
          <w:color w:val="auto"/>
        </w:rPr>
        <w:lastRenderedPageBreak/>
        <w:t>стимулирующие синтез защитных ферментов, что существенно усиливает ответ растения на инфекционные агенты и неблагоприятные внешние факторы. Он показал свою эффективность в увеличении не только уровня всхожести семян, но и в формировании здоровых стеблей с высокой силой роста [5</w:t>
      </w:r>
      <w:r w:rsidR="00D86336" w:rsidRPr="007C4FFA">
        <w:rPr>
          <w:rStyle w:val="fontStyleText"/>
          <w:color w:val="auto"/>
        </w:rPr>
        <w:t xml:space="preserve">]. При этом активная часть </w:t>
      </w:r>
      <w:proofErr w:type="spellStart"/>
      <w:r w:rsidR="00D86336" w:rsidRPr="007C4FFA">
        <w:rPr>
          <w:rStyle w:val="fontStyleText"/>
          <w:color w:val="auto"/>
        </w:rPr>
        <w:t>Фитос</w:t>
      </w:r>
      <w:r w:rsidR="005054A6" w:rsidRPr="007C4FFA">
        <w:rPr>
          <w:rStyle w:val="fontStyleText"/>
          <w:color w:val="auto"/>
        </w:rPr>
        <w:t>порина</w:t>
      </w:r>
      <w:proofErr w:type="spellEnd"/>
      <w:r w:rsidR="005054A6" w:rsidRPr="007C4FFA">
        <w:rPr>
          <w:rStyle w:val="fontStyleText"/>
          <w:color w:val="auto"/>
        </w:rPr>
        <w:t>-М создаёт условия для лучшего восприятия других питательных веществ, что способствует комплексному развитию как корневой, так и надземной части растения.</w:t>
      </w:r>
    </w:p>
    <w:p w14:paraId="00273F1A" w14:textId="77777777" w:rsidR="005054A6" w:rsidRPr="007C4FFA" w:rsidRDefault="005054A6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 xml:space="preserve">Таким образом, применение различных стимуляторов роста, таких как </w:t>
      </w: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Pr="007C4FFA">
        <w:rPr>
          <w:rStyle w:val="fontStyleText"/>
          <w:color w:val="auto"/>
        </w:rPr>
        <w:t>-</w:t>
      </w:r>
      <w:r w:rsidR="00D86336" w:rsidRPr="007C4FFA">
        <w:rPr>
          <w:rStyle w:val="fontStyleText"/>
          <w:color w:val="auto"/>
        </w:rPr>
        <w:t xml:space="preserve">экстра, </w:t>
      </w:r>
      <w:proofErr w:type="spellStart"/>
      <w:r w:rsidR="00D86336" w:rsidRPr="007C4FFA">
        <w:rPr>
          <w:rStyle w:val="fontStyleText"/>
          <w:color w:val="auto"/>
        </w:rPr>
        <w:t>Феровит</w:t>
      </w:r>
      <w:proofErr w:type="spellEnd"/>
      <w:r w:rsidR="00D86336" w:rsidRPr="007C4FFA">
        <w:rPr>
          <w:rStyle w:val="fontStyleText"/>
          <w:color w:val="auto"/>
        </w:rPr>
        <w:t xml:space="preserve">, </w:t>
      </w:r>
      <w:proofErr w:type="spellStart"/>
      <w:r w:rsidR="00D86336" w:rsidRPr="007C4FFA">
        <w:rPr>
          <w:rStyle w:val="fontStyleText"/>
          <w:color w:val="auto"/>
        </w:rPr>
        <w:t>Экогель</w:t>
      </w:r>
      <w:proofErr w:type="spellEnd"/>
      <w:r w:rsidR="00D86336" w:rsidRPr="007C4FFA">
        <w:rPr>
          <w:rStyle w:val="fontStyleText"/>
          <w:color w:val="auto"/>
        </w:rPr>
        <w:t xml:space="preserve"> и </w:t>
      </w:r>
      <w:proofErr w:type="spellStart"/>
      <w:r w:rsidR="00D86336" w:rsidRPr="007C4FFA">
        <w:rPr>
          <w:rStyle w:val="fontStyleText"/>
          <w:color w:val="auto"/>
        </w:rPr>
        <w:t>Фитос</w:t>
      </w:r>
      <w:r w:rsidRPr="007C4FFA">
        <w:rPr>
          <w:rStyle w:val="fontStyleText"/>
          <w:color w:val="auto"/>
        </w:rPr>
        <w:t>порин</w:t>
      </w:r>
      <w:proofErr w:type="spellEnd"/>
      <w:r w:rsidRPr="007C4FFA">
        <w:rPr>
          <w:rStyle w:val="fontStyleText"/>
          <w:color w:val="auto"/>
        </w:rPr>
        <w:t>-М в агрономии, открывает новые возможности для увеличения эффективности различных этапов вегетации томатов. Сравнительный анализ развития корней и стеблей, а также их взаимосвязь с использованием стимуляторов показывает, что такое вмешательство позволяет не только добиться более высокой всхожести семян, но и, что более существенно, формировать крепкие и продуктивные растения, что является основой для достижения высоких урожайных показателей в современных условиях [1][3].</w:t>
      </w:r>
    </w:p>
    <w:p w14:paraId="7CAC83EF" w14:textId="77777777" w:rsidR="003E67F0" w:rsidRPr="007C4FFA" w:rsidRDefault="003E67F0" w:rsidP="00C97998">
      <w:pPr>
        <w:ind w:firstLine="567"/>
        <w:rPr>
          <w:rFonts w:cs="Times New Roman"/>
          <w:szCs w:val="28"/>
        </w:rPr>
      </w:pPr>
    </w:p>
    <w:p w14:paraId="4DE9A00A" w14:textId="77777777" w:rsidR="007D1231" w:rsidRDefault="007D1231">
      <w:pPr>
        <w:spacing w:line="259" w:lineRule="auto"/>
        <w:rPr>
          <w:rFonts w:eastAsiaTheme="majorEastAsia" w:cs="Times New Roman"/>
          <w:szCs w:val="28"/>
        </w:rPr>
      </w:pPr>
      <w:bookmarkStart w:id="6" w:name="_Toc185086157"/>
      <w:r>
        <w:rPr>
          <w:rFonts w:cs="Times New Roman"/>
          <w:szCs w:val="28"/>
        </w:rPr>
        <w:br w:type="page"/>
      </w:r>
    </w:p>
    <w:p w14:paraId="014E7093" w14:textId="50650124" w:rsidR="006C31A2" w:rsidRPr="007C4FFA" w:rsidRDefault="00570B3E" w:rsidP="00C97998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>ГЛАВА 2</w:t>
      </w:r>
      <w:r w:rsidR="006C31A2"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 ФАКТОРЫ, ВЛИЯЮЩИЕ НА ПРОРАСТАНИЕ СЕМЯН</w:t>
      </w:r>
      <w:bookmarkEnd w:id="6"/>
    </w:p>
    <w:p w14:paraId="394165EF" w14:textId="77777777" w:rsidR="0011146E" w:rsidRPr="007C4FFA" w:rsidRDefault="006612A9" w:rsidP="00C97998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85086158"/>
      <w:r w:rsidRPr="007C4FFA">
        <w:rPr>
          <w:rFonts w:ascii="Times New Roman" w:hAnsi="Times New Roman" w:cs="Times New Roman"/>
          <w:color w:val="auto"/>
          <w:sz w:val="28"/>
          <w:szCs w:val="28"/>
        </w:rPr>
        <w:t>2.1 Определение содержания почвенного гумуса</w:t>
      </w:r>
      <w:bookmarkEnd w:id="7"/>
      <w:r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CF053F3" w14:textId="77777777" w:rsidR="0011146E" w:rsidRPr="007C4FFA" w:rsidRDefault="0011146E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Почвенный гумус представляет собой органическую массу, образующуюся в результате разложения растительных и животных остатков. Он играет важную роль в обеспечении питания растений, улучшении структуры почвы и повышении её водоудерживающей способности.</w:t>
      </w:r>
    </w:p>
    <w:p w14:paraId="4AD15337" w14:textId="77777777" w:rsidR="003F3C19" w:rsidRPr="007C4FFA" w:rsidRDefault="003F3C19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В ходе эксперимента были получены следующие данные:</w:t>
      </w:r>
    </w:p>
    <w:p w14:paraId="5B7238D3" w14:textId="77777777" w:rsidR="002E31B2" w:rsidRPr="007C4FFA" w:rsidRDefault="002E31B2" w:rsidP="00C97998">
      <w:pPr>
        <w:spacing w:after="0"/>
        <w:ind w:firstLine="567"/>
        <w:jc w:val="both"/>
        <w:rPr>
          <w:rStyle w:val="fontStyleText"/>
          <w:rFonts w:eastAsiaTheme="minorHAnsi"/>
        </w:rPr>
      </w:pPr>
    </w:p>
    <w:p w14:paraId="47FADA4F" w14:textId="77777777" w:rsidR="00CA576A" w:rsidRPr="007C4FFA" w:rsidRDefault="002E31B2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noProof/>
          <w:color w:val="auto"/>
          <w:sz w:val="28"/>
          <w:szCs w:val="28"/>
        </w:rPr>
        <w:drawing>
          <wp:inline distT="0" distB="0" distL="0" distR="0" wp14:anchorId="2CA9D7E3" wp14:editId="0ACBEF6B">
            <wp:extent cx="5143500" cy="4324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5D280" w14:textId="77777777" w:rsidR="007C4FFA" w:rsidRDefault="007C4FFA" w:rsidP="00C97998">
      <w:pPr>
        <w:spacing w:after="0"/>
        <w:ind w:firstLine="567"/>
        <w:jc w:val="center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Рисунок 1 – </w:t>
      </w:r>
      <w:proofErr w:type="spellStart"/>
      <w:r w:rsidRPr="007C4FFA">
        <w:rPr>
          <w:rFonts w:cs="Times New Roman"/>
          <w:szCs w:val="28"/>
        </w:rPr>
        <w:t>Градуировочный</w:t>
      </w:r>
      <w:proofErr w:type="spellEnd"/>
      <w:r w:rsidRPr="007C4FFA">
        <w:rPr>
          <w:rFonts w:cs="Times New Roman"/>
          <w:szCs w:val="28"/>
        </w:rPr>
        <w:t xml:space="preserve"> график определения гумуса в почвах.</w:t>
      </w:r>
    </w:p>
    <w:p w14:paraId="77B9757A" w14:textId="77777777" w:rsidR="007C4FFA" w:rsidRDefault="007C4FFA" w:rsidP="00C97998">
      <w:pPr>
        <w:spacing w:after="0"/>
        <w:ind w:firstLine="567"/>
        <w:jc w:val="center"/>
        <w:rPr>
          <w:rFonts w:cs="Times New Roman"/>
          <w:szCs w:val="28"/>
        </w:rPr>
      </w:pPr>
    </w:p>
    <w:p w14:paraId="20DCC8A0" w14:textId="77777777" w:rsidR="00163739" w:rsidRPr="007C4FFA" w:rsidRDefault="00163739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Таблица </w:t>
      </w:r>
      <w:r w:rsidR="00B52B60" w:rsidRPr="007C4FFA">
        <w:rPr>
          <w:rFonts w:cs="Times New Roman"/>
          <w:szCs w:val="28"/>
        </w:rPr>
        <w:t>1</w:t>
      </w:r>
      <w:r w:rsidR="008513CC" w:rsidRPr="007C4FFA">
        <w:rPr>
          <w:rFonts w:cs="Times New Roman"/>
          <w:szCs w:val="28"/>
        </w:rPr>
        <w:t>.</w:t>
      </w:r>
      <w:r w:rsidR="009407D0" w:rsidRPr="007C4FFA">
        <w:rPr>
          <w:rFonts w:cs="Times New Roman"/>
          <w:szCs w:val="28"/>
        </w:rPr>
        <w:t xml:space="preserve"> Данные результаты расчетов по </w:t>
      </w:r>
      <w:proofErr w:type="spellStart"/>
      <w:r w:rsidR="009407D0" w:rsidRPr="007C4FFA">
        <w:rPr>
          <w:rFonts w:cs="Times New Roman"/>
          <w:szCs w:val="28"/>
        </w:rPr>
        <w:t>градуировочной</w:t>
      </w:r>
      <w:proofErr w:type="spellEnd"/>
      <w:r w:rsidR="009407D0" w:rsidRPr="007C4FFA">
        <w:rPr>
          <w:rFonts w:cs="Times New Roman"/>
          <w:szCs w:val="28"/>
        </w:rPr>
        <w:t xml:space="preserve"> формуле МНК</w:t>
      </w:r>
    </w:p>
    <w:p w14:paraId="51096CFA" w14:textId="77777777" w:rsidR="009407D0" w:rsidRPr="007C4FFA" w:rsidRDefault="009407D0" w:rsidP="00C97998">
      <w:pPr>
        <w:spacing w:after="0"/>
        <w:ind w:firstLine="567"/>
        <w:jc w:val="center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У=0,014Х+0,002</w:t>
      </w:r>
    </w:p>
    <w:tbl>
      <w:tblPr>
        <w:tblStyle w:val="a4"/>
        <w:tblW w:w="9072" w:type="dxa"/>
        <w:tblLook w:val="04A0" w:firstRow="1" w:lastRow="0" w:firstColumn="1" w:lastColumn="0" w:noHBand="0" w:noVBand="1"/>
      </w:tblPr>
      <w:tblGrid>
        <w:gridCol w:w="4644"/>
        <w:gridCol w:w="2568"/>
        <w:gridCol w:w="1860"/>
      </w:tblGrid>
      <w:tr w:rsidR="007D1231" w:rsidRPr="007D1231" w14:paraId="31714147" w14:textId="77777777" w:rsidTr="007D1231">
        <w:trPr>
          <w:trHeight w:val="783"/>
        </w:trPr>
        <w:tc>
          <w:tcPr>
            <w:tcW w:w="4644" w:type="dxa"/>
            <w:vAlign w:val="center"/>
          </w:tcPr>
          <w:p w14:paraId="201282AD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Проба</w:t>
            </w:r>
          </w:p>
        </w:tc>
        <w:tc>
          <w:tcPr>
            <w:tcW w:w="2568" w:type="dxa"/>
            <w:vAlign w:val="center"/>
          </w:tcPr>
          <w:p w14:paraId="012BF6F3" w14:textId="77777777" w:rsidR="007D1231" w:rsidRPr="007D1231" w:rsidRDefault="007D1231" w:rsidP="007D1231">
            <w:pPr>
              <w:tabs>
                <w:tab w:val="left" w:pos="1290"/>
              </w:tabs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Величина У, оптическая плотность</w:t>
            </w:r>
          </w:p>
        </w:tc>
        <w:tc>
          <w:tcPr>
            <w:tcW w:w="1860" w:type="dxa"/>
            <w:vAlign w:val="center"/>
          </w:tcPr>
          <w:p w14:paraId="0EAD826D" w14:textId="77777777" w:rsidR="007D1231" w:rsidRPr="007D1231" w:rsidRDefault="007D1231" w:rsidP="007D1231">
            <w:pPr>
              <w:tabs>
                <w:tab w:val="left" w:pos="1290"/>
              </w:tabs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Результат Х, см</w:t>
            </w:r>
            <w:r w:rsidRPr="007D1231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7D1231" w:rsidRPr="007D1231" w14:paraId="244647A3" w14:textId="77777777" w:rsidTr="007D1231">
        <w:trPr>
          <w:trHeight w:val="655"/>
        </w:trPr>
        <w:tc>
          <w:tcPr>
            <w:tcW w:w="4644" w:type="dxa"/>
            <w:vAlign w:val="center"/>
          </w:tcPr>
          <w:p w14:paraId="46845C5C" w14:textId="6FF3DD91" w:rsidR="007D1231" w:rsidRPr="007D1231" w:rsidRDefault="007D1231" w:rsidP="007D1231">
            <w:pPr>
              <w:tabs>
                <w:tab w:val="left" w:pos="1290"/>
              </w:tabs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568" w:type="dxa"/>
            <w:vAlign w:val="center"/>
          </w:tcPr>
          <w:p w14:paraId="5ED80C69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0,405</w:t>
            </w:r>
          </w:p>
        </w:tc>
        <w:tc>
          <w:tcPr>
            <w:tcW w:w="1860" w:type="dxa"/>
            <w:vAlign w:val="center"/>
          </w:tcPr>
          <w:p w14:paraId="216113EE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28,8</w:t>
            </w:r>
          </w:p>
        </w:tc>
      </w:tr>
      <w:tr w:rsidR="007D1231" w:rsidRPr="007D1231" w14:paraId="2E50A91E" w14:textId="77777777" w:rsidTr="007D1231">
        <w:trPr>
          <w:trHeight w:val="565"/>
        </w:trPr>
        <w:tc>
          <w:tcPr>
            <w:tcW w:w="4644" w:type="dxa"/>
            <w:vAlign w:val="center"/>
          </w:tcPr>
          <w:p w14:paraId="79F35B96" w14:textId="7276DB91" w:rsidR="007D1231" w:rsidRPr="007D1231" w:rsidRDefault="007D1231" w:rsidP="007D1231">
            <w:pPr>
              <w:tabs>
                <w:tab w:val="left" w:pos="1290"/>
              </w:tabs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568" w:type="dxa"/>
            <w:vAlign w:val="center"/>
          </w:tcPr>
          <w:p w14:paraId="080D6FEC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0,237</w:t>
            </w:r>
          </w:p>
        </w:tc>
        <w:tc>
          <w:tcPr>
            <w:tcW w:w="1860" w:type="dxa"/>
            <w:vAlign w:val="center"/>
          </w:tcPr>
          <w:p w14:paraId="068B6FE7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16,79</w:t>
            </w:r>
          </w:p>
        </w:tc>
      </w:tr>
      <w:tr w:rsidR="007D1231" w:rsidRPr="007D1231" w14:paraId="68015702" w14:textId="77777777" w:rsidTr="007D1231">
        <w:trPr>
          <w:trHeight w:val="475"/>
        </w:trPr>
        <w:tc>
          <w:tcPr>
            <w:tcW w:w="4644" w:type="dxa"/>
            <w:vAlign w:val="center"/>
          </w:tcPr>
          <w:p w14:paraId="49361659" w14:textId="22ED488A" w:rsidR="007D1231" w:rsidRPr="007D1231" w:rsidRDefault="007D1231" w:rsidP="007D1231">
            <w:pPr>
              <w:tabs>
                <w:tab w:val="left" w:pos="1290"/>
              </w:tabs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«Для комнатных цветов»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568" w:type="dxa"/>
            <w:vAlign w:val="center"/>
          </w:tcPr>
          <w:p w14:paraId="3B042867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0,273</w:t>
            </w:r>
          </w:p>
        </w:tc>
        <w:tc>
          <w:tcPr>
            <w:tcW w:w="1860" w:type="dxa"/>
            <w:vAlign w:val="center"/>
          </w:tcPr>
          <w:p w14:paraId="298ED801" w14:textId="77777777" w:rsidR="007D1231" w:rsidRPr="007D1231" w:rsidRDefault="007D1231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19,36</w:t>
            </w:r>
          </w:p>
        </w:tc>
      </w:tr>
    </w:tbl>
    <w:p w14:paraId="49876F26" w14:textId="77777777" w:rsidR="007D1231" w:rsidRDefault="007D1231" w:rsidP="00C97998">
      <w:pPr>
        <w:spacing w:after="0"/>
        <w:ind w:firstLine="567"/>
        <w:jc w:val="both"/>
        <w:rPr>
          <w:rFonts w:cs="Times New Roman"/>
          <w:szCs w:val="28"/>
        </w:rPr>
      </w:pPr>
    </w:p>
    <w:p w14:paraId="1673CDDB" w14:textId="03D62649" w:rsidR="00677B6C" w:rsidRPr="007C4FFA" w:rsidRDefault="00677B6C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lastRenderedPageBreak/>
        <w:t>Расчет содержания органического углерода проводят по формуле:</w:t>
      </w:r>
    </w:p>
    <w:p w14:paraId="73AD1423" w14:textId="77777777" w:rsidR="00677B6C" w:rsidRPr="007C4FFA" w:rsidRDefault="007C4FFA" w:rsidP="00C97998">
      <w:pPr>
        <w:spacing w:after="0"/>
        <w:ind w:firstLine="567"/>
        <w:jc w:val="both"/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C</m:t>
          </m:r>
          <m:r>
            <w:rPr>
              <w:rFonts w:asci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A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Cs w:val="28"/>
                </w:rPr>
                <m:t>N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0,003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100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p</m:t>
              </m:r>
            </m:den>
          </m:f>
        </m:oMath>
      </m:oMathPara>
    </w:p>
    <w:p w14:paraId="51EA6ACA" w14:textId="77777777" w:rsidR="002E31B2" w:rsidRPr="007C4FFA" w:rsidRDefault="002E31B2" w:rsidP="00C97998">
      <w:pPr>
        <w:tabs>
          <w:tab w:val="left" w:pos="1290"/>
        </w:tabs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>Почвогрунт «Универсальный» 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 xml:space="preserve">): </w:t>
      </w:r>
      <m:oMath>
        <m:r>
          <w:rPr>
            <w:rFonts w:ascii="Cambria Math" w:cs="Times New Roman"/>
            <w:szCs w:val="28"/>
          </w:rPr>
          <m:t>С</m:t>
        </m:r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cs="Times New Roman"/>
                <w:szCs w:val="28"/>
              </w:rPr>
              <m:t>16,79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1,59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0,03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100</m:t>
            </m:r>
          </m:num>
          <m:den>
            <m:r>
              <w:rPr>
                <w:rFonts w:ascii="Cambria Math" w:cs="Times New Roman"/>
                <w:szCs w:val="28"/>
              </w:rPr>
              <m:t>10,353</m:t>
            </m:r>
          </m:den>
        </m:f>
      </m:oMath>
      <w:r w:rsidRPr="007C4FFA">
        <w:rPr>
          <w:rFonts w:eastAsiaTheme="minorEastAsia" w:cs="Times New Roman"/>
          <w:szCs w:val="28"/>
        </w:rPr>
        <w:t>=7,74%</w:t>
      </w:r>
    </w:p>
    <w:p w14:paraId="290FACC3" w14:textId="77777777" w:rsidR="002E31B2" w:rsidRPr="007C4FFA" w:rsidRDefault="002E31B2" w:rsidP="00C97998">
      <w:pPr>
        <w:tabs>
          <w:tab w:val="left" w:pos="1290"/>
        </w:tabs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>Почвогрунт «Рассада» 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 xml:space="preserve">): </w:t>
      </w:r>
      <m:oMath>
        <m:r>
          <w:rPr>
            <w:rFonts w:ascii="Cambria Math" w:cs="Times New Roman"/>
            <w:szCs w:val="28"/>
          </w:rPr>
          <m:t>С</m:t>
        </m:r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cs="Times New Roman"/>
                <w:szCs w:val="28"/>
              </w:rPr>
              <m:t>19,36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1,590,03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100</m:t>
            </m:r>
          </m:num>
          <m:den>
            <m:r>
              <w:rPr>
                <w:rFonts w:ascii="Cambria Math" w:cs="Times New Roman"/>
                <w:szCs w:val="28"/>
              </w:rPr>
              <m:t>11,115</m:t>
            </m:r>
          </m:den>
        </m:f>
      </m:oMath>
      <w:r w:rsidRPr="007C4FFA">
        <w:rPr>
          <w:rFonts w:eastAsiaTheme="minorEastAsia" w:cs="Times New Roman"/>
          <w:szCs w:val="28"/>
        </w:rPr>
        <w:t>=8,31%</w:t>
      </w:r>
    </w:p>
    <w:p w14:paraId="59638576" w14:textId="77777777" w:rsidR="002E31B2" w:rsidRPr="007C4FFA" w:rsidRDefault="002E31B2" w:rsidP="00C97998">
      <w:pPr>
        <w:tabs>
          <w:tab w:val="left" w:pos="1290"/>
        </w:tabs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>Почвогрунт «Для комнатных цветов» 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 xml:space="preserve">): </w:t>
      </w:r>
      <m:oMath>
        <m:r>
          <w:rPr>
            <w:rFonts w:ascii="Cambria Math" w:cs="Times New Roman"/>
            <w:szCs w:val="28"/>
          </w:rPr>
          <m:t>С</m:t>
        </m:r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cs="Times New Roman"/>
                <w:szCs w:val="28"/>
              </w:rPr>
              <m:t>28,8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1,59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0,03</m:t>
            </m:r>
            <m:r>
              <w:rPr>
                <w:rFonts w:ascii="Cambria Math" w:cs="Times New Roman"/>
                <w:szCs w:val="28"/>
              </w:rPr>
              <m:t>×</m:t>
            </m:r>
            <m:r>
              <w:rPr>
                <w:rFonts w:ascii="Cambria Math" w:cs="Times New Roman"/>
                <w:szCs w:val="28"/>
              </w:rPr>
              <m:t>100</m:t>
            </m:r>
          </m:num>
          <m:den>
            <m:r>
              <w:rPr>
                <w:rFonts w:ascii="Cambria Math" w:cs="Times New Roman"/>
                <w:szCs w:val="28"/>
              </w:rPr>
              <m:t>10,137</m:t>
            </m:r>
          </m:den>
        </m:f>
      </m:oMath>
      <w:r w:rsidRPr="007C4FFA">
        <w:rPr>
          <w:rFonts w:eastAsiaTheme="minorEastAsia" w:cs="Times New Roman"/>
          <w:szCs w:val="28"/>
        </w:rPr>
        <w:t>=13,6%</w:t>
      </w:r>
    </w:p>
    <w:p w14:paraId="5A03EACA" w14:textId="77777777" w:rsidR="0010419D" w:rsidRPr="007C4FFA" w:rsidRDefault="0010419D" w:rsidP="00C97998">
      <w:pPr>
        <w:tabs>
          <w:tab w:val="left" w:pos="1290"/>
        </w:tabs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w:r w:rsidRPr="007C4FFA">
        <w:rPr>
          <w:rFonts w:eastAsiaTheme="minorEastAsia" w:cs="Times New Roman"/>
          <w:szCs w:val="28"/>
        </w:rPr>
        <w:t>С помощью классификации И.В. Тюрина, которая предусматривает разделение гумуса почвы на группы, мы выяснили к каким группам относятся исследуемые нами почвы.</w:t>
      </w:r>
    </w:p>
    <w:p w14:paraId="635328F0" w14:textId="77777777" w:rsidR="008513CC" w:rsidRPr="007C4FFA" w:rsidRDefault="00BB4FA0" w:rsidP="00C97998">
      <w:pPr>
        <w:tabs>
          <w:tab w:val="left" w:pos="1290"/>
        </w:tabs>
        <w:ind w:firstLine="567"/>
        <w:contextualSpacing/>
        <w:jc w:val="both"/>
        <w:rPr>
          <w:rFonts w:eastAsiaTheme="minorEastAsia" w:cs="Times New Roman"/>
          <w:szCs w:val="28"/>
        </w:rPr>
      </w:pPr>
      <w:r w:rsidRPr="007C4FFA">
        <w:rPr>
          <w:rFonts w:eastAsiaTheme="minorEastAsia" w:cs="Times New Roman"/>
          <w:szCs w:val="28"/>
        </w:rPr>
        <w:t>Таблица 2</w:t>
      </w:r>
      <w:r w:rsidR="008513CC" w:rsidRPr="007C4FFA">
        <w:rPr>
          <w:rFonts w:eastAsiaTheme="minorEastAsia" w:cs="Times New Roman"/>
          <w:szCs w:val="28"/>
        </w:rPr>
        <w:t>. Обеспеченность почв гумусом</w:t>
      </w:r>
    </w:p>
    <w:tbl>
      <w:tblPr>
        <w:tblStyle w:val="a4"/>
        <w:tblW w:w="9781" w:type="dxa"/>
        <w:jc w:val="center"/>
        <w:tblLook w:val="04A0" w:firstRow="1" w:lastRow="0" w:firstColumn="1" w:lastColumn="0" w:noHBand="0" w:noVBand="1"/>
      </w:tblPr>
      <w:tblGrid>
        <w:gridCol w:w="2736"/>
        <w:gridCol w:w="2367"/>
        <w:gridCol w:w="2226"/>
        <w:gridCol w:w="2452"/>
      </w:tblGrid>
      <w:tr w:rsidR="0010419D" w:rsidRPr="007D1231" w14:paraId="0C9D5E03" w14:textId="77777777" w:rsidTr="00F7743E">
        <w:trPr>
          <w:trHeight w:val="1250"/>
          <w:jc w:val="center"/>
        </w:trPr>
        <w:tc>
          <w:tcPr>
            <w:tcW w:w="3402" w:type="dxa"/>
            <w:vAlign w:val="center"/>
          </w:tcPr>
          <w:p w14:paraId="08566C10" w14:textId="77777777" w:rsidR="0010419D" w:rsidRPr="007D1231" w:rsidRDefault="0010419D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Почвы</w:t>
            </w:r>
          </w:p>
        </w:tc>
        <w:tc>
          <w:tcPr>
            <w:tcW w:w="2694" w:type="dxa"/>
            <w:vAlign w:val="center"/>
          </w:tcPr>
          <w:p w14:paraId="767C525D" w14:textId="77777777" w:rsidR="0010419D" w:rsidRPr="007D1231" w:rsidRDefault="0010419D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Содержание органического углерода (%), в исследуемых почвах</w:t>
            </w:r>
          </w:p>
        </w:tc>
        <w:tc>
          <w:tcPr>
            <w:tcW w:w="2409" w:type="dxa"/>
            <w:vAlign w:val="center"/>
          </w:tcPr>
          <w:p w14:paraId="1A70AE9A" w14:textId="77777777" w:rsidR="0010419D" w:rsidRPr="007D1231" w:rsidRDefault="0010419D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Содержание гумуса (по Тюрину), %</w:t>
            </w:r>
          </w:p>
        </w:tc>
        <w:tc>
          <w:tcPr>
            <w:tcW w:w="1276" w:type="dxa"/>
            <w:vAlign w:val="center"/>
          </w:tcPr>
          <w:p w14:paraId="6FE70450" w14:textId="77777777" w:rsidR="0010419D" w:rsidRPr="007D1231" w:rsidRDefault="0010419D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Обеспеченность почвы питательными веществами</w:t>
            </w:r>
          </w:p>
        </w:tc>
      </w:tr>
      <w:tr w:rsidR="00163739" w:rsidRPr="007D1231" w14:paraId="5C85F601" w14:textId="77777777" w:rsidTr="00F7743E">
        <w:trPr>
          <w:trHeight w:val="741"/>
          <w:jc w:val="center"/>
        </w:trPr>
        <w:tc>
          <w:tcPr>
            <w:tcW w:w="3402" w:type="dxa"/>
            <w:vAlign w:val="center"/>
          </w:tcPr>
          <w:p w14:paraId="0C2C50C4" w14:textId="77777777" w:rsidR="00A1081B" w:rsidRPr="007D1231" w:rsidRDefault="00A1081B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</w:p>
          <w:p w14:paraId="1B23211C" w14:textId="77777777" w:rsidR="0010419D" w:rsidRPr="007D1231" w:rsidRDefault="00A1081B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  <w:vAlign w:val="center"/>
          </w:tcPr>
          <w:p w14:paraId="2DB9E19A" w14:textId="77777777" w:rsidR="0010419D" w:rsidRPr="007D1231" w:rsidRDefault="00A1081B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7,74%</w:t>
            </w:r>
          </w:p>
        </w:tc>
        <w:tc>
          <w:tcPr>
            <w:tcW w:w="2409" w:type="dxa"/>
            <w:vAlign w:val="center"/>
          </w:tcPr>
          <w:p w14:paraId="4F108DC9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6-8</w:t>
            </w:r>
          </w:p>
        </w:tc>
        <w:tc>
          <w:tcPr>
            <w:tcW w:w="1276" w:type="dxa"/>
            <w:vAlign w:val="center"/>
          </w:tcPr>
          <w:p w14:paraId="491C44BE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Повышенная</w:t>
            </w:r>
          </w:p>
        </w:tc>
      </w:tr>
      <w:tr w:rsidR="00163739" w:rsidRPr="007D1231" w14:paraId="085AAAD7" w14:textId="77777777" w:rsidTr="00F7743E">
        <w:trPr>
          <w:trHeight w:val="739"/>
          <w:jc w:val="center"/>
        </w:trPr>
        <w:tc>
          <w:tcPr>
            <w:tcW w:w="3402" w:type="dxa"/>
            <w:vAlign w:val="center"/>
          </w:tcPr>
          <w:p w14:paraId="1A3B5B0F" w14:textId="77777777" w:rsidR="00163739" w:rsidRPr="007D1231" w:rsidRDefault="00163739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«Для комнатных цветов»</w:t>
            </w:r>
          </w:p>
          <w:p w14:paraId="722107FE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  <w:vAlign w:val="center"/>
          </w:tcPr>
          <w:p w14:paraId="783C884A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8,31%</w:t>
            </w:r>
          </w:p>
        </w:tc>
        <w:tc>
          <w:tcPr>
            <w:tcW w:w="2409" w:type="dxa"/>
            <w:vAlign w:val="center"/>
          </w:tcPr>
          <w:p w14:paraId="45458A2D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8-10</w:t>
            </w:r>
          </w:p>
        </w:tc>
        <w:tc>
          <w:tcPr>
            <w:tcW w:w="1276" w:type="dxa"/>
            <w:vAlign w:val="center"/>
          </w:tcPr>
          <w:p w14:paraId="17D2AD9A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Высокая</w:t>
            </w:r>
          </w:p>
        </w:tc>
      </w:tr>
      <w:tr w:rsidR="00163739" w:rsidRPr="007D1231" w14:paraId="49AB3227" w14:textId="77777777" w:rsidTr="00F7743E">
        <w:trPr>
          <w:trHeight w:val="698"/>
          <w:jc w:val="center"/>
        </w:trPr>
        <w:tc>
          <w:tcPr>
            <w:tcW w:w="3402" w:type="dxa"/>
            <w:vAlign w:val="center"/>
          </w:tcPr>
          <w:p w14:paraId="1958AEEF" w14:textId="77777777" w:rsidR="00163739" w:rsidRPr="007D1231" w:rsidRDefault="00163739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</w:p>
          <w:p w14:paraId="7A3BBC78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  <w:vAlign w:val="center"/>
          </w:tcPr>
          <w:p w14:paraId="60BA49E4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13,6%</w:t>
            </w:r>
          </w:p>
        </w:tc>
        <w:tc>
          <w:tcPr>
            <w:tcW w:w="2409" w:type="dxa"/>
            <w:vAlign w:val="center"/>
          </w:tcPr>
          <w:p w14:paraId="65B1AB3C" w14:textId="77777777" w:rsidR="0010419D" w:rsidRPr="007D1231" w:rsidRDefault="007C4FFA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cs="Times New Roman"/>
                  <w:sz w:val="24"/>
                  <w:szCs w:val="24"/>
                </w:rPr>
                <m:t>&gt;</m:t>
              </m:r>
            </m:oMath>
            <w:r w:rsidR="00163739" w:rsidRPr="007D1231">
              <w:rPr>
                <w:rFonts w:eastAsiaTheme="minorEastAsia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6C02FCDA" w14:textId="77777777" w:rsidR="0010419D" w:rsidRPr="007D1231" w:rsidRDefault="00163739" w:rsidP="00C97998">
            <w:pPr>
              <w:tabs>
                <w:tab w:val="left" w:pos="1290"/>
              </w:tabs>
              <w:ind w:firstLine="567"/>
              <w:contextualSpacing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7D1231">
              <w:rPr>
                <w:rFonts w:eastAsiaTheme="minorEastAsia" w:cs="Times New Roman"/>
                <w:sz w:val="24"/>
                <w:szCs w:val="24"/>
              </w:rPr>
              <w:t>Очень высокая</w:t>
            </w:r>
          </w:p>
        </w:tc>
      </w:tr>
    </w:tbl>
    <w:p w14:paraId="47AFDEDB" w14:textId="77777777" w:rsidR="00163739" w:rsidRPr="007C4FFA" w:rsidRDefault="006612A9" w:rsidP="00C97998">
      <w:pPr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w:r w:rsidRPr="007C4FFA">
        <w:rPr>
          <w:rFonts w:eastAsiaTheme="minorEastAsia" w:cs="Times New Roman"/>
          <w:szCs w:val="28"/>
        </w:rPr>
        <w:t>На основании этих данных, можно заключить, что универсальный почвогрунт содержит наибольшее количество органического углерода (13,6%), что свидетельствует о большем количестве гумуса по сравнению с другими образцами. Это делает его наиболее богатым и, скорее всего, наиболее подходящим для роста растений, поскольку гумус улучшает не только питательные свойства почвы, но и её структуру.</w:t>
      </w:r>
      <w:r w:rsidR="00677B6C" w:rsidRPr="007C4FFA">
        <w:rPr>
          <w:rFonts w:eastAsiaTheme="minorEastAsia" w:cs="Times New Roman"/>
          <w:szCs w:val="28"/>
        </w:rPr>
        <w:tab/>
      </w:r>
    </w:p>
    <w:p w14:paraId="4105457C" w14:textId="77777777" w:rsidR="003F3C19" w:rsidRPr="007C4FFA" w:rsidRDefault="003F3C19" w:rsidP="00C97998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85086159"/>
      <w:r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2.2 Определение </w:t>
      </w:r>
      <w:proofErr w:type="spellStart"/>
      <w:r w:rsidRPr="007C4FFA">
        <w:rPr>
          <w:rFonts w:ascii="Times New Roman" w:hAnsi="Times New Roman" w:cs="Times New Roman"/>
          <w:color w:val="auto"/>
          <w:sz w:val="28"/>
          <w:szCs w:val="28"/>
        </w:rPr>
        <w:t>перманганатной</w:t>
      </w:r>
      <w:proofErr w:type="spellEnd"/>
      <w:r w:rsidRPr="007C4FFA">
        <w:rPr>
          <w:rFonts w:ascii="Times New Roman" w:hAnsi="Times New Roman" w:cs="Times New Roman"/>
          <w:color w:val="auto"/>
          <w:sz w:val="28"/>
          <w:szCs w:val="28"/>
        </w:rPr>
        <w:t xml:space="preserve"> окисляемости почв</w:t>
      </w:r>
      <w:bookmarkEnd w:id="8"/>
    </w:p>
    <w:p w14:paraId="02477C4B" w14:textId="77777777" w:rsidR="00283BFC" w:rsidRPr="007C4FFA" w:rsidRDefault="00283BFC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proofErr w:type="spellStart"/>
      <w:r w:rsidRPr="007C4FFA">
        <w:rPr>
          <w:rFonts w:cs="Times New Roman"/>
          <w:szCs w:val="28"/>
        </w:rPr>
        <w:t>Перманганатная</w:t>
      </w:r>
      <w:proofErr w:type="spellEnd"/>
      <w:r w:rsidRPr="007C4FFA">
        <w:rPr>
          <w:rFonts w:cs="Times New Roman"/>
          <w:szCs w:val="28"/>
        </w:rPr>
        <w:t xml:space="preserve"> окисляемость почвы — важный показатель, который отражает содержание органических веществ и их степень разложения. Она указывает на количество легко окисляемых органических соединений в почве, что напрямую связано с её биохимической активностью. Высокая </w:t>
      </w:r>
      <w:proofErr w:type="spellStart"/>
      <w:r w:rsidRPr="007C4FFA">
        <w:rPr>
          <w:rFonts w:cs="Times New Roman"/>
          <w:szCs w:val="28"/>
        </w:rPr>
        <w:t>перманганатная</w:t>
      </w:r>
      <w:proofErr w:type="spellEnd"/>
      <w:r w:rsidRPr="007C4FFA">
        <w:rPr>
          <w:rFonts w:cs="Times New Roman"/>
          <w:szCs w:val="28"/>
        </w:rPr>
        <w:t xml:space="preserve"> окисляемость свидетельствует о большем количестве активных органических веществ, которые могут участвовать в обменных процессах и влиять на питание растений.</w:t>
      </w:r>
    </w:p>
    <w:p w14:paraId="0BD07DFA" w14:textId="77777777" w:rsidR="007D1231" w:rsidRDefault="007D123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</w:p>
    <w:p w14:paraId="64E77803" w14:textId="77777777" w:rsidR="007D1231" w:rsidRDefault="007D123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</w:p>
    <w:p w14:paraId="102ED2C7" w14:textId="77777777" w:rsidR="007D1231" w:rsidRDefault="007D123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</w:p>
    <w:p w14:paraId="409FC247" w14:textId="77777777" w:rsidR="007D1231" w:rsidRDefault="007D123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</w:p>
    <w:p w14:paraId="5BB9E0F9" w14:textId="77777777" w:rsidR="007D1231" w:rsidRDefault="007D123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</w:p>
    <w:p w14:paraId="0B77FF59" w14:textId="4BECEFD7" w:rsidR="00283BFC" w:rsidRPr="007C4FFA" w:rsidRDefault="0010252A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lastRenderedPageBreak/>
        <w:t>В ходе эксперимента были получены следующие результаты:</w:t>
      </w:r>
    </w:p>
    <w:p w14:paraId="158BB25C" w14:textId="77777777" w:rsidR="001D7C7B" w:rsidRPr="007C4FFA" w:rsidRDefault="00BB4FA0" w:rsidP="00C97998">
      <w:pPr>
        <w:ind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Таблица 3</w:t>
      </w:r>
      <w:r w:rsidR="008513CC" w:rsidRPr="007C4FFA">
        <w:rPr>
          <w:rFonts w:cs="Times New Roman"/>
          <w:szCs w:val="28"/>
        </w:rPr>
        <w:t xml:space="preserve">. Первое титрование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9"/>
        <w:gridCol w:w="4556"/>
      </w:tblGrid>
      <w:tr w:rsidR="003F3C19" w:rsidRPr="007C4FFA" w14:paraId="283E0DD5" w14:textId="77777777" w:rsidTr="00F7743E">
        <w:trPr>
          <w:jc w:val="center"/>
        </w:trPr>
        <w:tc>
          <w:tcPr>
            <w:tcW w:w="5070" w:type="dxa"/>
            <w:vAlign w:val="center"/>
          </w:tcPr>
          <w:p w14:paraId="2B46204C" w14:textId="77777777" w:rsidR="003F3C19" w:rsidRPr="007D1231" w:rsidRDefault="003F3C19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Почва</w:t>
            </w:r>
          </w:p>
        </w:tc>
        <w:tc>
          <w:tcPr>
            <w:tcW w:w="4819" w:type="dxa"/>
            <w:vAlign w:val="center"/>
          </w:tcPr>
          <w:p w14:paraId="3C51C6A2" w14:textId="77777777" w:rsidR="003F3C19" w:rsidRPr="007D1231" w:rsidRDefault="003F3C19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 xml:space="preserve">Объём </w:t>
            </w:r>
            <w:proofErr w:type="spellStart"/>
            <w:r w:rsidRPr="007D1231">
              <w:rPr>
                <w:rFonts w:cs="Times New Roman"/>
                <w:sz w:val="24"/>
                <w:szCs w:val="24"/>
                <w:lang w:val="en-US"/>
              </w:rPr>
              <w:t>KMnO</w:t>
            </w:r>
            <w:proofErr w:type="spellEnd"/>
            <w:r w:rsidRPr="007D1231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7D1231">
              <w:rPr>
                <w:rFonts w:cs="Times New Roman"/>
                <w:sz w:val="24"/>
                <w:szCs w:val="24"/>
              </w:rPr>
              <w:t xml:space="preserve"> 0,1Н израсходованный на титрование </w:t>
            </w:r>
            <w:r w:rsidR="001D7C7B" w:rsidRPr="007D1231">
              <w:rPr>
                <w:rFonts w:cs="Times New Roman"/>
                <w:sz w:val="24"/>
                <w:szCs w:val="24"/>
              </w:rPr>
              <w:t>с почвой, см</w:t>
            </w:r>
            <w:r w:rsidR="001D7C7B" w:rsidRPr="007D1231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3F3C19" w:rsidRPr="007C4FFA" w14:paraId="2BAA8F3B" w14:textId="77777777" w:rsidTr="00F7743E">
        <w:trPr>
          <w:jc w:val="center"/>
        </w:trPr>
        <w:tc>
          <w:tcPr>
            <w:tcW w:w="5070" w:type="dxa"/>
            <w:vAlign w:val="center"/>
          </w:tcPr>
          <w:p w14:paraId="6FA55F6B" w14:textId="77777777" w:rsidR="001D7C7B" w:rsidRPr="007D1231" w:rsidRDefault="001D7C7B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</w:p>
          <w:p w14:paraId="364A912B" w14:textId="77777777" w:rsidR="003F3C19" w:rsidRPr="007D1231" w:rsidRDefault="001D7C7B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vAlign w:val="center"/>
          </w:tcPr>
          <w:p w14:paraId="65AFFDDA" w14:textId="77777777" w:rsidR="003F3C19" w:rsidRPr="007D1231" w:rsidRDefault="001D7C7B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0,5</w:t>
            </w:r>
          </w:p>
        </w:tc>
      </w:tr>
      <w:tr w:rsidR="003F3C19" w:rsidRPr="007C4FFA" w14:paraId="6EB27382" w14:textId="77777777" w:rsidTr="00F7743E">
        <w:trPr>
          <w:jc w:val="center"/>
        </w:trPr>
        <w:tc>
          <w:tcPr>
            <w:tcW w:w="5070" w:type="dxa"/>
            <w:vAlign w:val="center"/>
          </w:tcPr>
          <w:p w14:paraId="494587A6" w14:textId="77777777" w:rsidR="001D7C7B" w:rsidRPr="007D1231" w:rsidRDefault="001D7C7B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«Для комнатных цветов»</w:t>
            </w:r>
          </w:p>
          <w:p w14:paraId="0B71D482" w14:textId="77777777" w:rsidR="003F3C19" w:rsidRPr="007D1231" w:rsidRDefault="001D7C7B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vAlign w:val="center"/>
          </w:tcPr>
          <w:p w14:paraId="28F2339A" w14:textId="77777777" w:rsidR="003F3C19" w:rsidRPr="007D1231" w:rsidRDefault="001D7C7B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0,4</w:t>
            </w:r>
          </w:p>
        </w:tc>
      </w:tr>
      <w:tr w:rsidR="001D7C7B" w:rsidRPr="007C4FFA" w14:paraId="203AA26A" w14:textId="77777777" w:rsidTr="00F7743E">
        <w:trPr>
          <w:jc w:val="center"/>
        </w:trPr>
        <w:tc>
          <w:tcPr>
            <w:tcW w:w="5070" w:type="dxa"/>
            <w:vAlign w:val="center"/>
          </w:tcPr>
          <w:p w14:paraId="4F0636E4" w14:textId="77777777" w:rsidR="001D7C7B" w:rsidRPr="007D1231" w:rsidRDefault="001D7C7B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</w:p>
          <w:p w14:paraId="3C749BA0" w14:textId="77777777" w:rsidR="001D7C7B" w:rsidRPr="007D1231" w:rsidRDefault="001D7C7B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vAlign w:val="center"/>
          </w:tcPr>
          <w:p w14:paraId="608317F3" w14:textId="77777777" w:rsidR="001D7C7B" w:rsidRPr="007D1231" w:rsidRDefault="001D7C7B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</w:t>
            </w:r>
          </w:p>
        </w:tc>
      </w:tr>
    </w:tbl>
    <w:p w14:paraId="04758DE2" w14:textId="77777777" w:rsidR="00B52B60" w:rsidRPr="007C4FFA" w:rsidRDefault="00B52B60" w:rsidP="00C97998">
      <w:pPr>
        <w:ind w:firstLine="567"/>
        <w:rPr>
          <w:rFonts w:cs="Times New Roman"/>
          <w:szCs w:val="28"/>
        </w:rPr>
      </w:pPr>
    </w:p>
    <w:p w14:paraId="2CD0D49F" w14:textId="77777777" w:rsidR="008513CC" w:rsidRPr="007C4FFA" w:rsidRDefault="00BB4FA0" w:rsidP="00C97998">
      <w:pPr>
        <w:ind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Таблица 4</w:t>
      </w:r>
      <w:r w:rsidR="008513CC" w:rsidRPr="007C4FFA">
        <w:rPr>
          <w:rFonts w:cs="Times New Roman"/>
          <w:szCs w:val="28"/>
        </w:rPr>
        <w:t xml:space="preserve">. Второе титрование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9"/>
        <w:gridCol w:w="4556"/>
      </w:tblGrid>
      <w:tr w:rsidR="008513CC" w:rsidRPr="007C4FFA" w14:paraId="7672CBA9" w14:textId="77777777" w:rsidTr="00F7743E">
        <w:trPr>
          <w:jc w:val="center"/>
        </w:trPr>
        <w:tc>
          <w:tcPr>
            <w:tcW w:w="5070" w:type="dxa"/>
            <w:vAlign w:val="center"/>
          </w:tcPr>
          <w:p w14:paraId="6279901B" w14:textId="77777777" w:rsidR="008513CC" w:rsidRPr="007D1231" w:rsidRDefault="008513CC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Почва</w:t>
            </w:r>
          </w:p>
        </w:tc>
        <w:tc>
          <w:tcPr>
            <w:tcW w:w="4819" w:type="dxa"/>
            <w:vAlign w:val="center"/>
          </w:tcPr>
          <w:p w14:paraId="6C9A4C6C" w14:textId="77777777" w:rsidR="008513CC" w:rsidRPr="007D1231" w:rsidRDefault="008513CC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 xml:space="preserve">Объём </w:t>
            </w:r>
            <w:proofErr w:type="spellStart"/>
            <w:r w:rsidRPr="007D1231">
              <w:rPr>
                <w:rFonts w:cs="Times New Roman"/>
                <w:sz w:val="24"/>
                <w:szCs w:val="24"/>
                <w:lang w:val="en-US"/>
              </w:rPr>
              <w:t>KMnO</w:t>
            </w:r>
            <w:proofErr w:type="spellEnd"/>
            <w:r w:rsidRPr="007D1231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7D1231">
              <w:rPr>
                <w:rFonts w:cs="Times New Roman"/>
                <w:sz w:val="24"/>
                <w:szCs w:val="24"/>
              </w:rPr>
              <w:t xml:space="preserve"> 0,1Н израсходованный на титрование с почвой, см</w:t>
            </w:r>
            <w:r w:rsidRPr="007D1231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8513CC" w:rsidRPr="007C4FFA" w14:paraId="32A8058A" w14:textId="77777777" w:rsidTr="00F7743E">
        <w:trPr>
          <w:jc w:val="center"/>
        </w:trPr>
        <w:tc>
          <w:tcPr>
            <w:tcW w:w="5070" w:type="dxa"/>
            <w:vAlign w:val="center"/>
          </w:tcPr>
          <w:p w14:paraId="2CFBF91F" w14:textId="77777777" w:rsidR="008513CC" w:rsidRPr="007D1231" w:rsidRDefault="008513CC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</w:p>
          <w:p w14:paraId="5990F54C" w14:textId="77777777" w:rsidR="008513CC" w:rsidRPr="007D1231" w:rsidRDefault="008513CC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vAlign w:val="center"/>
          </w:tcPr>
          <w:p w14:paraId="291F590D" w14:textId="77777777" w:rsidR="008513CC" w:rsidRPr="007D1231" w:rsidRDefault="00D904B0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0,7</w:t>
            </w:r>
          </w:p>
        </w:tc>
      </w:tr>
      <w:tr w:rsidR="008513CC" w:rsidRPr="007C4FFA" w14:paraId="6C20E133" w14:textId="77777777" w:rsidTr="00F7743E">
        <w:trPr>
          <w:jc w:val="center"/>
        </w:trPr>
        <w:tc>
          <w:tcPr>
            <w:tcW w:w="5070" w:type="dxa"/>
            <w:vAlign w:val="center"/>
          </w:tcPr>
          <w:p w14:paraId="72E95359" w14:textId="77777777" w:rsidR="008513CC" w:rsidRPr="007D1231" w:rsidRDefault="008513CC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«Для комнатных цветов»</w:t>
            </w:r>
          </w:p>
          <w:p w14:paraId="7C2F83D3" w14:textId="77777777" w:rsidR="008513CC" w:rsidRPr="007D1231" w:rsidRDefault="008513CC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vAlign w:val="center"/>
          </w:tcPr>
          <w:p w14:paraId="45E137A7" w14:textId="77777777" w:rsidR="008513CC" w:rsidRPr="007D1231" w:rsidRDefault="00D904B0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0,6</w:t>
            </w:r>
          </w:p>
        </w:tc>
      </w:tr>
      <w:tr w:rsidR="008513CC" w:rsidRPr="007C4FFA" w14:paraId="550595A8" w14:textId="77777777" w:rsidTr="00F7743E">
        <w:trPr>
          <w:jc w:val="center"/>
        </w:trPr>
        <w:tc>
          <w:tcPr>
            <w:tcW w:w="5070" w:type="dxa"/>
            <w:vAlign w:val="center"/>
          </w:tcPr>
          <w:p w14:paraId="446C5212" w14:textId="77777777" w:rsidR="008513CC" w:rsidRPr="007D1231" w:rsidRDefault="008513CC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</w:p>
          <w:p w14:paraId="0A954FCA" w14:textId="77777777" w:rsidR="008513CC" w:rsidRPr="007D1231" w:rsidRDefault="008513CC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vAlign w:val="center"/>
          </w:tcPr>
          <w:p w14:paraId="1D22A44B" w14:textId="77777777" w:rsidR="008513CC" w:rsidRPr="007D1231" w:rsidRDefault="00D904B0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  <w:lang w:val="en-US"/>
              </w:rPr>
              <w:t>2</w:t>
            </w:r>
            <w:r w:rsidRPr="007D1231">
              <w:rPr>
                <w:rFonts w:cs="Times New Roman"/>
                <w:sz w:val="24"/>
                <w:szCs w:val="24"/>
              </w:rPr>
              <w:t>,2</w:t>
            </w:r>
          </w:p>
        </w:tc>
      </w:tr>
    </w:tbl>
    <w:p w14:paraId="524B21A7" w14:textId="77777777" w:rsidR="003F3C19" w:rsidRPr="007C4FFA" w:rsidRDefault="008513CC" w:rsidP="00C97998">
      <w:pPr>
        <w:ind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 </w:t>
      </w:r>
    </w:p>
    <w:p w14:paraId="2756D26B" w14:textId="77777777" w:rsidR="008513CC" w:rsidRPr="007C4FFA" w:rsidRDefault="008513CC" w:rsidP="00C97998">
      <w:pPr>
        <w:spacing w:after="0"/>
        <w:ind w:firstLine="567"/>
        <w:contextualSpacing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Расчет величины окисляемости водной вытяжки почвы проводят по формуле: </w:t>
      </w:r>
    </w:p>
    <w:p w14:paraId="48D3290A" w14:textId="77777777" w:rsidR="008513CC" w:rsidRPr="007C4FFA" w:rsidRDefault="007C4FFA" w:rsidP="00C97998">
      <w:pPr>
        <w:spacing w:after="0"/>
        <w:ind w:firstLine="567"/>
        <w:contextualSpacing/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O</m:t>
          </m:r>
          <m:r>
            <w:rPr>
              <w:rFonts w:asci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cs="Times New Roman"/>
                  <w:szCs w:val="28"/>
                </w:rPr>
                <m:t>[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a</m:t>
                  </m:r>
                  <m:r>
                    <w:rPr>
                      <w:rFonts w:ascii="Cambria Math"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cs="Times New Roman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Cs w:val="28"/>
                </w:rPr>
                <m:t>-b</m:t>
              </m:r>
              <m:r>
                <w:rPr>
                  <w:rFonts w:ascii="Cambria Math" w:cs="Times New Roman"/>
                  <w:szCs w:val="28"/>
                </w:rPr>
                <m:t>]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Cs w:val="28"/>
                </w:rPr>
                <m:t>N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8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1000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V</m:t>
              </m:r>
            </m:den>
          </m:f>
        </m:oMath>
      </m:oMathPara>
    </w:p>
    <w:p w14:paraId="67DA3A20" w14:textId="77777777" w:rsidR="002A1607" w:rsidRPr="007C4FFA" w:rsidRDefault="002A1607" w:rsidP="00C97998">
      <w:pPr>
        <w:shd w:val="clear" w:color="auto" w:fill="FFFFFF"/>
        <w:spacing w:after="0"/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 xml:space="preserve">Результаты эксперимента: </w:t>
      </w:r>
    </w:p>
    <w:p w14:paraId="39F4C121" w14:textId="77777777" w:rsidR="003660FB" w:rsidRPr="007C4FFA" w:rsidRDefault="002A1607" w:rsidP="00C97998">
      <w:pPr>
        <w:shd w:val="clear" w:color="auto" w:fill="FFFFFF"/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ab/>
      </w:r>
      <w:r w:rsidR="00B50D91" w:rsidRPr="007C4FFA">
        <w:rPr>
          <w:rFonts w:cs="Times New Roman"/>
          <w:szCs w:val="28"/>
        </w:rPr>
        <w:tab/>
      </w:r>
      <w:r w:rsidRPr="007C4FFA">
        <w:rPr>
          <w:rFonts w:cs="Times New Roman"/>
          <w:szCs w:val="28"/>
        </w:rPr>
        <w:t>Почвогрунт «Универсальный»</w:t>
      </w:r>
      <w:r w:rsidRPr="007C4FFA">
        <w:rPr>
          <w:rFonts w:eastAsia="Times New Roman" w:cs="Times New Roman"/>
          <w:szCs w:val="28"/>
          <w:lang w:eastAsia="ru-RU"/>
        </w:rPr>
        <w:t xml:space="preserve"> </w:t>
      </w:r>
      <w:r w:rsidRPr="007C4FFA">
        <w:rPr>
          <w:rFonts w:cs="Times New Roman"/>
          <w:szCs w:val="28"/>
        </w:rPr>
        <w:t>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>):</w:t>
      </w:r>
      <w:r w:rsidR="00FA246B" w:rsidRPr="007C4FFA">
        <w:rPr>
          <w:rFonts w:eastAsiaTheme="minorEastAsia" w:cs="Times New Roman"/>
          <w:szCs w:val="28"/>
        </w:rPr>
        <w:t xml:space="preserve"> </w:t>
      </w:r>
    </w:p>
    <w:p w14:paraId="7DA1F137" w14:textId="77777777" w:rsidR="0010252A" w:rsidRPr="007C4FFA" w:rsidRDefault="007C4FFA" w:rsidP="00C97998">
      <w:pPr>
        <w:shd w:val="clear" w:color="auto" w:fill="FFFFFF"/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m:oMath>
        <m:r>
          <w:rPr>
            <w:rFonts w:ascii="Cambria Math" w:eastAsia="Times New Roman" w:hAnsi="Cambria Math" w:cs="Times New Roman"/>
            <w:szCs w:val="28"/>
            <w:lang w:eastAsia="ru-RU"/>
          </w:rPr>
          <m:t>O</m:t>
        </m:r>
        <m:r>
          <w:rPr>
            <w:rFonts w:ascii="Cambria Math" w:eastAsia="Times New Roman" w:cs="Times New Roman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cs="Times New Roman"/>
                <w:szCs w:val="28"/>
                <w:lang w:eastAsia="ru-RU"/>
              </w:rPr>
              <m:t>[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cs="Times New Roman"/>
                    <w:szCs w:val="28"/>
                    <w:lang w:eastAsia="ru-RU"/>
                  </w:rPr>
                  <m:t>7+2.2</m:t>
                </m:r>
              </m:e>
            </m:d>
            <m:r>
              <w:rPr>
                <w:rFonts w:ascii="Cambria Math" w:eastAsia="Times New Roman" w:hAnsi="Cambria Math" w:cs="Times New Roman"/>
                <w:szCs w:val="28"/>
                <w:lang w:eastAsia="ru-RU"/>
              </w:rPr>
              <m:t>-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0.3]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0.047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8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1000</m:t>
            </m:r>
          </m:num>
          <m:den>
            <m:r>
              <w:rPr>
                <w:rFonts w:ascii="Cambria Math" w:eastAsia="Times New Roman" w:cs="Times New Roman"/>
                <w:szCs w:val="28"/>
                <w:lang w:eastAsia="ru-RU"/>
              </w:rPr>
              <m:t>100</m:t>
            </m:r>
          </m:den>
        </m:f>
      </m:oMath>
      <w:r w:rsidR="002A1607" w:rsidRPr="007C4FFA">
        <w:rPr>
          <w:rFonts w:eastAsia="Times New Roman" w:cs="Times New Roman"/>
          <w:szCs w:val="28"/>
          <w:lang w:eastAsia="ru-RU"/>
        </w:rPr>
        <w:t>=33,5 мгО/дм</w:t>
      </w:r>
      <w:r w:rsidR="002A1607"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="002A1607" w:rsidRPr="007C4FFA">
        <w:rPr>
          <w:rFonts w:eastAsia="Times New Roman" w:cs="Times New Roman"/>
          <w:szCs w:val="28"/>
          <w:lang w:eastAsia="ru-RU"/>
        </w:rPr>
        <w:t>;</w:t>
      </w:r>
    </w:p>
    <w:p w14:paraId="48AFD034" w14:textId="77777777" w:rsidR="00B50D91" w:rsidRPr="007C4FFA" w:rsidRDefault="0010252A" w:rsidP="00C97998">
      <w:pPr>
        <w:shd w:val="clear" w:color="auto" w:fill="FFFFFF"/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ab/>
      </w:r>
      <w:r w:rsidR="002A1607" w:rsidRPr="007C4FFA">
        <w:rPr>
          <w:rFonts w:cs="Times New Roman"/>
          <w:szCs w:val="28"/>
        </w:rPr>
        <w:t>Почвогрунт «Для комнатных цветов»</w:t>
      </w:r>
      <w:r w:rsidR="002A1607" w:rsidRPr="007C4FFA">
        <w:rPr>
          <w:rFonts w:eastAsia="Times New Roman" w:cs="Times New Roman"/>
          <w:szCs w:val="28"/>
          <w:lang w:eastAsia="ru-RU"/>
        </w:rPr>
        <w:t xml:space="preserve"> </w:t>
      </w:r>
      <w:r w:rsidR="002A1607" w:rsidRPr="007C4FFA">
        <w:rPr>
          <w:rFonts w:cs="Times New Roman"/>
          <w:szCs w:val="28"/>
        </w:rPr>
        <w:t>(</w:t>
      </w:r>
      <w:proofErr w:type="spellStart"/>
      <w:r w:rsidR="002A1607" w:rsidRPr="007C4FFA">
        <w:rPr>
          <w:rFonts w:cs="Times New Roman"/>
          <w:szCs w:val="28"/>
        </w:rPr>
        <w:t>Гумимакс</w:t>
      </w:r>
      <w:proofErr w:type="spellEnd"/>
      <w:r w:rsidR="002A1607" w:rsidRPr="007C4FFA">
        <w:rPr>
          <w:rFonts w:cs="Times New Roman"/>
          <w:szCs w:val="28"/>
        </w:rPr>
        <w:t>):</w:t>
      </w:r>
      <w:r w:rsidR="00FA246B" w:rsidRPr="007C4FFA">
        <w:rPr>
          <w:rFonts w:eastAsiaTheme="minorEastAsia" w:cs="Times New Roman"/>
          <w:szCs w:val="28"/>
        </w:rPr>
        <w:t xml:space="preserve"> </w:t>
      </w:r>
    </w:p>
    <w:p w14:paraId="1BD3333C" w14:textId="77777777" w:rsidR="007707A0" w:rsidRPr="007C4FFA" w:rsidRDefault="007C4FFA" w:rsidP="00C97998">
      <w:pPr>
        <w:shd w:val="clear" w:color="auto" w:fill="FFFFFF"/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O</m:t>
        </m:r>
        <m:r>
          <w:rPr>
            <w:rFonts w:ascii="Cambria Math" w:cs="Times New Roman"/>
            <w:szCs w:val="28"/>
          </w:rPr>
          <m:t>=</m:t>
        </m:r>
        <m:r>
          <w:rPr>
            <w:rFonts w:ascii="Cambria Math" w:eastAsia="Times New Roman" w:cs="Times New Roman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cs="Times New Roman"/>
                <w:szCs w:val="28"/>
                <w:lang w:eastAsia="ru-RU"/>
              </w:rPr>
              <m:t>[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cs="Times New Roman"/>
                    <w:szCs w:val="28"/>
                    <w:lang w:eastAsia="ru-RU"/>
                  </w:rPr>
                  <m:t>0,4+0,6</m:t>
                </m:r>
              </m:e>
            </m:d>
            <m:r>
              <w:rPr>
                <w:rFonts w:ascii="Cambria Math" w:eastAsia="Times New Roman" w:hAnsi="Cambria Math" w:cs="Times New Roman"/>
                <w:szCs w:val="28"/>
                <w:lang w:eastAsia="ru-RU"/>
              </w:rPr>
              <m:t>-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0.3]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0.047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8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1000</m:t>
            </m:r>
          </m:num>
          <m:den>
            <m:r>
              <w:rPr>
                <w:rFonts w:ascii="Cambria Math" w:eastAsia="Times New Roman" w:cs="Times New Roman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cs="Times New Roman"/>
            <w:szCs w:val="28"/>
            <w:lang w:eastAsia="ru-RU"/>
          </w:rPr>
          <m:t xml:space="preserve"> </m:t>
        </m:r>
      </m:oMath>
      <w:r w:rsidR="00283BFC" w:rsidRPr="007C4FFA">
        <w:rPr>
          <w:rFonts w:eastAsia="Times New Roman" w:cs="Times New Roman"/>
          <w:szCs w:val="28"/>
          <w:lang w:eastAsia="ru-RU"/>
        </w:rPr>
        <w:t>=2,6</w:t>
      </w:r>
      <w:r w:rsidR="007707A0" w:rsidRPr="007C4FF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7707A0" w:rsidRPr="007C4FFA">
        <w:rPr>
          <w:rFonts w:eastAsia="Times New Roman" w:cs="Times New Roman"/>
          <w:szCs w:val="28"/>
          <w:lang w:eastAsia="ru-RU"/>
        </w:rPr>
        <w:t>мгО</w:t>
      </w:r>
      <w:proofErr w:type="spellEnd"/>
      <w:r w:rsidR="007707A0" w:rsidRPr="007C4FFA">
        <w:rPr>
          <w:rFonts w:eastAsia="Times New Roman" w:cs="Times New Roman"/>
          <w:szCs w:val="28"/>
          <w:lang w:eastAsia="ru-RU"/>
        </w:rPr>
        <w:t>/дм</w:t>
      </w:r>
      <w:r w:rsidR="007707A0"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="007707A0" w:rsidRPr="007C4FFA">
        <w:rPr>
          <w:rFonts w:eastAsia="Times New Roman" w:cs="Times New Roman"/>
          <w:szCs w:val="28"/>
          <w:lang w:eastAsia="ru-RU"/>
        </w:rPr>
        <w:t>;</w:t>
      </w:r>
    </w:p>
    <w:p w14:paraId="10613E32" w14:textId="77777777" w:rsidR="003660FB" w:rsidRPr="007C4FFA" w:rsidRDefault="00B50D91" w:rsidP="00C97998">
      <w:pPr>
        <w:shd w:val="clear" w:color="auto" w:fill="FFFFFF"/>
        <w:spacing w:after="0"/>
        <w:ind w:firstLine="567"/>
        <w:contextualSpacing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ab/>
      </w:r>
      <w:r w:rsidR="007707A0" w:rsidRPr="007C4FFA">
        <w:rPr>
          <w:rFonts w:cs="Times New Roman"/>
          <w:szCs w:val="28"/>
        </w:rPr>
        <w:t>Почвогрунт «Рассада»</w:t>
      </w:r>
      <w:r w:rsidR="007707A0" w:rsidRPr="007C4FFA">
        <w:rPr>
          <w:rFonts w:eastAsia="Times New Roman" w:cs="Times New Roman"/>
          <w:szCs w:val="28"/>
          <w:lang w:eastAsia="ru-RU"/>
        </w:rPr>
        <w:t xml:space="preserve"> </w:t>
      </w:r>
      <w:r w:rsidR="007707A0" w:rsidRPr="007C4FFA">
        <w:rPr>
          <w:rFonts w:cs="Times New Roman"/>
          <w:szCs w:val="28"/>
        </w:rPr>
        <w:t>(</w:t>
      </w:r>
      <w:proofErr w:type="spellStart"/>
      <w:r w:rsidR="007707A0" w:rsidRPr="007C4FFA">
        <w:rPr>
          <w:rFonts w:cs="Times New Roman"/>
          <w:szCs w:val="28"/>
        </w:rPr>
        <w:t>Гумимакс</w:t>
      </w:r>
      <w:proofErr w:type="spellEnd"/>
      <w:r w:rsidR="007707A0" w:rsidRPr="007C4FFA">
        <w:rPr>
          <w:rFonts w:cs="Times New Roman"/>
          <w:szCs w:val="28"/>
        </w:rPr>
        <w:t>)</w:t>
      </w:r>
      <w:r w:rsidR="007707A0" w:rsidRPr="007C4FFA">
        <w:rPr>
          <w:rFonts w:eastAsiaTheme="minorEastAsia" w:cs="Times New Roman"/>
          <w:szCs w:val="28"/>
        </w:rPr>
        <w:t xml:space="preserve">: </w:t>
      </w:r>
    </w:p>
    <w:p w14:paraId="7D9BBCE2" w14:textId="77777777" w:rsidR="0010252A" w:rsidRPr="007C4FFA" w:rsidRDefault="007C4FFA" w:rsidP="00C97998">
      <w:pPr>
        <w:shd w:val="clear" w:color="auto" w:fill="FFFFFF"/>
        <w:spacing w:after="0"/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m:oMath>
        <m:r>
          <w:rPr>
            <w:rFonts w:ascii="Cambria Math" w:eastAsiaTheme="minorEastAsia" w:hAnsi="Cambria Math" w:cs="Times New Roman"/>
            <w:szCs w:val="28"/>
          </w:rPr>
          <m:t>O</m:t>
        </m:r>
        <m:r>
          <w:rPr>
            <w:rFonts w:ascii="Cambria Math" w:eastAsiaTheme="minorEastAsia" w:cs="Times New Roman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cs="Times New Roman"/>
                <w:szCs w:val="28"/>
                <w:lang w:eastAsia="ru-RU"/>
              </w:rPr>
              <m:t>[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cs="Times New Roman"/>
                    <w:szCs w:val="28"/>
                    <w:lang w:eastAsia="ru-RU"/>
                  </w:rPr>
                  <m:t>0,5+0,7</m:t>
                </m:r>
              </m:e>
            </m:d>
            <m:r>
              <w:rPr>
                <w:rFonts w:ascii="Cambria Math" w:eastAsia="Times New Roman" w:cs="Times New Roman"/>
                <w:szCs w:val="28"/>
                <w:lang w:eastAsia="ru-RU"/>
              </w:rPr>
              <m:t>-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0.3]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0.047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8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×</m:t>
            </m:r>
            <m:r>
              <w:rPr>
                <w:rFonts w:ascii="Cambria Math" w:eastAsia="Times New Roman" w:cs="Times New Roman"/>
                <w:szCs w:val="28"/>
                <w:lang w:eastAsia="ru-RU"/>
              </w:rPr>
              <m:t>1000</m:t>
            </m:r>
          </m:num>
          <m:den>
            <m:r>
              <w:rPr>
                <w:rFonts w:ascii="Cambria Math" w:eastAsia="Times New Roman" w:cs="Times New Roman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cs="Times New Roman"/>
            <w:szCs w:val="28"/>
            <w:lang w:eastAsia="ru-RU"/>
          </w:rPr>
          <m:t xml:space="preserve"> </m:t>
        </m:r>
      </m:oMath>
      <w:r w:rsidR="00283BFC" w:rsidRPr="007C4FFA">
        <w:rPr>
          <w:rFonts w:eastAsia="Times New Roman" w:cs="Times New Roman"/>
          <w:szCs w:val="28"/>
          <w:lang w:eastAsia="ru-RU"/>
        </w:rPr>
        <w:t>=3,4</w:t>
      </w:r>
      <w:r w:rsidR="0010252A" w:rsidRPr="007C4FFA">
        <w:rPr>
          <w:rFonts w:eastAsia="Times New Roman" w:cs="Times New Roman"/>
          <w:szCs w:val="28"/>
          <w:lang w:eastAsia="ru-RU"/>
        </w:rPr>
        <w:t> </w:t>
      </w:r>
      <w:proofErr w:type="spellStart"/>
      <w:r w:rsidR="007707A0" w:rsidRPr="007C4FFA">
        <w:rPr>
          <w:rFonts w:eastAsia="Times New Roman" w:cs="Times New Roman"/>
          <w:szCs w:val="28"/>
          <w:lang w:eastAsia="ru-RU"/>
        </w:rPr>
        <w:t>мгО</w:t>
      </w:r>
      <w:proofErr w:type="spellEnd"/>
      <w:r w:rsidR="007707A0" w:rsidRPr="007C4FFA">
        <w:rPr>
          <w:rFonts w:eastAsia="Times New Roman" w:cs="Times New Roman"/>
          <w:szCs w:val="28"/>
          <w:lang w:eastAsia="ru-RU"/>
        </w:rPr>
        <w:t>/дм</w:t>
      </w:r>
      <w:r w:rsidR="007707A0"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="003660FB" w:rsidRPr="007C4FFA">
        <w:rPr>
          <w:rFonts w:eastAsia="Times New Roman" w:cs="Times New Roman"/>
          <w:szCs w:val="28"/>
          <w:lang w:eastAsia="ru-RU"/>
        </w:rPr>
        <w:t>.</w:t>
      </w:r>
    </w:p>
    <w:p w14:paraId="5AAA1732" w14:textId="77777777" w:rsidR="0010252A" w:rsidRPr="007C4FFA" w:rsidRDefault="0010252A" w:rsidP="00C97998">
      <w:pPr>
        <w:shd w:val="clear" w:color="auto" w:fill="FFFFFF"/>
        <w:spacing w:after="0"/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 xml:space="preserve">Исходя из приведённых данных о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перманганатной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 xml:space="preserve"> окисляемости в различных почвогрунтах, можно сделать следующие выводы:</w:t>
      </w:r>
    </w:p>
    <w:p w14:paraId="4A48C4FC" w14:textId="77777777" w:rsidR="0010252A" w:rsidRPr="007C4FFA" w:rsidRDefault="0010252A" w:rsidP="00C97998">
      <w:pPr>
        <w:shd w:val="clear" w:color="auto" w:fill="FFFFFF"/>
        <w:spacing w:after="0"/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 xml:space="preserve">Почвогрунт "Универсальный" с показателем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перманганатной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 xml:space="preserve"> окисляемости 33,5 имеет значительно более высокую активность по сравнению с другими почвами. Это говорит о большем содержании доступных органических соединений, что может способствовать лучшему питанию растительных семян, включая семена томата. Высокий уровень окисляемости также свидетельствует о более высоком уровне биологической активности, что является положительным фактором для прорастания семян.</w:t>
      </w:r>
    </w:p>
    <w:p w14:paraId="64B9DFFF" w14:textId="77777777" w:rsidR="00FD4D3C" w:rsidRPr="007C4FFA" w:rsidRDefault="00E5384B" w:rsidP="00C97998">
      <w:pPr>
        <w:shd w:val="clear" w:color="auto" w:fill="FFFFFF"/>
        <w:spacing w:after="0"/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lastRenderedPageBreak/>
        <w:t>Почвогрунты «Для комнатных цветов» и «Рассада»</w:t>
      </w:r>
      <w:r w:rsidR="0010252A" w:rsidRPr="007C4FFA">
        <w:rPr>
          <w:rFonts w:eastAsia="Times New Roman" w:cs="Times New Roman"/>
          <w:szCs w:val="28"/>
          <w:lang w:eastAsia="ru-RU"/>
        </w:rPr>
        <w:t xml:space="preserve"> имеют достаточно низкие показатели </w:t>
      </w:r>
      <w:proofErr w:type="spellStart"/>
      <w:r w:rsidR="0010252A" w:rsidRPr="007C4FFA">
        <w:rPr>
          <w:rFonts w:eastAsia="Times New Roman" w:cs="Times New Roman"/>
          <w:szCs w:val="28"/>
          <w:lang w:eastAsia="ru-RU"/>
        </w:rPr>
        <w:t>перманганатной</w:t>
      </w:r>
      <w:proofErr w:type="spellEnd"/>
      <w:r w:rsidR="0010252A" w:rsidRPr="007C4FFA">
        <w:rPr>
          <w:rFonts w:eastAsia="Times New Roman" w:cs="Times New Roman"/>
          <w:szCs w:val="28"/>
          <w:lang w:eastAsia="ru-RU"/>
        </w:rPr>
        <w:t xml:space="preserve"> окисляемости (2,6 и 3,4 соответственно). Это означает, что в этих почвах содержится меньше легко окисляемых органических веществ, что может ограничивать доступ растений к необходимым питательным веществам и, следовательно, негативно влиять на прорастание и начальный рост семян томата.</w:t>
      </w:r>
    </w:p>
    <w:p w14:paraId="49D31B6B" w14:textId="77777777" w:rsidR="007707A0" w:rsidRPr="007C4FFA" w:rsidRDefault="00FD4D3C" w:rsidP="00C97998">
      <w:pPr>
        <w:pStyle w:val="1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9" w:name="_Toc185086160"/>
      <w:r w:rsidRPr="007C4FF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2.3 Определение влажности почвы</w:t>
      </w:r>
      <w:bookmarkEnd w:id="9"/>
      <w:r w:rsidRPr="007C4FF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42CFB349" w14:textId="77777777" w:rsidR="008271BB" w:rsidRPr="007C4FFA" w:rsidRDefault="008271BB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Влажность почвы играет ключевую роль в процессе прорастания семян. Семена томатов, как и всех других растений, нуждаются в воде для активации метаболических процессов, необходимых для прорастания. Вода помогает семенам набухнуть, активирует ферменты и способствует всасыванию питательных веществ. </w:t>
      </w:r>
      <w:r w:rsidR="00FD4D3C" w:rsidRPr="007C4FFA">
        <w:rPr>
          <w:rFonts w:cs="Times New Roman"/>
          <w:szCs w:val="28"/>
        </w:rPr>
        <w:t>Определение влажности почвы — важный процесс, который позволяет оценить содержание воды в образцах почвы.</w:t>
      </w:r>
    </w:p>
    <w:p w14:paraId="351DC213" w14:textId="77777777" w:rsidR="00D85C73" w:rsidRPr="007C4FFA" w:rsidRDefault="00FD4D3C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В ходе эксперимента были получены следующие данные: </w:t>
      </w:r>
    </w:p>
    <w:p w14:paraId="51AB227A" w14:textId="77777777" w:rsidR="00D85C73" w:rsidRPr="007C4FFA" w:rsidRDefault="00D85C73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Та</w:t>
      </w:r>
      <w:r w:rsidR="00BB4FA0" w:rsidRPr="007C4FFA">
        <w:rPr>
          <w:rFonts w:cs="Times New Roman"/>
          <w:szCs w:val="28"/>
        </w:rPr>
        <w:t>блица 5</w:t>
      </w:r>
      <w:r w:rsidRPr="007C4FFA">
        <w:rPr>
          <w:rFonts w:cs="Times New Roman"/>
          <w:szCs w:val="28"/>
        </w:rPr>
        <w:t>. Взвешивание почвы до и после высушивания</w:t>
      </w:r>
    </w:p>
    <w:tbl>
      <w:tblPr>
        <w:tblStyle w:val="a4"/>
        <w:tblW w:w="9781" w:type="dxa"/>
        <w:jc w:val="center"/>
        <w:tblLook w:val="04A0" w:firstRow="1" w:lastRow="0" w:firstColumn="1" w:lastColumn="0" w:noHBand="0" w:noVBand="1"/>
      </w:tblPr>
      <w:tblGrid>
        <w:gridCol w:w="3403"/>
        <w:gridCol w:w="3685"/>
        <w:gridCol w:w="2693"/>
      </w:tblGrid>
      <w:tr w:rsidR="00F33C33" w:rsidRPr="007C4FFA" w14:paraId="66C10643" w14:textId="77777777" w:rsidTr="00F7743E">
        <w:trPr>
          <w:jc w:val="center"/>
        </w:trPr>
        <w:tc>
          <w:tcPr>
            <w:tcW w:w="3403" w:type="dxa"/>
            <w:vAlign w:val="center"/>
          </w:tcPr>
          <w:p w14:paraId="2D56786A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Почва</w:t>
            </w:r>
          </w:p>
        </w:tc>
        <w:tc>
          <w:tcPr>
            <w:tcW w:w="3685" w:type="dxa"/>
            <w:vAlign w:val="center"/>
          </w:tcPr>
          <w:p w14:paraId="69564908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Вес почвы до высушивания (г)</w:t>
            </w:r>
          </w:p>
        </w:tc>
        <w:tc>
          <w:tcPr>
            <w:tcW w:w="2693" w:type="dxa"/>
            <w:vAlign w:val="center"/>
          </w:tcPr>
          <w:p w14:paraId="2E3C9F89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Вес почвы после высушивания (г)</w:t>
            </w:r>
          </w:p>
        </w:tc>
      </w:tr>
      <w:tr w:rsidR="00F33C33" w:rsidRPr="007C4FFA" w14:paraId="494DA751" w14:textId="77777777" w:rsidTr="00F7743E">
        <w:trPr>
          <w:jc w:val="center"/>
        </w:trPr>
        <w:tc>
          <w:tcPr>
            <w:tcW w:w="3403" w:type="dxa"/>
            <w:vAlign w:val="center"/>
          </w:tcPr>
          <w:p w14:paraId="161A1AB9" w14:textId="77777777" w:rsidR="00F33C33" w:rsidRPr="007D1231" w:rsidRDefault="00F33C33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</w:p>
          <w:p w14:paraId="027FF1A5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14:paraId="0165F088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10,685</w:t>
            </w:r>
          </w:p>
        </w:tc>
        <w:tc>
          <w:tcPr>
            <w:tcW w:w="2693" w:type="dxa"/>
            <w:vAlign w:val="center"/>
          </w:tcPr>
          <w:p w14:paraId="3EC93D9E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5,275</w:t>
            </w:r>
          </w:p>
        </w:tc>
      </w:tr>
      <w:tr w:rsidR="00F33C33" w:rsidRPr="007C4FFA" w14:paraId="0ABC8B98" w14:textId="77777777" w:rsidTr="00F7743E">
        <w:trPr>
          <w:jc w:val="center"/>
        </w:trPr>
        <w:tc>
          <w:tcPr>
            <w:tcW w:w="3403" w:type="dxa"/>
            <w:vAlign w:val="center"/>
          </w:tcPr>
          <w:p w14:paraId="43189BC0" w14:textId="77777777" w:rsidR="00F33C33" w:rsidRPr="007D1231" w:rsidRDefault="00F33C33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«Для комнатных цветов»</w:t>
            </w:r>
          </w:p>
          <w:p w14:paraId="221BFFF9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14:paraId="2737CA87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11,520</w:t>
            </w:r>
          </w:p>
        </w:tc>
        <w:tc>
          <w:tcPr>
            <w:tcW w:w="2693" w:type="dxa"/>
            <w:vAlign w:val="center"/>
          </w:tcPr>
          <w:p w14:paraId="22615312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7,440</w:t>
            </w:r>
          </w:p>
        </w:tc>
      </w:tr>
      <w:tr w:rsidR="00F33C33" w:rsidRPr="007C4FFA" w14:paraId="1F274E45" w14:textId="77777777" w:rsidTr="00F7743E">
        <w:trPr>
          <w:jc w:val="center"/>
        </w:trPr>
        <w:tc>
          <w:tcPr>
            <w:tcW w:w="3403" w:type="dxa"/>
            <w:vAlign w:val="center"/>
          </w:tcPr>
          <w:p w14:paraId="7E440694" w14:textId="77777777" w:rsidR="00F33C33" w:rsidRPr="007D1231" w:rsidRDefault="00F33C33" w:rsidP="00C97998">
            <w:pPr>
              <w:tabs>
                <w:tab w:val="left" w:pos="1290"/>
              </w:tabs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</w:p>
          <w:p w14:paraId="12BD5D18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(</w:t>
            </w:r>
            <w:proofErr w:type="spellStart"/>
            <w:r w:rsidRPr="007D1231">
              <w:rPr>
                <w:rFonts w:cs="Times New Roman"/>
                <w:sz w:val="24"/>
                <w:szCs w:val="24"/>
              </w:rPr>
              <w:t>Гумимакс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14:paraId="05A928FB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10,790</w:t>
            </w:r>
          </w:p>
        </w:tc>
        <w:tc>
          <w:tcPr>
            <w:tcW w:w="2693" w:type="dxa"/>
            <w:vAlign w:val="center"/>
          </w:tcPr>
          <w:p w14:paraId="4595CEB2" w14:textId="77777777" w:rsidR="00F33C33" w:rsidRPr="007D1231" w:rsidRDefault="00F33C33" w:rsidP="00C97998">
            <w:pPr>
              <w:ind w:firstLine="56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7,205</w:t>
            </w:r>
          </w:p>
        </w:tc>
      </w:tr>
    </w:tbl>
    <w:p w14:paraId="41F26B1B" w14:textId="77777777" w:rsidR="00F33C33" w:rsidRPr="007C4FFA" w:rsidRDefault="00F33C33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Мы использовали следующую формулу для определения влажности почвы (%):</w:t>
      </w:r>
    </w:p>
    <w:p w14:paraId="0C03D3F0" w14:textId="77777777" w:rsidR="00F33C33" w:rsidRPr="007C4FFA" w:rsidRDefault="00F33C33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Влажность почвы </w:t>
      </w:r>
      <m:oMath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cs="Times New Roman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cs="Times New Roman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W</m:t>
                </m:r>
              </m:e>
              <m:sub>
                <m:r>
                  <w:rPr>
                    <w:rFonts w:ascii="Cambria Math" w:cs="Times New Roman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cs="Times New Roman"/>
            <w:szCs w:val="28"/>
          </w:rPr>
          <m:t>×</m:t>
        </m:r>
        <m:r>
          <w:rPr>
            <w:rFonts w:ascii="Cambria Math" w:cs="Times New Roman"/>
            <w:szCs w:val="28"/>
          </w:rPr>
          <m:t>100%</m:t>
        </m:r>
      </m:oMath>
    </w:p>
    <w:p w14:paraId="09E64B99" w14:textId="77777777" w:rsidR="005537AC" w:rsidRPr="007C4FFA" w:rsidRDefault="00F33C33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Почвогрунт «Рассада» 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 xml:space="preserve">): </w:t>
      </w:r>
    </w:p>
    <w:p w14:paraId="62EEE2E7" w14:textId="77777777" w:rsidR="005537AC" w:rsidRPr="007C4FFA" w:rsidRDefault="00F33C33" w:rsidP="00C97998">
      <w:pPr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 xml:space="preserve">Влажность почвы </w:t>
      </w:r>
      <m:oMath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cs="Times New Roman"/>
                <w:szCs w:val="28"/>
              </w:rPr>
              <m:t>10,685</m:t>
            </m:r>
            <m:r>
              <w:rPr>
                <w:rFonts w:ascii="Cambria Math" w:cs="Times New Roman"/>
                <w:szCs w:val="28"/>
              </w:rPr>
              <m:t>-</m:t>
            </m:r>
            <m:r>
              <w:rPr>
                <w:rFonts w:ascii="Cambria Math" w:cs="Times New Roman"/>
                <w:szCs w:val="28"/>
              </w:rPr>
              <m:t>5,275</m:t>
            </m:r>
          </m:num>
          <m:den>
            <m:r>
              <w:rPr>
                <w:rFonts w:ascii="Cambria Math" w:cs="Times New Roman"/>
                <w:szCs w:val="28"/>
              </w:rPr>
              <m:t>5,275</m:t>
            </m:r>
          </m:den>
        </m:f>
        <m:r>
          <w:rPr>
            <w:rFonts w:ascii="Cambria Math" w:cs="Times New Roman"/>
            <w:szCs w:val="28"/>
          </w:rPr>
          <m:t>×</m:t>
        </m:r>
        <m:r>
          <w:rPr>
            <w:rFonts w:ascii="Cambria Math" w:cs="Times New Roman"/>
            <w:szCs w:val="28"/>
          </w:rPr>
          <m:t>100%=102%</m:t>
        </m:r>
      </m:oMath>
      <w:r w:rsidR="005537AC" w:rsidRPr="007C4FFA">
        <w:rPr>
          <w:rFonts w:eastAsiaTheme="minorEastAsia" w:cs="Times New Roman"/>
          <w:szCs w:val="28"/>
        </w:rPr>
        <w:t>;</w:t>
      </w:r>
    </w:p>
    <w:p w14:paraId="0183AC36" w14:textId="77777777" w:rsidR="005537AC" w:rsidRPr="007C4FFA" w:rsidRDefault="005537AC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Почвогрунт «Для комнатных цветов»</w:t>
      </w:r>
      <w:r w:rsidRPr="007C4FFA">
        <w:rPr>
          <w:rFonts w:eastAsiaTheme="minorEastAsia" w:cs="Times New Roman"/>
          <w:szCs w:val="28"/>
        </w:rPr>
        <w:t xml:space="preserve"> </w:t>
      </w:r>
      <w:r w:rsidRPr="007C4FFA">
        <w:rPr>
          <w:rFonts w:cs="Times New Roman"/>
          <w:szCs w:val="28"/>
        </w:rPr>
        <w:t>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>):</w:t>
      </w:r>
    </w:p>
    <w:p w14:paraId="3372437F" w14:textId="77777777" w:rsidR="005537AC" w:rsidRPr="007C4FFA" w:rsidRDefault="005537AC" w:rsidP="00C97998">
      <w:pPr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 xml:space="preserve">Влажность почвы </w:t>
      </w:r>
      <m:oMath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cs="Times New Roman"/>
                <w:szCs w:val="28"/>
              </w:rPr>
              <m:t>11,520</m:t>
            </m:r>
            <m:r>
              <w:rPr>
                <w:rFonts w:ascii="Cambria Math" w:cs="Times New Roman"/>
                <w:szCs w:val="28"/>
              </w:rPr>
              <m:t>-</m:t>
            </m:r>
            <m:r>
              <w:rPr>
                <w:rFonts w:ascii="Cambria Math" w:cs="Times New Roman"/>
                <w:szCs w:val="28"/>
              </w:rPr>
              <m:t>7,440</m:t>
            </m:r>
          </m:num>
          <m:den>
            <m:r>
              <w:rPr>
                <w:rFonts w:ascii="Cambria Math" w:cs="Times New Roman"/>
                <w:szCs w:val="28"/>
              </w:rPr>
              <m:t>7,440</m:t>
            </m:r>
          </m:den>
        </m:f>
        <m:r>
          <w:rPr>
            <w:rFonts w:ascii="Cambria Math" w:cs="Times New Roman"/>
            <w:szCs w:val="28"/>
          </w:rPr>
          <m:t>×</m:t>
        </m:r>
        <m:r>
          <w:rPr>
            <w:rFonts w:ascii="Cambria Math" w:cs="Times New Roman"/>
            <w:szCs w:val="28"/>
          </w:rPr>
          <m:t>100%=</m:t>
        </m:r>
      </m:oMath>
      <w:r w:rsidRPr="007C4FFA">
        <w:rPr>
          <w:rFonts w:eastAsiaTheme="minorEastAsia" w:cs="Times New Roman"/>
          <w:szCs w:val="28"/>
        </w:rPr>
        <w:t>55%;</w:t>
      </w:r>
    </w:p>
    <w:p w14:paraId="41943B9A" w14:textId="77777777" w:rsidR="005537AC" w:rsidRPr="007C4FFA" w:rsidRDefault="005537AC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Почвогрунт «Универсальный»</w:t>
      </w:r>
      <w:r w:rsidRPr="007C4FFA">
        <w:rPr>
          <w:rFonts w:eastAsiaTheme="minorEastAsia" w:cs="Times New Roman"/>
          <w:szCs w:val="28"/>
        </w:rPr>
        <w:t xml:space="preserve"> </w:t>
      </w:r>
      <w:r w:rsidRPr="007C4FFA">
        <w:rPr>
          <w:rFonts w:cs="Times New Roman"/>
          <w:szCs w:val="28"/>
        </w:rPr>
        <w:t>(</w:t>
      </w:r>
      <w:proofErr w:type="spellStart"/>
      <w:r w:rsidRPr="007C4FFA">
        <w:rPr>
          <w:rFonts w:cs="Times New Roman"/>
          <w:szCs w:val="28"/>
        </w:rPr>
        <w:t>Гумимакс</w:t>
      </w:r>
      <w:proofErr w:type="spellEnd"/>
      <w:r w:rsidRPr="007C4FFA">
        <w:rPr>
          <w:rFonts w:cs="Times New Roman"/>
          <w:szCs w:val="28"/>
        </w:rPr>
        <w:t>):</w:t>
      </w:r>
    </w:p>
    <w:p w14:paraId="6EBF4777" w14:textId="77777777" w:rsidR="005537AC" w:rsidRPr="007C4FFA" w:rsidRDefault="005537AC" w:rsidP="00C97998">
      <w:pPr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 xml:space="preserve">Влажность почвы </w:t>
      </w:r>
      <m:oMath>
        <m:r>
          <w:rPr>
            <w:rFonts w:asci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cs="Times New Roman"/>
                <w:szCs w:val="28"/>
              </w:rPr>
              <m:t>10,790</m:t>
            </m:r>
            <m:r>
              <w:rPr>
                <w:rFonts w:ascii="Cambria Math" w:cs="Times New Roman"/>
                <w:szCs w:val="28"/>
              </w:rPr>
              <m:t>-</m:t>
            </m:r>
            <m:r>
              <w:rPr>
                <w:rFonts w:ascii="Cambria Math" w:cs="Times New Roman"/>
                <w:szCs w:val="28"/>
              </w:rPr>
              <m:t>7,205</m:t>
            </m:r>
          </m:num>
          <m:den>
            <m:r>
              <w:rPr>
                <w:rFonts w:ascii="Cambria Math" w:cs="Times New Roman"/>
                <w:szCs w:val="28"/>
              </w:rPr>
              <m:t>7,205</m:t>
            </m:r>
          </m:den>
        </m:f>
        <m:r>
          <w:rPr>
            <w:rFonts w:ascii="Cambria Math" w:cs="Times New Roman"/>
            <w:szCs w:val="28"/>
          </w:rPr>
          <m:t>×</m:t>
        </m:r>
        <m:r>
          <w:rPr>
            <w:rFonts w:ascii="Cambria Math" w:cs="Times New Roman"/>
            <w:szCs w:val="28"/>
          </w:rPr>
          <m:t>100%</m:t>
        </m:r>
      </m:oMath>
      <w:r w:rsidRPr="007C4FFA">
        <w:rPr>
          <w:rFonts w:eastAsiaTheme="minorEastAsia" w:cs="Times New Roman"/>
          <w:szCs w:val="28"/>
        </w:rPr>
        <w:t>=50%.</w:t>
      </w:r>
    </w:p>
    <w:p w14:paraId="3B259186" w14:textId="77777777" w:rsidR="008271BB" w:rsidRPr="007C4FFA" w:rsidRDefault="008271BB" w:rsidP="00C97998">
      <w:pPr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eastAsiaTheme="minorEastAsia" w:cs="Times New Roman"/>
          <w:szCs w:val="28"/>
        </w:rPr>
        <w:t xml:space="preserve">Состояние </w:t>
      </w:r>
      <w:r w:rsidR="00DF2B36" w:rsidRPr="007C4FFA">
        <w:rPr>
          <w:rFonts w:eastAsiaTheme="minorEastAsia" w:cs="Times New Roman"/>
          <w:szCs w:val="28"/>
        </w:rPr>
        <w:t>«Р</w:t>
      </w:r>
      <w:r w:rsidRPr="007C4FFA">
        <w:rPr>
          <w:rFonts w:eastAsiaTheme="minorEastAsia" w:cs="Times New Roman"/>
          <w:szCs w:val="28"/>
        </w:rPr>
        <w:t>ассады</w:t>
      </w:r>
      <w:r w:rsidR="00DF2B36" w:rsidRPr="007C4FFA">
        <w:rPr>
          <w:rFonts w:eastAsiaTheme="minorEastAsia" w:cs="Times New Roman"/>
          <w:szCs w:val="28"/>
        </w:rPr>
        <w:t>»</w:t>
      </w:r>
      <w:r w:rsidRPr="007C4FFA">
        <w:rPr>
          <w:rFonts w:eastAsiaTheme="minorEastAsia" w:cs="Times New Roman"/>
          <w:szCs w:val="28"/>
        </w:rPr>
        <w:t xml:space="preserve"> (102%): Значение влажности более 100% указывает на </w:t>
      </w:r>
      <w:proofErr w:type="spellStart"/>
      <w:r w:rsidRPr="007C4FFA">
        <w:rPr>
          <w:rFonts w:eastAsiaTheme="minorEastAsia" w:cs="Times New Roman"/>
          <w:szCs w:val="28"/>
        </w:rPr>
        <w:t>переувлажнённость</w:t>
      </w:r>
      <w:proofErr w:type="spellEnd"/>
      <w:r w:rsidRPr="007C4FFA">
        <w:rPr>
          <w:rFonts w:eastAsiaTheme="minorEastAsia" w:cs="Times New Roman"/>
          <w:szCs w:val="28"/>
        </w:rPr>
        <w:t>, которая может привести к недостатку кислорода в корневой зоне, способствуя развитию гнили и болезней. Хотя начальная влажность может обеспечить быстрое прорастание, критически высокие уровни долго не сохранятся.</w:t>
      </w:r>
    </w:p>
    <w:p w14:paraId="2B4C8DBC" w14:textId="77777777" w:rsidR="008271BB" w:rsidRPr="007C4FFA" w:rsidRDefault="00DF2B36" w:rsidP="00C97998">
      <w:pPr>
        <w:spacing w:after="0"/>
        <w:ind w:firstLine="567"/>
        <w:jc w:val="both"/>
        <w:rPr>
          <w:rFonts w:eastAsiaTheme="minorEastAsia" w:cs="Times New Roman"/>
          <w:szCs w:val="28"/>
        </w:rPr>
      </w:pPr>
      <w:r w:rsidRPr="007C4FFA">
        <w:rPr>
          <w:rFonts w:eastAsiaTheme="minorEastAsia" w:cs="Times New Roman"/>
          <w:szCs w:val="28"/>
        </w:rPr>
        <w:t>«</w:t>
      </w:r>
      <w:r w:rsidR="008271BB" w:rsidRPr="007C4FFA">
        <w:rPr>
          <w:rFonts w:eastAsiaTheme="minorEastAsia" w:cs="Times New Roman"/>
          <w:szCs w:val="28"/>
        </w:rPr>
        <w:t>Цветы</w:t>
      </w:r>
      <w:r w:rsidRPr="007C4FFA">
        <w:rPr>
          <w:rFonts w:eastAsiaTheme="minorEastAsia" w:cs="Times New Roman"/>
          <w:szCs w:val="28"/>
        </w:rPr>
        <w:t>»</w:t>
      </w:r>
      <w:r w:rsidR="008271BB" w:rsidRPr="007C4FFA">
        <w:rPr>
          <w:rFonts w:eastAsiaTheme="minorEastAsia" w:cs="Times New Roman"/>
          <w:szCs w:val="28"/>
        </w:rPr>
        <w:t xml:space="preserve"> (55%) и </w:t>
      </w:r>
      <w:r w:rsidRPr="007C4FFA">
        <w:rPr>
          <w:rFonts w:eastAsiaTheme="minorEastAsia" w:cs="Times New Roman"/>
          <w:szCs w:val="28"/>
        </w:rPr>
        <w:t>«У</w:t>
      </w:r>
      <w:r w:rsidR="008271BB" w:rsidRPr="007C4FFA">
        <w:rPr>
          <w:rFonts w:eastAsiaTheme="minorEastAsia" w:cs="Times New Roman"/>
          <w:szCs w:val="28"/>
        </w:rPr>
        <w:t>ниверсальный</w:t>
      </w:r>
      <w:r w:rsidRPr="007C4FFA">
        <w:rPr>
          <w:rFonts w:eastAsiaTheme="minorEastAsia" w:cs="Times New Roman"/>
          <w:szCs w:val="28"/>
        </w:rPr>
        <w:t>»</w:t>
      </w:r>
      <w:r w:rsidR="008271BB" w:rsidRPr="007C4FFA">
        <w:rPr>
          <w:rFonts w:eastAsiaTheme="minorEastAsia" w:cs="Times New Roman"/>
          <w:szCs w:val="28"/>
        </w:rPr>
        <w:t xml:space="preserve"> (50%): Эти значения находятся в пределах, считающихся оптимальными для большинства растений, включая томаты. Умеренная влажность способствует хорошим условиям для корней, </w:t>
      </w:r>
      <w:r w:rsidR="008271BB" w:rsidRPr="007C4FFA">
        <w:rPr>
          <w:rFonts w:eastAsiaTheme="minorEastAsia" w:cs="Times New Roman"/>
          <w:szCs w:val="28"/>
        </w:rPr>
        <w:lastRenderedPageBreak/>
        <w:t>предотвращает заболачивание и позволяет корням получать необходимые питательные вещества из почвы.</w:t>
      </w:r>
    </w:p>
    <w:p w14:paraId="32E626C9" w14:textId="77777777" w:rsidR="003430D0" w:rsidRPr="007C4FFA" w:rsidRDefault="008271BB" w:rsidP="00C97998">
      <w:pPr>
        <w:pStyle w:val="1"/>
        <w:ind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bookmarkStart w:id="10" w:name="_Toc185086161"/>
      <w:r w:rsidRPr="007C4FFA">
        <w:rPr>
          <w:rFonts w:ascii="Times New Roman" w:eastAsiaTheme="minorEastAsia" w:hAnsi="Times New Roman" w:cs="Times New Roman"/>
          <w:color w:val="auto"/>
          <w:sz w:val="28"/>
          <w:szCs w:val="28"/>
        </w:rPr>
        <w:t>2.4 Гидролитическая точка кислотности почвы</w:t>
      </w:r>
      <w:bookmarkEnd w:id="10"/>
      <w:r w:rsidRPr="007C4FFA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14:paraId="426ABD6B" w14:textId="77777777" w:rsidR="003430D0" w:rsidRPr="007C4FFA" w:rsidRDefault="003430D0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Кислотность почвы, характеризуемая гидролитической точкой, играет важную роль в определении её качества, а также в успешности прорастания семян томатов. Параметр pH влияет на доступность питательных веществ, микробиологическую активность, взаимодействие с водой и многие другие факторы, которые в итоге сказываются на росте и здоровье растений.</w:t>
      </w:r>
    </w:p>
    <w:p w14:paraId="13F187E4" w14:textId="77777777" w:rsidR="00E06E6D" w:rsidRPr="007C4FFA" w:rsidRDefault="00E06E6D" w:rsidP="00C97998">
      <w:pPr>
        <w:spacing w:after="0"/>
        <w:ind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Гидролитическая точка кислотности почвы:</w:t>
      </w:r>
    </w:p>
    <w:p w14:paraId="33F6FD63" w14:textId="77777777" w:rsidR="00E06E6D" w:rsidRPr="007C4FFA" w:rsidRDefault="00E06E6D" w:rsidP="00C97998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Рассада: pH= 6,86;</w:t>
      </w:r>
    </w:p>
    <w:p w14:paraId="2563845A" w14:textId="77777777" w:rsidR="00E06E6D" w:rsidRPr="007C4FFA" w:rsidRDefault="00E06E6D" w:rsidP="00C97998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Универсальная почва: pH= 6,46;</w:t>
      </w:r>
    </w:p>
    <w:p w14:paraId="75D92BD0" w14:textId="77777777" w:rsidR="008271BB" w:rsidRPr="007C4FFA" w:rsidRDefault="00E06E6D" w:rsidP="00C97998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Почва для комнатных цветов: pH= 7,35.</w:t>
      </w:r>
    </w:p>
    <w:p w14:paraId="2772B078" w14:textId="77777777" w:rsidR="00E06E6D" w:rsidRPr="007C4FFA" w:rsidRDefault="00E06E6D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Кислотность почвы влияет на растворимость и доступность питательных веществ для растений. При pH между 6 и 7, как в случае с рассадой и универсальной почвой, большинство основных макро- и микроэлементов (азот, фосфор, калий, магний, кальций, железо) находятся в доступной форме для корней растений.</w:t>
      </w:r>
    </w:p>
    <w:p w14:paraId="75E8A044" w14:textId="77777777" w:rsidR="00F7743E" w:rsidRDefault="00E06E6D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Почва с pH 7,35 (для комнатных цветов) относится к нейтрально-щелочной зоне. Хотя некоторые растения могут хорошо развиваться при таких условиях, для томатов это может стать ограничением, так как повышенное pH может снизить доступность железа и других микроэлементов, что приведет к </w:t>
      </w:r>
      <w:r w:rsidR="00F7743E">
        <w:rPr>
          <w:rFonts w:cs="Times New Roman"/>
          <w:szCs w:val="28"/>
        </w:rPr>
        <w:t>хлорозу и ослаблению растений.</w:t>
      </w:r>
    </w:p>
    <w:p w14:paraId="78594523" w14:textId="77777777" w:rsidR="00E06E6D" w:rsidRPr="007C4FFA" w:rsidRDefault="00E06E6D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Почвы с pH в пределах 6,0–6,8 считаются оптимальными для большинства овощных культур, включая томаты. При таких значениях обеспечивается хороший баланс между кислотностью и щелочностью, что способствует образованию здоровой корневой системы и росту куста.</w:t>
      </w:r>
    </w:p>
    <w:p w14:paraId="13BE5A69" w14:textId="77777777" w:rsidR="00E06E6D" w:rsidRPr="007C4FFA" w:rsidRDefault="00E06E6D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Универсальная почва (pH 6,46) и рассада (pH 6,86) находятся в идеальном диапазоне, способствующем крепкому прорастанию семян и сильному росту.</w:t>
      </w:r>
    </w:p>
    <w:p w14:paraId="089F2A04" w14:textId="77777777" w:rsidR="00D85C73" w:rsidRPr="007C4FFA" w:rsidRDefault="00D85C73" w:rsidP="00C97998">
      <w:pPr>
        <w:pStyle w:val="1"/>
        <w:ind w:firstLine="567"/>
        <w:rPr>
          <w:rStyle w:val="fontStyleText"/>
          <w:rFonts w:eastAsiaTheme="majorEastAsia"/>
          <w:color w:val="auto"/>
        </w:rPr>
      </w:pPr>
      <w:bookmarkStart w:id="11" w:name="_Toc185086162"/>
      <w:r w:rsidRPr="007C4FFA">
        <w:rPr>
          <w:rStyle w:val="fontStyleText"/>
          <w:rFonts w:eastAsiaTheme="majorEastAsia"/>
          <w:color w:val="auto"/>
        </w:rPr>
        <w:t>2.5 Влияние стимуляторов на прорастание семян</w:t>
      </w:r>
      <w:bookmarkEnd w:id="11"/>
    </w:p>
    <w:p w14:paraId="5D1B93F3" w14:textId="77777777" w:rsidR="00D85C73" w:rsidRPr="007C4FFA" w:rsidRDefault="00D85C73" w:rsidP="00C97998">
      <w:pPr>
        <w:pStyle w:val="paragraphStyleText"/>
        <w:spacing w:line="240" w:lineRule="auto"/>
        <w:ind w:firstLine="567"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 xml:space="preserve">Результаты исследований влияния стимуляторов роста на прорастание семян томатов являются неотъемлемой частью агрономической науки. В проведенных экспериментах использовались различные стимуляторы, такие как </w:t>
      </w: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Pr="007C4FFA">
        <w:rPr>
          <w:rStyle w:val="fontStyleText"/>
          <w:color w:val="auto"/>
        </w:rPr>
        <w:t xml:space="preserve">-экстра, </w:t>
      </w: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 xml:space="preserve">, </w:t>
      </w:r>
      <w:proofErr w:type="spellStart"/>
      <w:r w:rsidRPr="007C4FFA">
        <w:rPr>
          <w:rStyle w:val="fontStyleText"/>
          <w:color w:val="auto"/>
        </w:rPr>
        <w:t>Экогель</w:t>
      </w:r>
      <w:proofErr w:type="spellEnd"/>
      <w:r w:rsidRPr="007C4FFA">
        <w:rPr>
          <w:rStyle w:val="fontStyleText"/>
          <w:color w:val="auto"/>
        </w:rPr>
        <w:t xml:space="preserve"> и </w:t>
      </w:r>
      <w:proofErr w:type="spellStart"/>
      <w:r w:rsidRPr="007C4FFA">
        <w:rPr>
          <w:rStyle w:val="fontStyleText"/>
          <w:color w:val="auto"/>
        </w:rPr>
        <w:t>Фитоспорин</w:t>
      </w:r>
      <w:proofErr w:type="spellEnd"/>
      <w:r w:rsidRPr="007C4FFA">
        <w:rPr>
          <w:rStyle w:val="fontStyleText"/>
          <w:color w:val="auto"/>
        </w:rPr>
        <w:t>-М. Основные методы включали замачивание семян в растворах указанных стимуляторов, контроль за температурными условиями, а также анализ роста корней и стеблей.</w:t>
      </w:r>
    </w:p>
    <w:p w14:paraId="0607A979" w14:textId="77777777" w:rsidR="00D85C73" w:rsidRPr="007C4FFA" w:rsidRDefault="00D85C73" w:rsidP="00C97998">
      <w:pPr>
        <w:pStyle w:val="paragraphStyleText"/>
        <w:spacing w:line="240" w:lineRule="auto"/>
        <w:ind w:firstLine="567"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 xml:space="preserve">В лабораторных условиях было установлено, что замачивание семян томатов в растворах биостимуляторов усиливает энергичность прорастания и увеличивает процент всхожести по сравнению с контрольной группой, использующей дистиллированную воду [11]. В частности, стимуляторы аккумулируют влагу, что в свою очередь ускоряет метаболические процессы у семян и способствует более быстрому прорастанию [12]. Условия, в которых </w:t>
      </w:r>
      <w:r w:rsidRPr="007C4FFA">
        <w:rPr>
          <w:rStyle w:val="fontStyleText"/>
          <w:color w:val="auto"/>
        </w:rPr>
        <w:lastRenderedPageBreak/>
        <w:t>проводились эксперименты, такие как температура и влажность, играют важную роль в активации активных веществ стимуляторов.</w:t>
      </w:r>
    </w:p>
    <w:p w14:paraId="6EFD326A" w14:textId="77777777" w:rsidR="00D85C73" w:rsidRPr="007C4FFA" w:rsidRDefault="00D85C73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>Для оценки роста корневой системы использовался метод измерения длины корней, который позволил проанализировать, как разные стимуляторы влияют на развитие корней по сравнению с контрольной группой. В некоторых случаях результаты показали, что стимуляторы роста, применяемые к семенам, значительно увеличивают длину корней. Это связано с тем, что биологически активные вещества, содержащиеся в стимуляторах, влияют на клеточный метаболизм и рост корней, что подтверждаю</w:t>
      </w:r>
      <w:r w:rsidR="00723FF4" w:rsidRPr="007C4FFA">
        <w:rPr>
          <w:rStyle w:val="fontStyleText"/>
          <w:color w:val="auto"/>
        </w:rPr>
        <w:t>т данные многих исследований [7</w:t>
      </w:r>
      <w:r w:rsidRPr="007C4FFA">
        <w:rPr>
          <w:rStyle w:val="fontStyleText"/>
          <w:color w:val="auto"/>
        </w:rPr>
        <w:t>].</w:t>
      </w:r>
    </w:p>
    <w:p w14:paraId="0283F3D7" w14:textId="77777777" w:rsidR="00D85C73" w:rsidRPr="007C4FFA" w:rsidRDefault="00D85C73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>Что касается стеблей, то наблюдалась аналогичная тенденция: семена, обработанные стимуляторами, образовывали более крепкие и высокие стебли, чем семена из контрольной группы. Это может быть обусловлено тем, что стимуляторы способствуют усиленному делению клеток и росту растений, что в конечном итоге сказывается на их внешнем виде и устойчивост</w:t>
      </w:r>
      <w:r w:rsidR="00723FF4" w:rsidRPr="007C4FFA">
        <w:rPr>
          <w:rStyle w:val="fontStyleText"/>
          <w:color w:val="auto"/>
        </w:rPr>
        <w:t>и к неблагоприятным условиям [9</w:t>
      </w:r>
      <w:r w:rsidRPr="007C4FFA">
        <w:rPr>
          <w:rStyle w:val="fontStyleText"/>
          <w:color w:val="auto"/>
        </w:rPr>
        <w:t xml:space="preserve">]. </w:t>
      </w:r>
    </w:p>
    <w:p w14:paraId="1B2E1ECD" w14:textId="77777777" w:rsidR="00D85C73" w:rsidRPr="007C4FFA" w:rsidRDefault="00D85C73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 xml:space="preserve">Важным аспектом является то, что разные стимуляторы действуют по-разному. Например, </w:t>
      </w: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Pr="007C4FFA">
        <w:rPr>
          <w:rStyle w:val="fontStyleText"/>
          <w:color w:val="auto"/>
        </w:rPr>
        <w:t xml:space="preserve">-экстра способствует повышению устойчивости семян к стрессу, что позволяет растениям лучше адаптироваться к неблагоприятным условиям, в то время как </w:t>
      </w: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>, содержащий микроэлементы, обеспечивает питание и ул</w:t>
      </w:r>
      <w:r w:rsidR="00723FF4" w:rsidRPr="007C4FFA">
        <w:rPr>
          <w:rStyle w:val="fontStyleText"/>
          <w:color w:val="auto"/>
        </w:rPr>
        <w:t>учшает общие параметры роста [10</w:t>
      </w:r>
      <w:r w:rsidRPr="007C4FFA">
        <w:rPr>
          <w:rStyle w:val="fontStyleText"/>
          <w:color w:val="auto"/>
        </w:rPr>
        <w:t>]. Комбинированное применение нескольких стимуляторов также показало высокую эффективность, поскольку это позволяет задействовать различные механизм действия и синергетически увеличивать продуктивность растений.</w:t>
      </w:r>
    </w:p>
    <w:p w14:paraId="536071F2" w14:textId="77777777" w:rsidR="00D85C73" w:rsidRPr="007C4FFA" w:rsidRDefault="00BB4FA0" w:rsidP="00C97998">
      <w:pPr>
        <w:ind w:firstLine="567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Таблица 6.</w:t>
      </w:r>
      <w:r w:rsidR="00D85C73" w:rsidRPr="007C4FFA">
        <w:rPr>
          <w:rFonts w:cs="Times New Roman"/>
          <w:szCs w:val="28"/>
        </w:rPr>
        <w:t xml:space="preserve"> «Измерение длины стеблей»</w:t>
      </w:r>
    </w:p>
    <w:tbl>
      <w:tblPr>
        <w:tblStyle w:val="a4"/>
        <w:tblW w:w="9668" w:type="dxa"/>
        <w:jc w:val="center"/>
        <w:tblLook w:val="04A0" w:firstRow="1" w:lastRow="0" w:firstColumn="1" w:lastColumn="0" w:noHBand="0" w:noVBand="1"/>
      </w:tblPr>
      <w:tblGrid>
        <w:gridCol w:w="2084"/>
        <w:gridCol w:w="1309"/>
        <w:gridCol w:w="1339"/>
        <w:gridCol w:w="1447"/>
        <w:gridCol w:w="1758"/>
        <w:gridCol w:w="1731"/>
      </w:tblGrid>
      <w:tr w:rsidR="00D85C73" w:rsidRPr="007C4FFA" w14:paraId="1BA8C0ED" w14:textId="77777777" w:rsidTr="00F7743E">
        <w:trPr>
          <w:jc w:val="center"/>
        </w:trPr>
        <w:tc>
          <w:tcPr>
            <w:tcW w:w="1661" w:type="dxa"/>
            <w:vAlign w:val="center"/>
          </w:tcPr>
          <w:p w14:paraId="360028BB" w14:textId="77777777" w:rsidR="00D85C73" w:rsidRPr="007D1231" w:rsidRDefault="00723FF4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Почва /</w:t>
            </w:r>
            <w:r w:rsidR="00D85C73" w:rsidRPr="007D1231">
              <w:rPr>
                <w:rFonts w:cs="Times New Roman"/>
                <w:sz w:val="24"/>
                <w:szCs w:val="24"/>
              </w:rPr>
              <w:t xml:space="preserve"> Стимулятор</w:t>
            </w:r>
          </w:p>
        </w:tc>
        <w:tc>
          <w:tcPr>
            <w:tcW w:w="1720" w:type="dxa"/>
            <w:vAlign w:val="center"/>
          </w:tcPr>
          <w:p w14:paraId="3F276347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Эпин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-экстра</w:t>
            </w:r>
          </w:p>
        </w:tc>
        <w:tc>
          <w:tcPr>
            <w:tcW w:w="1492" w:type="dxa"/>
            <w:vAlign w:val="center"/>
          </w:tcPr>
          <w:p w14:paraId="6518705C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Экогель</w:t>
            </w:r>
            <w:proofErr w:type="spellEnd"/>
          </w:p>
        </w:tc>
        <w:tc>
          <w:tcPr>
            <w:tcW w:w="1680" w:type="dxa"/>
            <w:vAlign w:val="center"/>
          </w:tcPr>
          <w:p w14:paraId="759B63E4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Феровит</w:t>
            </w:r>
            <w:proofErr w:type="spellEnd"/>
          </w:p>
        </w:tc>
        <w:tc>
          <w:tcPr>
            <w:tcW w:w="1571" w:type="dxa"/>
            <w:vAlign w:val="center"/>
          </w:tcPr>
          <w:p w14:paraId="6554264D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Фитоспорин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-М</w:t>
            </w:r>
          </w:p>
        </w:tc>
        <w:tc>
          <w:tcPr>
            <w:tcW w:w="1544" w:type="dxa"/>
            <w:vAlign w:val="center"/>
          </w:tcPr>
          <w:p w14:paraId="684E3734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Контрольная группа</w:t>
            </w:r>
          </w:p>
        </w:tc>
      </w:tr>
      <w:tr w:rsidR="00D85C73" w:rsidRPr="007C4FFA" w14:paraId="5CB039AE" w14:textId="77777777" w:rsidTr="00F7743E">
        <w:trPr>
          <w:jc w:val="center"/>
        </w:trPr>
        <w:tc>
          <w:tcPr>
            <w:tcW w:w="1661" w:type="dxa"/>
            <w:vAlign w:val="center"/>
          </w:tcPr>
          <w:p w14:paraId="33FE0151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для комнатных цветов</w:t>
            </w:r>
          </w:p>
        </w:tc>
        <w:tc>
          <w:tcPr>
            <w:tcW w:w="1720" w:type="dxa"/>
            <w:vAlign w:val="center"/>
          </w:tcPr>
          <w:p w14:paraId="32854343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 см</w:t>
            </w:r>
          </w:p>
        </w:tc>
        <w:tc>
          <w:tcPr>
            <w:tcW w:w="1492" w:type="dxa"/>
            <w:vAlign w:val="center"/>
          </w:tcPr>
          <w:p w14:paraId="3D723C14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7,8 см</w:t>
            </w:r>
          </w:p>
        </w:tc>
        <w:tc>
          <w:tcPr>
            <w:tcW w:w="1680" w:type="dxa"/>
            <w:vAlign w:val="center"/>
          </w:tcPr>
          <w:p w14:paraId="6277A3D4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7,5 см</w:t>
            </w:r>
          </w:p>
        </w:tc>
        <w:tc>
          <w:tcPr>
            <w:tcW w:w="1571" w:type="dxa"/>
            <w:vAlign w:val="center"/>
          </w:tcPr>
          <w:p w14:paraId="22D4F0AE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9,5 см</w:t>
            </w:r>
          </w:p>
        </w:tc>
        <w:tc>
          <w:tcPr>
            <w:tcW w:w="1544" w:type="dxa"/>
            <w:vAlign w:val="center"/>
          </w:tcPr>
          <w:p w14:paraId="5E2215EE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5 см</w:t>
            </w:r>
          </w:p>
        </w:tc>
      </w:tr>
      <w:tr w:rsidR="00D85C73" w:rsidRPr="007C4FFA" w14:paraId="12AE922E" w14:textId="77777777" w:rsidTr="00F7743E">
        <w:trPr>
          <w:jc w:val="center"/>
        </w:trPr>
        <w:tc>
          <w:tcPr>
            <w:tcW w:w="1661" w:type="dxa"/>
            <w:vAlign w:val="center"/>
          </w:tcPr>
          <w:p w14:paraId="6FA1A977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</w:p>
        </w:tc>
        <w:tc>
          <w:tcPr>
            <w:tcW w:w="1720" w:type="dxa"/>
            <w:vAlign w:val="center"/>
          </w:tcPr>
          <w:p w14:paraId="27EF3198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8,7 см</w:t>
            </w:r>
          </w:p>
        </w:tc>
        <w:tc>
          <w:tcPr>
            <w:tcW w:w="1492" w:type="dxa"/>
            <w:vAlign w:val="center"/>
          </w:tcPr>
          <w:p w14:paraId="1E4E5555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7,5 см</w:t>
            </w:r>
          </w:p>
        </w:tc>
        <w:tc>
          <w:tcPr>
            <w:tcW w:w="1680" w:type="dxa"/>
            <w:vAlign w:val="center"/>
          </w:tcPr>
          <w:p w14:paraId="3E2C71CD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7,3 см</w:t>
            </w:r>
          </w:p>
        </w:tc>
        <w:tc>
          <w:tcPr>
            <w:tcW w:w="1571" w:type="dxa"/>
            <w:vAlign w:val="center"/>
          </w:tcPr>
          <w:p w14:paraId="4A1689BB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10 см</w:t>
            </w:r>
          </w:p>
        </w:tc>
        <w:tc>
          <w:tcPr>
            <w:tcW w:w="1544" w:type="dxa"/>
            <w:vAlign w:val="center"/>
          </w:tcPr>
          <w:p w14:paraId="5DAEB6FB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6,3 см</w:t>
            </w:r>
          </w:p>
        </w:tc>
      </w:tr>
      <w:tr w:rsidR="00D85C73" w:rsidRPr="007C4FFA" w14:paraId="16EB95E6" w14:textId="77777777" w:rsidTr="00F7743E">
        <w:trPr>
          <w:jc w:val="center"/>
        </w:trPr>
        <w:tc>
          <w:tcPr>
            <w:tcW w:w="1661" w:type="dxa"/>
            <w:vAlign w:val="center"/>
          </w:tcPr>
          <w:p w14:paraId="4E2A9DC4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</w:p>
        </w:tc>
        <w:tc>
          <w:tcPr>
            <w:tcW w:w="1720" w:type="dxa"/>
            <w:vAlign w:val="center"/>
          </w:tcPr>
          <w:p w14:paraId="53F344BD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9,5 см</w:t>
            </w:r>
          </w:p>
        </w:tc>
        <w:tc>
          <w:tcPr>
            <w:tcW w:w="1492" w:type="dxa"/>
            <w:vAlign w:val="center"/>
          </w:tcPr>
          <w:p w14:paraId="36A0ED03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9 см</w:t>
            </w:r>
          </w:p>
        </w:tc>
        <w:tc>
          <w:tcPr>
            <w:tcW w:w="1680" w:type="dxa"/>
            <w:vAlign w:val="center"/>
          </w:tcPr>
          <w:p w14:paraId="56B16A93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7,4 см</w:t>
            </w:r>
          </w:p>
        </w:tc>
        <w:tc>
          <w:tcPr>
            <w:tcW w:w="1571" w:type="dxa"/>
            <w:vAlign w:val="center"/>
          </w:tcPr>
          <w:p w14:paraId="6F52651D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9,8 см</w:t>
            </w:r>
          </w:p>
        </w:tc>
        <w:tc>
          <w:tcPr>
            <w:tcW w:w="1544" w:type="dxa"/>
            <w:vAlign w:val="center"/>
          </w:tcPr>
          <w:p w14:paraId="46FDEFF6" w14:textId="77777777" w:rsidR="00D85C73" w:rsidRPr="007D1231" w:rsidRDefault="004B3585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4,5</w:t>
            </w:r>
            <w:r w:rsidR="00D85C73" w:rsidRPr="007D1231">
              <w:rPr>
                <w:rFonts w:cs="Times New Roman"/>
                <w:sz w:val="24"/>
                <w:szCs w:val="24"/>
              </w:rPr>
              <w:t xml:space="preserve"> см</w:t>
            </w:r>
          </w:p>
        </w:tc>
      </w:tr>
    </w:tbl>
    <w:p w14:paraId="66E250C0" w14:textId="77777777" w:rsidR="00E5384B" w:rsidRPr="007C4FFA" w:rsidRDefault="00E5384B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proofErr w:type="spellStart"/>
      <w:r w:rsidRPr="007C4FFA">
        <w:rPr>
          <w:rFonts w:cs="Times New Roman"/>
          <w:bCs/>
          <w:szCs w:val="28"/>
        </w:rPr>
        <w:t>Фитоспорин</w:t>
      </w:r>
      <w:proofErr w:type="spellEnd"/>
      <w:r w:rsidRPr="007C4FFA">
        <w:rPr>
          <w:rFonts w:cs="Times New Roman"/>
          <w:bCs/>
          <w:szCs w:val="28"/>
        </w:rPr>
        <w:t>-М</w:t>
      </w:r>
      <w:r w:rsidRPr="007C4FFA">
        <w:rPr>
          <w:rFonts w:cs="Times New Roman"/>
          <w:szCs w:val="28"/>
        </w:rPr>
        <w:t xml:space="preserve">: Этот стимулятор показал наилучшие результаты по средней длине стеблей во всех типах почвы, достигая 9,5 см в почвогрунте для комнатных цветов, 10 см в универсальном почвогрунте и 9,8 см в почвогрунте «Рассада». Это говорит о том, что </w:t>
      </w:r>
      <w:proofErr w:type="spellStart"/>
      <w:r w:rsidRPr="007C4FFA">
        <w:rPr>
          <w:rFonts w:cs="Times New Roman"/>
          <w:szCs w:val="28"/>
        </w:rPr>
        <w:t>Фитоспорин</w:t>
      </w:r>
      <w:proofErr w:type="spellEnd"/>
      <w:r w:rsidRPr="007C4FFA">
        <w:rPr>
          <w:rFonts w:cs="Times New Roman"/>
          <w:szCs w:val="28"/>
        </w:rPr>
        <w:t>-М значительно положительно влияет на рост стеблей семян, превосходя все остальные стимуляторы.</w:t>
      </w:r>
    </w:p>
    <w:p w14:paraId="1340B86F" w14:textId="77777777" w:rsidR="00E5384B" w:rsidRPr="007C4FFA" w:rsidRDefault="00E5384B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proofErr w:type="spellStart"/>
      <w:r w:rsidRPr="007C4FFA">
        <w:rPr>
          <w:rFonts w:cs="Times New Roman"/>
          <w:bCs/>
          <w:szCs w:val="28"/>
        </w:rPr>
        <w:t>Эпин</w:t>
      </w:r>
      <w:proofErr w:type="spellEnd"/>
      <w:r w:rsidRPr="007C4FFA">
        <w:rPr>
          <w:rFonts w:cs="Times New Roman"/>
          <w:bCs/>
          <w:szCs w:val="28"/>
        </w:rPr>
        <w:t>-экстра</w:t>
      </w:r>
      <w:r w:rsidRPr="007C4FFA">
        <w:rPr>
          <w:rFonts w:cs="Times New Roman"/>
          <w:szCs w:val="28"/>
        </w:rPr>
        <w:t xml:space="preserve">: Он также демонстрирует хорошие результаты, особенно в почвогрунте «Рассада» с длиной 9,5 см, что делает его достойной альтернативой, хотя остальная часть результатов показывает, что он немного менее эффективен, чем </w:t>
      </w:r>
      <w:proofErr w:type="spellStart"/>
      <w:r w:rsidRPr="007C4FFA">
        <w:rPr>
          <w:rFonts w:cs="Times New Roman"/>
          <w:szCs w:val="28"/>
        </w:rPr>
        <w:t>Фитоспорин</w:t>
      </w:r>
      <w:proofErr w:type="spellEnd"/>
      <w:r w:rsidRPr="007C4FFA">
        <w:rPr>
          <w:rFonts w:cs="Times New Roman"/>
          <w:szCs w:val="28"/>
        </w:rPr>
        <w:t>-М.</w:t>
      </w:r>
    </w:p>
    <w:p w14:paraId="34F03645" w14:textId="77777777" w:rsidR="00E5384B" w:rsidRPr="007C4FFA" w:rsidRDefault="00E5384B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lastRenderedPageBreak/>
        <w:t xml:space="preserve">Оба этих стимулятора продемонстрировали </w:t>
      </w:r>
      <w:proofErr w:type="spellStart"/>
      <w:r w:rsidRPr="007C4FFA">
        <w:rPr>
          <w:rFonts w:cs="Times New Roman"/>
          <w:szCs w:val="28"/>
        </w:rPr>
        <w:t>длинну</w:t>
      </w:r>
      <w:proofErr w:type="spellEnd"/>
      <w:r w:rsidRPr="007C4FFA">
        <w:rPr>
          <w:rFonts w:cs="Times New Roman"/>
          <w:szCs w:val="28"/>
        </w:rPr>
        <w:t xml:space="preserve"> стеблей в диапазоне от 7,3 см до 9 см, что является хорошими результатами, но всё же они не достигли уровней, показанных </w:t>
      </w:r>
      <w:proofErr w:type="spellStart"/>
      <w:r w:rsidRPr="007C4FFA">
        <w:rPr>
          <w:rFonts w:cs="Times New Roman"/>
          <w:szCs w:val="28"/>
        </w:rPr>
        <w:t>Фитоспорином</w:t>
      </w:r>
      <w:proofErr w:type="spellEnd"/>
      <w:r w:rsidRPr="007C4FFA">
        <w:rPr>
          <w:rFonts w:cs="Times New Roman"/>
          <w:szCs w:val="28"/>
        </w:rPr>
        <w:t xml:space="preserve">-М и </w:t>
      </w:r>
      <w:proofErr w:type="spellStart"/>
      <w:r w:rsidRPr="007C4FFA">
        <w:rPr>
          <w:rFonts w:cs="Times New Roman"/>
          <w:szCs w:val="28"/>
        </w:rPr>
        <w:t>Эпином</w:t>
      </w:r>
      <w:proofErr w:type="spellEnd"/>
      <w:r w:rsidRPr="007C4FFA">
        <w:rPr>
          <w:rFonts w:cs="Times New Roman"/>
          <w:szCs w:val="28"/>
        </w:rPr>
        <w:t>-экстра.</w:t>
      </w:r>
    </w:p>
    <w:p w14:paraId="7E5EB487" w14:textId="77777777" w:rsidR="00E5384B" w:rsidRPr="007C4FFA" w:rsidRDefault="00E5384B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bCs/>
          <w:szCs w:val="28"/>
        </w:rPr>
        <w:t>Контрольная группа</w:t>
      </w:r>
      <w:r w:rsidRPr="007C4FFA">
        <w:rPr>
          <w:rFonts w:cs="Times New Roman"/>
          <w:szCs w:val="28"/>
        </w:rPr>
        <w:t>: Для контрольной группы длина стеблей была самой низкой (от 4,8 см до 6,3 см), что подтверждает положительное влияние стимуляторов на рост стеблей.</w:t>
      </w:r>
    </w:p>
    <w:p w14:paraId="1240997B" w14:textId="77777777" w:rsidR="00D85C73" w:rsidRPr="007C4FFA" w:rsidRDefault="00BB4FA0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Таблица 7.</w:t>
      </w:r>
      <w:r w:rsidR="00D85C73" w:rsidRPr="007C4FFA">
        <w:rPr>
          <w:rFonts w:cs="Times New Roman"/>
          <w:szCs w:val="28"/>
        </w:rPr>
        <w:t xml:space="preserve"> «Измерение длины корней»</w:t>
      </w:r>
    </w:p>
    <w:tbl>
      <w:tblPr>
        <w:tblStyle w:val="a4"/>
        <w:tblW w:w="9668" w:type="dxa"/>
        <w:jc w:val="center"/>
        <w:tblLook w:val="04A0" w:firstRow="1" w:lastRow="0" w:firstColumn="1" w:lastColumn="0" w:noHBand="0" w:noVBand="1"/>
      </w:tblPr>
      <w:tblGrid>
        <w:gridCol w:w="2084"/>
        <w:gridCol w:w="1309"/>
        <w:gridCol w:w="1339"/>
        <w:gridCol w:w="1447"/>
        <w:gridCol w:w="1758"/>
        <w:gridCol w:w="1731"/>
      </w:tblGrid>
      <w:tr w:rsidR="00D85C73" w:rsidRPr="007C4FFA" w14:paraId="63570BAC" w14:textId="77777777" w:rsidTr="00F7743E">
        <w:trPr>
          <w:jc w:val="center"/>
        </w:trPr>
        <w:tc>
          <w:tcPr>
            <w:tcW w:w="1661" w:type="dxa"/>
            <w:vAlign w:val="center"/>
          </w:tcPr>
          <w:p w14:paraId="534CAFAA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Почва \ Стимулятор</w:t>
            </w:r>
          </w:p>
        </w:tc>
        <w:tc>
          <w:tcPr>
            <w:tcW w:w="1720" w:type="dxa"/>
            <w:vAlign w:val="center"/>
          </w:tcPr>
          <w:p w14:paraId="3FFBFE80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Эпин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-экстра</w:t>
            </w:r>
          </w:p>
        </w:tc>
        <w:tc>
          <w:tcPr>
            <w:tcW w:w="1492" w:type="dxa"/>
            <w:vAlign w:val="center"/>
          </w:tcPr>
          <w:p w14:paraId="415F4400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Экогель</w:t>
            </w:r>
            <w:proofErr w:type="spellEnd"/>
          </w:p>
        </w:tc>
        <w:tc>
          <w:tcPr>
            <w:tcW w:w="1680" w:type="dxa"/>
            <w:vAlign w:val="center"/>
          </w:tcPr>
          <w:p w14:paraId="7EC0831F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Феровит</w:t>
            </w:r>
            <w:proofErr w:type="spellEnd"/>
          </w:p>
        </w:tc>
        <w:tc>
          <w:tcPr>
            <w:tcW w:w="1571" w:type="dxa"/>
            <w:vAlign w:val="center"/>
          </w:tcPr>
          <w:p w14:paraId="3A733546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D1231">
              <w:rPr>
                <w:rFonts w:cs="Times New Roman"/>
                <w:sz w:val="24"/>
                <w:szCs w:val="24"/>
              </w:rPr>
              <w:t>Фитоспорин</w:t>
            </w:r>
            <w:proofErr w:type="spellEnd"/>
            <w:r w:rsidRPr="007D1231">
              <w:rPr>
                <w:rFonts w:cs="Times New Roman"/>
                <w:sz w:val="24"/>
                <w:szCs w:val="24"/>
              </w:rPr>
              <w:t>-М</w:t>
            </w:r>
          </w:p>
        </w:tc>
        <w:tc>
          <w:tcPr>
            <w:tcW w:w="1544" w:type="dxa"/>
            <w:vAlign w:val="center"/>
          </w:tcPr>
          <w:p w14:paraId="70CF7F64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Контрольная группа</w:t>
            </w:r>
          </w:p>
        </w:tc>
      </w:tr>
      <w:tr w:rsidR="00D85C73" w:rsidRPr="007C4FFA" w14:paraId="31C03B40" w14:textId="77777777" w:rsidTr="00F7743E">
        <w:trPr>
          <w:jc w:val="center"/>
        </w:trPr>
        <w:tc>
          <w:tcPr>
            <w:tcW w:w="1661" w:type="dxa"/>
            <w:vAlign w:val="center"/>
          </w:tcPr>
          <w:p w14:paraId="1D67B880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для комнатных цветов</w:t>
            </w:r>
          </w:p>
        </w:tc>
        <w:tc>
          <w:tcPr>
            <w:tcW w:w="1720" w:type="dxa"/>
            <w:vAlign w:val="center"/>
          </w:tcPr>
          <w:p w14:paraId="2F1DD95F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2,3 см</w:t>
            </w:r>
          </w:p>
        </w:tc>
        <w:tc>
          <w:tcPr>
            <w:tcW w:w="1492" w:type="dxa"/>
            <w:vAlign w:val="center"/>
          </w:tcPr>
          <w:p w14:paraId="2728E74E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4 см</w:t>
            </w:r>
          </w:p>
        </w:tc>
        <w:tc>
          <w:tcPr>
            <w:tcW w:w="1680" w:type="dxa"/>
            <w:vAlign w:val="center"/>
          </w:tcPr>
          <w:p w14:paraId="673E7459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 см</w:t>
            </w:r>
          </w:p>
        </w:tc>
        <w:tc>
          <w:tcPr>
            <w:tcW w:w="1571" w:type="dxa"/>
            <w:vAlign w:val="center"/>
          </w:tcPr>
          <w:p w14:paraId="62027271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3 см</w:t>
            </w:r>
          </w:p>
        </w:tc>
        <w:tc>
          <w:tcPr>
            <w:tcW w:w="1544" w:type="dxa"/>
            <w:vAlign w:val="center"/>
          </w:tcPr>
          <w:p w14:paraId="12ED3969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 см</w:t>
            </w:r>
          </w:p>
        </w:tc>
      </w:tr>
      <w:tr w:rsidR="00D85C73" w:rsidRPr="007C4FFA" w14:paraId="7B44A81D" w14:textId="77777777" w:rsidTr="00F7743E">
        <w:trPr>
          <w:jc w:val="center"/>
        </w:trPr>
        <w:tc>
          <w:tcPr>
            <w:tcW w:w="1661" w:type="dxa"/>
            <w:vAlign w:val="center"/>
          </w:tcPr>
          <w:p w14:paraId="36ADD261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«Универсальный»</w:t>
            </w:r>
          </w:p>
        </w:tc>
        <w:tc>
          <w:tcPr>
            <w:tcW w:w="1720" w:type="dxa"/>
            <w:vAlign w:val="center"/>
          </w:tcPr>
          <w:p w14:paraId="456C9BB2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2,2 см</w:t>
            </w:r>
          </w:p>
        </w:tc>
        <w:tc>
          <w:tcPr>
            <w:tcW w:w="1492" w:type="dxa"/>
            <w:vAlign w:val="center"/>
          </w:tcPr>
          <w:p w14:paraId="729DC7F0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3,5 см</w:t>
            </w:r>
          </w:p>
        </w:tc>
        <w:tc>
          <w:tcPr>
            <w:tcW w:w="1680" w:type="dxa"/>
            <w:vAlign w:val="center"/>
          </w:tcPr>
          <w:p w14:paraId="2A0C3EF2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2,1 см</w:t>
            </w:r>
          </w:p>
        </w:tc>
        <w:tc>
          <w:tcPr>
            <w:tcW w:w="1571" w:type="dxa"/>
            <w:vAlign w:val="center"/>
          </w:tcPr>
          <w:p w14:paraId="32D78E06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3,5 см</w:t>
            </w:r>
          </w:p>
        </w:tc>
        <w:tc>
          <w:tcPr>
            <w:tcW w:w="1544" w:type="dxa"/>
            <w:vAlign w:val="center"/>
          </w:tcPr>
          <w:p w14:paraId="12705A4B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1,7 см</w:t>
            </w:r>
          </w:p>
        </w:tc>
      </w:tr>
      <w:tr w:rsidR="00D85C73" w:rsidRPr="007C4FFA" w14:paraId="4F7DC5DB" w14:textId="77777777" w:rsidTr="00F7743E">
        <w:trPr>
          <w:jc w:val="center"/>
        </w:trPr>
        <w:tc>
          <w:tcPr>
            <w:tcW w:w="1661" w:type="dxa"/>
            <w:vAlign w:val="center"/>
          </w:tcPr>
          <w:p w14:paraId="13F25B92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Почвогрунт «Рассада»</w:t>
            </w:r>
          </w:p>
        </w:tc>
        <w:tc>
          <w:tcPr>
            <w:tcW w:w="1720" w:type="dxa"/>
            <w:vAlign w:val="center"/>
          </w:tcPr>
          <w:p w14:paraId="53AFAD68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1,5 см</w:t>
            </w:r>
          </w:p>
        </w:tc>
        <w:tc>
          <w:tcPr>
            <w:tcW w:w="1492" w:type="dxa"/>
            <w:vAlign w:val="center"/>
          </w:tcPr>
          <w:p w14:paraId="159C3F8F" w14:textId="77777777" w:rsidR="00D85C73" w:rsidRPr="007D1231" w:rsidRDefault="00D85C73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 см</w:t>
            </w:r>
          </w:p>
        </w:tc>
        <w:tc>
          <w:tcPr>
            <w:tcW w:w="1680" w:type="dxa"/>
            <w:vAlign w:val="center"/>
          </w:tcPr>
          <w:p w14:paraId="263EFD15" w14:textId="77777777" w:rsidR="00D85C73" w:rsidRPr="007D1231" w:rsidRDefault="00A31575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2,5</w:t>
            </w:r>
            <w:r w:rsidR="00D85C73" w:rsidRPr="007D1231">
              <w:rPr>
                <w:rFonts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1571" w:type="dxa"/>
            <w:vAlign w:val="center"/>
          </w:tcPr>
          <w:p w14:paraId="597FE7F1" w14:textId="77777777" w:rsidR="00D85C73" w:rsidRPr="007D1231" w:rsidRDefault="00A31575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2,5</w:t>
            </w:r>
            <w:r w:rsidR="00D85C73" w:rsidRPr="007D1231">
              <w:rPr>
                <w:rFonts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1544" w:type="dxa"/>
            <w:vAlign w:val="center"/>
          </w:tcPr>
          <w:p w14:paraId="1AF1F62C" w14:textId="77777777" w:rsidR="00D85C73" w:rsidRPr="007D1231" w:rsidRDefault="004B3585" w:rsidP="007D1231">
            <w:pPr>
              <w:ind w:firstLine="187"/>
              <w:jc w:val="center"/>
              <w:rPr>
                <w:rFonts w:cs="Times New Roman"/>
                <w:sz w:val="24"/>
                <w:szCs w:val="24"/>
              </w:rPr>
            </w:pPr>
            <w:r w:rsidRPr="007D1231">
              <w:rPr>
                <w:rFonts w:cs="Times New Roman"/>
                <w:sz w:val="24"/>
                <w:szCs w:val="24"/>
              </w:rPr>
              <w:t>2</w:t>
            </w:r>
            <w:r w:rsidR="00D85C73" w:rsidRPr="007D1231">
              <w:rPr>
                <w:rFonts w:cs="Times New Roman"/>
                <w:sz w:val="24"/>
                <w:szCs w:val="24"/>
              </w:rPr>
              <w:t xml:space="preserve"> см</w:t>
            </w:r>
          </w:p>
        </w:tc>
      </w:tr>
    </w:tbl>
    <w:p w14:paraId="271C5487" w14:textId="77777777" w:rsidR="00D85C73" w:rsidRPr="007C4FFA" w:rsidRDefault="00D85C73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</w:p>
    <w:p w14:paraId="04E37D16" w14:textId="77777777" w:rsidR="003925E0" w:rsidRPr="007C4FFA" w:rsidRDefault="003925E0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proofErr w:type="spellStart"/>
      <w:r w:rsidRPr="007C4FFA">
        <w:rPr>
          <w:rStyle w:val="fontStyleText"/>
          <w:color w:val="auto"/>
        </w:rPr>
        <w:t>Экогель</w:t>
      </w:r>
      <w:proofErr w:type="spellEnd"/>
      <w:r w:rsidRPr="007C4FFA">
        <w:rPr>
          <w:rStyle w:val="fontStyleText"/>
          <w:color w:val="auto"/>
        </w:rPr>
        <w:t xml:space="preserve">: В этой категории </w:t>
      </w:r>
      <w:proofErr w:type="spellStart"/>
      <w:r w:rsidRPr="007C4FFA">
        <w:rPr>
          <w:rStyle w:val="fontStyleText"/>
          <w:color w:val="auto"/>
        </w:rPr>
        <w:t>Экогель</w:t>
      </w:r>
      <w:proofErr w:type="spellEnd"/>
      <w:r w:rsidRPr="007C4FFA">
        <w:rPr>
          <w:rStyle w:val="fontStyleText"/>
          <w:color w:val="auto"/>
        </w:rPr>
        <w:t xml:space="preserve"> тоже демонстрирует наилучшие результаты, с максимальной длиной корней 4 см в почвогрунте для комнатных цветов. Этот факт позволяет нам утверждать, что </w:t>
      </w:r>
      <w:proofErr w:type="spellStart"/>
      <w:r w:rsidRPr="007C4FFA">
        <w:rPr>
          <w:rStyle w:val="fontStyleText"/>
          <w:color w:val="auto"/>
        </w:rPr>
        <w:t>Экогель</w:t>
      </w:r>
      <w:proofErr w:type="spellEnd"/>
      <w:r w:rsidRPr="007C4FFA">
        <w:rPr>
          <w:rStyle w:val="fontStyleText"/>
          <w:color w:val="auto"/>
        </w:rPr>
        <w:t xml:space="preserve"> существенно способствует развитию корневой системы.</w:t>
      </w:r>
    </w:p>
    <w:p w14:paraId="264277C1" w14:textId="77777777" w:rsidR="003925E0" w:rsidRPr="007C4FFA" w:rsidRDefault="003925E0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proofErr w:type="spellStart"/>
      <w:r w:rsidRPr="007C4FFA">
        <w:rPr>
          <w:rStyle w:val="fontStyleText"/>
          <w:color w:val="auto"/>
        </w:rPr>
        <w:t>Фитоспорин</w:t>
      </w:r>
      <w:proofErr w:type="spellEnd"/>
      <w:r w:rsidRPr="007C4FFA">
        <w:rPr>
          <w:rStyle w:val="fontStyleText"/>
          <w:color w:val="auto"/>
        </w:rPr>
        <w:t xml:space="preserve">-М: Он также показывает хорошие результаты, особенно в универсальном почвогрунте и почвогрунте «Рассада», достигая длины корней до 3,5 см. В сравнении с другими стимуляторами он показывает результаты ниже </w:t>
      </w:r>
      <w:proofErr w:type="spellStart"/>
      <w:r w:rsidRPr="007C4FFA">
        <w:rPr>
          <w:rStyle w:val="fontStyleText"/>
          <w:color w:val="auto"/>
        </w:rPr>
        <w:t>Экогеля</w:t>
      </w:r>
      <w:proofErr w:type="spellEnd"/>
      <w:r w:rsidRPr="007C4FFA">
        <w:rPr>
          <w:rStyle w:val="fontStyleText"/>
          <w:color w:val="auto"/>
        </w:rPr>
        <w:t>, но все равно обеспечивает хороший рост корней.</w:t>
      </w:r>
    </w:p>
    <w:p w14:paraId="5EF8FAE2" w14:textId="77777777" w:rsidR="003925E0" w:rsidRPr="007C4FFA" w:rsidRDefault="003925E0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proofErr w:type="spellStart"/>
      <w:r w:rsidRPr="007C4FFA">
        <w:rPr>
          <w:rStyle w:val="fontStyleText"/>
          <w:color w:val="auto"/>
        </w:rPr>
        <w:t>Эпин</w:t>
      </w:r>
      <w:proofErr w:type="spellEnd"/>
      <w:r w:rsidRPr="007C4FFA">
        <w:rPr>
          <w:rStyle w:val="fontStyleText"/>
          <w:color w:val="auto"/>
        </w:rPr>
        <w:t xml:space="preserve">-экстра и </w:t>
      </w: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 xml:space="preserve">: Эти стимуляторы показывают скромные результаты, особенно </w:t>
      </w:r>
      <w:proofErr w:type="spellStart"/>
      <w:r w:rsidRPr="007C4FFA">
        <w:rPr>
          <w:rStyle w:val="fontStyleText"/>
          <w:color w:val="auto"/>
        </w:rPr>
        <w:t>Феровит</w:t>
      </w:r>
      <w:proofErr w:type="spellEnd"/>
      <w:r w:rsidRPr="007C4FFA">
        <w:rPr>
          <w:rStyle w:val="fontStyleText"/>
          <w:color w:val="auto"/>
        </w:rPr>
        <w:t>, который достигал только 2 см в почвогрунте для комнатных цветов, минимально превосходя контрольную группу (2 см).</w:t>
      </w:r>
    </w:p>
    <w:p w14:paraId="10BD8CCB" w14:textId="77777777" w:rsidR="003925E0" w:rsidRPr="007C4FFA" w:rsidRDefault="003925E0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В контрольной группе наиболее длинные корни не превышали 3 см, что также подчеркивает положительное влияние стимуляторов.</w:t>
      </w:r>
    </w:p>
    <w:p w14:paraId="52CEEF4F" w14:textId="77777777" w:rsidR="00BB4FA0" w:rsidRPr="007C4FFA" w:rsidRDefault="00BB4FA0" w:rsidP="00C97998">
      <w:pPr>
        <w:pStyle w:val="paragraphStyleText"/>
        <w:spacing w:line="240" w:lineRule="auto"/>
        <w:ind w:firstLine="567"/>
        <w:rPr>
          <w:color w:val="auto"/>
          <w:sz w:val="28"/>
          <w:szCs w:val="28"/>
        </w:rPr>
      </w:pPr>
      <w:r w:rsidRPr="007C4FFA">
        <w:rPr>
          <w:rStyle w:val="fontStyleText"/>
          <w:color w:val="auto"/>
        </w:rPr>
        <w:t>Для оценки роста корневой системы использовался метод измерения длины корней, который позволил проанализировать, как разные стимуляторы влияют на развитие корней по сравнению с контрольной группой. В некоторых случаях результаты показали, что стимуляторы роста, применяемые к семенам, значительно увеличивают длину корней. Это связано с тем, что биологически активные вещества, содержащиеся в стимуляторах, влияют на клеточный метаболизм и рост корней, что подтверждаю</w:t>
      </w:r>
      <w:r w:rsidR="00E5384B" w:rsidRPr="007C4FFA">
        <w:rPr>
          <w:rStyle w:val="fontStyleText"/>
          <w:color w:val="auto"/>
        </w:rPr>
        <w:t>т данные многих исследований [1</w:t>
      </w:r>
      <w:r w:rsidRPr="007C4FFA">
        <w:rPr>
          <w:rStyle w:val="fontStyleText"/>
          <w:color w:val="auto"/>
        </w:rPr>
        <w:t>].</w:t>
      </w:r>
    </w:p>
    <w:p w14:paraId="67BF7FF1" w14:textId="77777777" w:rsidR="00742679" w:rsidRPr="007C4FFA" w:rsidRDefault="00BB4FA0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Что касается стеблей, то наблюдалась аналогичная тенденция: семена, обработанные стимуляторами, образовывали более крепкие и высокие стебли, чем семена из контрольной группы. Это может быть обусловлено тем, что стимуляторы способствуют усиленному делению клеток и росту растений, что в конечном итоге сказывается на их внешнем виде и устойчивост</w:t>
      </w:r>
      <w:r w:rsidR="00E5384B" w:rsidRPr="007C4FFA">
        <w:rPr>
          <w:rStyle w:val="fontStyleText"/>
          <w:color w:val="auto"/>
        </w:rPr>
        <w:t>и к неблагоприятным условиям [5</w:t>
      </w:r>
      <w:r w:rsidRPr="007C4FFA">
        <w:rPr>
          <w:rStyle w:val="fontStyleText"/>
          <w:color w:val="auto"/>
        </w:rPr>
        <w:t xml:space="preserve">]. Были также проведены полевые </w:t>
      </w:r>
      <w:r w:rsidRPr="007C4FFA">
        <w:rPr>
          <w:rStyle w:val="fontStyleText"/>
          <w:color w:val="auto"/>
        </w:rPr>
        <w:lastRenderedPageBreak/>
        <w:t>исследования, которые дополнительно подтвердили лабораторные данные о влиянии стимуляторов на развитие стеблей и корней.</w:t>
      </w:r>
    </w:p>
    <w:p w14:paraId="389C1D03" w14:textId="77777777" w:rsidR="00BB4FA0" w:rsidRPr="007C4FFA" w:rsidRDefault="00D85C73" w:rsidP="00C97998">
      <w:pPr>
        <w:pStyle w:val="paragraphStyleText"/>
        <w:spacing w:line="240" w:lineRule="auto"/>
        <w:ind w:firstLine="567"/>
        <w:rPr>
          <w:rStyle w:val="fontStyleText"/>
          <w:color w:val="auto"/>
        </w:rPr>
      </w:pPr>
      <w:r w:rsidRPr="007C4FFA">
        <w:rPr>
          <w:rStyle w:val="fontStyleText"/>
          <w:color w:val="auto"/>
        </w:rPr>
        <w:t>Исследования показали, что применение стимуляторов роста не только увеличивает всхожесть семян, но и улучшает качес</w:t>
      </w:r>
      <w:r w:rsidR="00BB4FA0" w:rsidRPr="007C4FFA">
        <w:rPr>
          <w:rStyle w:val="fontStyleText"/>
          <w:color w:val="auto"/>
        </w:rPr>
        <w:t>тво рассады, что в свою очередь влияет на </w:t>
      </w:r>
      <w:r w:rsidRPr="007C4FFA">
        <w:rPr>
          <w:rStyle w:val="fontStyleText"/>
          <w:color w:val="auto"/>
        </w:rPr>
        <w:t xml:space="preserve">урожайность. </w:t>
      </w:r>
    </w:p>
    <w:p w14:paraId="5811DB79" w14:textId="77777777" w:rsidR="003E67F0" w:rsidRPr="007C4FFA" w:rsidRDefault="003E67F0" w:rsidP="00C97998">
      <w:pPr>
        <w:ind w:firstLine="567"/>
        <w:rPr>
          <w:rStyle w:val="fontStyleText"/>
          <w:rFonts w:eastAsiaTheme="minorHAnsi"/>
          <w:lang w:eastAsia="ru-RU"/>
        </w:rPr>
      </w:pPr>
    </w:p>
    <w:p w14:paraId="0F4A7E0E" w14:textId="77777777" w:rsidR="007D1231" w:rsidRDefault="007D1231">
      <w:pPr>
        <w:spacing w:line="259" w:lineRule="auto"/>
        <w:rPr>
          <w:rFonts w:eastAsiaTheme="majorEastAsia" w:cs="Times New Roman"/>
          <w:szCs w:val="28"/>
        </w:rPr>
      </w:pPr>
      <w:bookmarkStart w:id="12" w:name="_Toc185086163"/>
      <w:r>
        <w:rPr>
          <w:rFonts w:cs="Times New Roman"/>
          <w:szCs w:val="28"/>
        </w:rPr>
        <w:br w:type="page"/>
      </w:r>
    </w:p>
    <w:p w14:paraId="401D9390" w14:textId="568389CE" w:rsidR="00FD4D3C" w:rsidRPr="007C4FFA" w:rsidRDefault="00ED395F" w:rsidP="00C97998">
      <w:pPr>
        <w:pStyle w:val="1"/>
        <w:ind w:firstLine="567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12"/>
    </w:p>
    <w:p w14:paraId="49B2D6A6" w14:textId="77777777" w:rsidR="00162A52" w:rsidRPr="007C4FFA" w:rsidRDefault="00162A52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В ходе нашего проекта была проведена всесторонняя оценка факторов, влияющих на прорастание семян томатов. Нами были изучены ключевые характеристики почвы, такие как содержание почвенного гумуса, </w:t>
      </w:r>
      <w:proofErr w:type="spellStart"/>
      <w:r w:rsidRPr="007C4FFA">
        <w:rPr>
          <w:rFonts w:cs="Times New Roman"/>
          <w:szCs w:val="28"/>
        </w:rPr>
        <w:t>перманганатная</w:t>
      </w:r>
      <w:proofErr w:type="spellEnd"/>
      <w:r w:rsidRPr="007C4FFA">
        <w:rPr>
          <w:rFonts w:cs="Times New Roman"/>
          <w:szCs w:val="28"/>
        </w:rPr>
        <w:t xml:space="preserve"> окисляемость и влажность, а также протестированы различные стимуляторы роста. Результаты нашего исследования позволили сделать несколько значительных выводов.</w:t>
      </w:r>
    </w:p>
    <w:p w14:paraId="6CE18840" w14:textId="77777777" w:rsidR="007F3CE0" w:rsidRPr="007C4FFA" w:rsidRDefault="00467A50" w:rsidP="00C97998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У</w:t>
      </w:r>
      <w:r w:rsidR="00162A52" w:rsidRPr="007C4FFA">
        <w:rPr>
          <w:rFonts w:cs="Times New Roman"/>
          <w:szCs w:val="28"/>
        </w:rPr>
        <w:t xml:space="preserve">ровень содержания почвенного гумуса является решающим фактором для скорейшего прорастания семян. </w:t>
      </w:r>
      <w:r w:rsidR="007F3CE0" w:rsidRPr="007C4FFA">
        <w:rPr>
          <w:rFonts w:eastAsiaTheme="minorEastAsia" w:cs="Times New Roman"/>
          <w:szCs w:val="28"/>
        </w:rPr>
        <w:t xml:space="preserve">На основании исследования, можно заключить, что универсальный почвогрунт содержит наибольшее количество органического углерода (13,6%), что свидетельствует о большем количестве гумуса по сравнению с другими образцами. </w:t>
      </w:r>
    </w:p>
    <w:p w14:paraId="2334F94F" w14:textId="77777777" w:rsidR="00DF2B36" w:rsidRPr="007C4FFA" w:rsidRDefault="00DF2B36" w:rsidP="00C97998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 xml:space="preserve">Исходя из приведённых данных о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перманганатной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 xml:space="preserve"> окисляемости в различных почвогрунтах, можно сделать следующие вывод что: почвогрунт "Универсальный" с показателем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перманганатной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 xml:space="preserve"> окисляемости 33,5 имеет значительно более высокую активность по сравнению с другими почвами.</w:t>
      </w:r>
    </w:p>
    <w:p w14:paraId="424D217E" w14:textId="77777777" w:rsidR="00F11BD7" w:rsidRPr="007C4FFA" w:rsidRDefault="00F11BD7" w:rsidP="00C97998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rPr>
          <w:rFonts w:eastAsiaTheme="minorEastAsia" w:cs="Times New Roman"/>
          <w:szCs w:val="28"/>
        </w:rPr>
      </w:pPr>
      <w:r w:rsidRPr="007C4FFA">
        <w:rPr>
          <w:rFonts w:eastAsia="Times New Roman" w:cs="Times New Roman"/>
          <w:szCs w:val="28"/>
          <w:lang w:eastAsia="ru-RU"/>
        </w:rPr>
        <w:t>Анализ влажности почвы показал</w:t>
      </w:r>
      <w:r w:rsidR="004A5BE1" w:rsidRPr="007C4FFA">
        <w:rPr>
          <w:rFonts w:eastAsia="Times New Roman" w:cs="Times New Roman"/>
          <w:szCs w:val="28"/>
          <w:lang w:eastAsia="ru-RU"/>
        </w:rPr>
        <w:t xml:space="preserve"> что </w:t>
      </w:r>
      <w:r w:rsidRPr="007C4FFA">
        <w:rPr>
          <w:rFonts w:eastAsiaTheme="minorEastAsia" w:cs="Times New Roman"/>
          <w:szCs w:val="28"/>
        </w:rPr>
        <w:t xml:space="preserve">почвогрунт «Рассада» имеет значение 102%: на </w:t>
      </w:r>
      <w:proofErr w:type="spellStart"/>
      <w:r w:rsidRPr="007C4FFA">
        <w:rPr>
          <w:rFonts w:eastAsiaTheme="minorEastAsia" w:cs="Times New Roman"/>
          <w:szCs w:val="28"/>
        </w:rPr>
        <w:t>переувлажнённость</w:t>
      </w:r>
      <w:proofErr w:type="spellEnd"/>
      <w:r w:rsidRPr="007C4FFA">
        <w:rPr>
          <w:rFonts w:eastAsiaTheme="minorEastAsia" w:cs="Times New Roman"/>
          <w:szCs w:val="28"/>
        </w:rPr>
        <w:t>,</w:t>
      </w:r>
      <w:r w:rsidR="006F431D" w:rsidRPr="007C4FFA">
        <w:rPr>
          <w:rFonts w:eastAsiaTheme="minorEastAsia" w:cs="Times New Roman"/>
          <w:szCs w:val="28"/>
        </w:rPr>
        <w:t xml:space="preserve"> </w:t>
      </w:r>
      <w:r w:rsidR="004A5BE1" w:rsidRPr="007C4FFA">
        <w:rPr>
          <w:rFonts w:eastAsiaTheme="minorEastAsia" w:cs="Times New Roman"/>
          <w:szCs w:val="28"/>
        </w:rPr>
        <w:t xml:space="preserve">Почвогрунты </w:t>
      </w:r>
      <w:r w:rsidRPr="007C4FFA">
        <w:rPr>
          <w:rFonts w:eastAsiaTheme="minorEastAsia" w:cs="Times New Roman"/>
          <w:szCs w:val="28"/>
        </w:rPr>
        <w:t xml:space="preserve">«Цветы» и «Универсальный» </w:t>
      </w:r>
      <w:r w:rsidR="004A5BE1" w:rsidRPr="007C4FFA">
        <w:rPr>
          <w:rFonts w:eastAsiaTheme="minorEastAsia" w:cs="Times New Roman"/>
          <w:szCs w:val="28"/>
        </w:rPr>
        <w:t>имеют значения 55% и 50% что находится в пределах нормы.</w:t>
      </w:r>
    </w:p>
    <w:p w14:paraId="240AB7CA" w14:textId="77777777" w:rsidR="006F431D" w:rsidRPr="007C4FFA" w:rsidRDefault="006F431D" w:rsidP="00C97998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cs="Times New Roman"/>
          <w:szCs w:val="28"/>
        </w:rPr>
        <w:t xml:space="preserve">По результатам анализа </w:t>
      </w:r>
      <w:r w:rsidR="00715373" w:rsidRPr="007C4FFA">
        <w:rPr>
          <w:rFonts w:cs="Times New Roman"/>
          <w:szCs w:val="28"/>
        </w:rPr>
        <w:t>кислотности</w:t>
      </w:r>
      <w:r w:rsidRPr="007C4FFA">
        <w:rPr>
          <w:rFonts w:cs="Times New Roman"/>
          <w:szCs w:val="28"/>
        </w:rPr>
        <w:t xml:space="preserve"> почвы можно сделать выводы о </w:t>
      </w:r>
      <w:proofErr w:type="gramStart"/>
      <w:r w:rsidRPr="007C4FFA">
        <w:rPr>
          <w:rFonts w:cs="Times New Roman"/>
          <w:szCs w:val="28"/>
        </w:rPr>
        <w:t>том</w:t>
      </w:r>
      <w:proofErr w:type="gramEnd"/>
      <w:r w:rsidRPr="007C4FFA">
        <w:rPr>
          <w:rFonts w:cs="Times New Roman"/>
          <w:szCs w:val="28"/>
        </w:rPr>
        <w:t xml:space="preserve"> что «Универсальная» почва (pH 6,46) и «Рассада» (pH 6,86) </w:t>
      </w:r>
      <w:r w:rsidR="00715373" w:rsidRPr="007C4FFA">
        <w:rPr>
          <w:rFonts w:cs="Times New Roman"/>
          <w:szCs w:val="28"/>
        </w:rPr>
        <w:t xml:space="preserve">имеют значения </w:t>
      </w:r>
      <w:proofErr w:type="gramStart"/>
      <w:r w:rsidR="00715373" w:rsidRPr="007C4FFA">
        <w:rPr>
          <w:rFonts w:cs="Times New Roman"/>
          <w:szCs w:val="28"/>
        </w:rPr>
        <w:t>рН</w:t>
      </w:r>
      <w:proofErr w:type="gramEnd"/>
      <w:r w:rsidR="00715373" w:rsidRPr="007C4FFA">
        <w:rPr>
          <w:rFonts w:cs="Times New Roman"/>
          <w:szCs w:val="28"/>
        </w:rPr>
        <w:t xml:space="preserve"> которые </w:t>
      </w:r>
      <w:r w:rsidRPr="007C4FFA">
        <w:rPr>
          <w:rFonts w:cs="Times New Roman"/>
          <w:szCs w:val="28"/>
        </w:rPr>
        <w:t>находятся в идеальном диапазоне</w:t>
      </w:r>
      <w:r w:rsidR="00715373" w:rsidRPr="007C4FFA">
        <w:rPr>
          <w:rFonts w:cs="Times New Roman"/>
          <w:szCs w:val="28"/>
        </w:rPr>
        <w:t>.</w:t>
      </w:r>
    </w:p>
    <w:p w14:paraId="4A399221" w14:textId="77777777" w:rsidR="00162A52" w:rsidRPr="007C4FFA" w:rsidRDefault="00162A52" w:rsidP="00C97998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cs="Times New Roman"/>
          <w:szCs w:val="28"/>
        </w:rPr>
        <w:t>. Эксперименты подтвердили, что обработанные стимуляторами семена показывали заметные преимущества по сравнению с контрольной группой, не получавшей дополнительных веществ.</w:t>
      </w:r>
      <w:r w:rsidR="0014257C" w:rsidRPr="007C4FFA">
        <w:rPr>
          <w:rFonts w:cs="Times New Roman"/>
          <w:szCs w:val="28"/>
        </w:rPr>
        <w:t xml:space="preserve"> В экспериментальной группе надземная часть превышала контрольную группу на </w:t>
      </w:r>
      <w:r w:rsidR="00D249DF" w:rsidRPr="007C4FFA">
        <w:rPr>
          <w:rFonts w:cs="Times New Roman"/>
          <w:szCs w:val="28"/>
        </w:rPr>
        <w:t>2,7-</w:t>
      </w:r>
      <w:r w:rsidR="0014257C" w:rsidRPr="007C4FFA">
        <w:rPr>
          <w:rFonts w:cs="Times New Roman"/>
          <w:szCs w:val="28"/>
        </w:rPr>
        <w:t>3,7 см, подземная на 0,5-1 см.</w:t>
      </w:r>
    </w:p>
    <w:p w14:paraId="1DA7DC59" w14:textId="77777777" w:rsidR="00D801CC" w:rsidRPr="007C4FFA" w:rsidRDefault="00D801CC" w:rsidP="00C97998">
      <w:pPr>
        <w:ind w:firstLine="567"/>
        <w:rPr>
          <w:rFonts w:eastAsiaTheme="majorEastAsia" w:cs="Times New Roman"/>
          <w:szCs w:val="28"/>
        </w:rPr>
      </w:pPr>
      <w:bookmarkStart w:id="13" w:name="_Toc185086164"/>
    </w:p>
    <w:p w14:paraId="228D0429" w14:textId="77777777" w:rsidR="007D1231" w:rsidRDefault="007D1231">
      <w:pPr>
        <w:spacing w:line="259" w:lineRule="auto"/>
        <w:rPr>
          <w:rFonts w:eastAsiaTheme="majorEastAsia"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BBD0C70" w14:textId="37D286E0" w:rsidR="00467A50" w:rsidRPr="007C4FFA" w:rsidRDefault="00467A50" w:rsidP="00C97998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ИСПОЛЬЗУЕМЫХ ИСТОЧНИКОВ</w:t>
      </w:r>
      <w:bookmarkEnd w:id="13"/>
    </w:p>
    <w:p w14:paraId="2E92F0D1" w14:textId="77777777" w:rsidR="00467A50" w:rsidRPr="007C4FFA" w:rsidRDefault="00467A50" w:rsidP="00C97998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 xml:space="preserve">Исследовательская работа "Исследование эффективности..." [Электронный ресурс] // infourok.ru - Режим доступа: https://infourok.ru/issledovatelskaya-rabota-issledovanie-effektivnosti-biostimulyatorov-rastenij-5728657.html, свободный. -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Загл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>. с экрана</w:t>
      </w:r>
    </w:p>
    <w:p w14:paraId="562D4A61" w14:textId="77777777" w:rsidR="00723FF4" w:rsidRPr="007C4FFA" w:rsidRDefault="00723FF4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Сутягин, А.А. Лабораторные работы по химическому анализу почв: учебное пособие / А.А. Сутягин, В.В. Меньшиков. – Челябинск: Изд-во </w:t>
      </w:r>
      <w:proofErr w:type="spellStart"/>
      <w:r w:rsidRPr="007C4FFA">
        <w:rPr>
          <w:color w:val="auto"/>
          <w:sz w:val="28"/>
          <w:szCs w:val="28"/>
        </w:rPr>
        <w:t>ЮУрГГПУ</w:t>
      </w:r>
      <w:proofErr w:type="spellEnd"/>
      <w:r w:rsidRPr="007C4FFA">
        <w:rPr>
          <w:color w:val="auto"/>
          <w:sz w:val="28"/>
          <w:szCs w:val="28"/>
        </w:rPr>
        <w:t>, 2022 – 162 с.</w:t>
      </w:r>
    </w:p>
    <w:p w14:paraId="228B5DE1" w14:textId="77777777" w:rsidR="00723FF4" w:rsidRPr="007C4FFA" w:rsidRDefault="00467A50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>Данилов А. В. Влияние стимуляторов роста на урожайность и качество продукции зерновых культур // Вестник Марийского государственного университета. Серия «Сельскохозяйственные науки. Экономические науки». 2017. №1 (9). URL: https://cyberleninka.ru/article/n/vliyanie-stimulyatorov-rosta-na-urozhaynost-i-kachestvo-produktsii-zernovyh-kultur (дата обращения: 08.12.2024).</w:t>
      </w:r>
    </w:p>
    <w:p w14:paraId="579D5721" w14:textId="77777777" w:rsidR="00723FF4" w:rsidRPr="007C4FFA" w:rsidRDefault="00467A50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Влияние стимуляторов роста на проращивание семян томатов... [Электронный ресурс] // nsportal.ru - Режим доступа: https://nsportal.ru/ap/library/drugoe/2020/02/10/vliyanie-stimulyatorov-rosta-na-prorashchivanie-semyan-tomatov-nauchno, свободный. - </w:t>
      </w:r>
      <w:proofErr w:type="spellStart"/>
      <w:r w:rsidRPr="007C4FFA">
        <w:rPr>
          <w:color w:val="auto"/>
          <w:sz w:val="28"/>
          <w:szCs w:val="28"/>
        </w:rPr>
        <w:t>Загл</w:t>
      </w:r>
      <w:proofErr w:type="spellEnd"/>
      <w:r w:rsidRPr="007C4FFA">
        <w:rPr>
          <w:color w:val="auto"/>
          <w:sz w:val="28"/>
          <w:szCs w:val="28"/>
        </w:rPr>
        <w:t>. с экрана</w:t>
      </w:r>
    </w:p>
    <w:p w14:paraId="4A247763" w14:textId="77777777" w:rsidR="00723FF4" w:rsidRPr="007C4FFA" w:rsidRDefault="00467A50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Муниципальное общеобразовательное бюджетное учреждение [Электронный ресурс] // unnat.fedcdo.ru - Режим доступа: https://unnat.fedcdo.ru/wp-content/uploads/2023/09/respublika-mordoviya-issledovatelskaya-rabota-carkova-arina-agro.pdf, свободный. - </w:t>
      </w:r>
      <w:proofErr w:type="spellStart"/>
      <w:r w:rsidRPr="007C4FFA">
        <w:rPr>
          <w:color w:val="auto"/>
          <w:sz w:val="28"/>
          <w:szCs w:val="28"/>
        </w:rPr>
        <w:t>Загл</w:t>
      </w:r>
      <w:proofErr w:type="spellEnd"/>
      <w:r w:rsidRPr="007C4FFA">
        <w:rPr>
          <w:color w:val="auto"/>
          <w:sz w:val="28"/>
          <w:szCs w:val="28"/>
        </w:rPr>
        <w:t>. с экрана</w:t>
      </w:r>
    </w:p>
    <w:p w14:paraId="7404E81B" w14:textId="77777777" w:rsidR="00723FF4" w:rsidRPr="007C4FFA" w:rsidRDefault="00467A50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ОТКАЗ ОТ РОСТА — Журнал «Агротехника и технологии» [Электронный ресурс] // www.agroinvestor.ru - Режим доступа: https://www.agroinvestor.ru/technologies/article/16752-otkaz-ot-rosta/, свободный. - </w:t>
      </w:r>
      <w:proofErr w:type="spellStart"/>
      <w:r w:rsidRPr="007C4FFA">
        <w:rPr>
          <w:color w:val="auto"/>
          <w:sz w:val="28"/>
          <w:szCs w:val="28"/>
        </w:rPr>
        <w:t>Загл</w:t>
      </w:r>
      <w:proofErr w:type="spellEnd"/>
      <w:r w:rsidRPr="007C4FFA">
        <w:rPr>
          <w:color w:val="auto"/>
          <w:sz w:val="28"/>
          <w:szCs w:val="28"/>
        </w:rPr>
        <w:t>. с экрана</w:t>
      </w:r>
    </w:p>
    <w:p w14:paraId="7B493729" w14:textId="77777777" w:rsidR="00723FF4" w:rsidRPr="007C4FFA" w:rsidRDefault="00467A50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Лучшие химические стимуляторы для улучшения всхожести семян [Электронный ресурс] // centrsadovoda.ru - Режим доступа: https://centrsadovoda.ru/poleznye-sovety/luchshie-khimicheskie-stimulyatory-dlya-uluchsheniya-vskhozhesti-semyan_art.html, свободный. - </w:t>
      </w:r>
      <w:proofErr w:type="spellStart"/>
      <w:r w:rsidRPr="007C4FFA">
        <w:rPr>
          <w:color w:val="auto"/>
          <w:sz w:val="28"/>
          <w:szCs w:val="28"/>
        </w:rPr>
        <w:t>Загл</w:t>
      </w:r>
      <w:proofErr w:type="spellEnd"/>
      <w:r w:rsidRPr="007C4FFA">
        <w:rPr>
          <w:color w:val="auto"/>
          <w:sz w:val="28"/>
          <w:szCs w:val="28"/>
        </w:rPr>
        <w:t>. с экрана</w:t>
      </w:r>
    </w:p>
    <w:p w14:paraId="42D61AB4" w14:textId="77777777" w:rsidR="00467A50" w:rsidRPr="007C4FFA" w:rsidRDefault="00467A50" w:rsidP="00C97998">
      <w:pPr>
        <w:pStyle w:val="paragraphStyleText"/>
        <w:numPr>
          <w:ilvl w:val="0"/>
          <w:numId w:val="11"/>
        </w:numPr>
        <w:tabs>
          <w:tab w:val="left" w:pos="1134"/>
        </w:tabs>
        <w:spacing w:line="240" w:lineRule="auto"/>
        <w:ind w:left="0" w:firstLine="567"/>
        <w:contextualSpacing/>
        <w:rPr>
          <w:color w:val="auto"/>
          <w:sz w:val="28"/>
          <w:szCs w:val="28"/>
        </w:rPr>
      </w:pPr>
      <w:r w:rsidRPr="007C4FFA">
        <w:rPr>
          <w:color w:val="auto"/>
          <w:sz w:val="28"/>
          <w:szCs w:val="28"/>
        </w:rPr>
        <w:t xml:space="preserve">Опыт на томатах. Испытываем стимуляторы роста | Аргументы... [Электронный ресурс] // aif.ru - Режим доступа: https://aif.ru/dacha/ogorod/opyt_na_tomatah_ispytyvaem_stimulyatory_rosta, свободный. - </w:t>
      </w:r>
      <w:proofErr w:type="spellStart"/>
      <w:r w:rsidRPr="007C4FFA">
        <w:rPr>
          <w:color w:val="auto"/>
          <w:sz w:val="28"/>
          <w:szCs w:val="28"/>
        </w:rPr>
        <w:t>Загл</w:t>
      </w:r>
      <w:proofErr w:type="spellEnd"/>
      <w:r w:rsidRPr="007C4FFA">
        <w:rPr>
          <w:color w:val="auto"/>
          <w:sz w:val="28"/>
          <w:szCs w:val="28"/>
        </w:rPr>
        <w:t>. с экрана</w:t>
      </w:r>
    </w:p>
    <w:p w14:paraId="2ACB3A24" w14:textId="77777777" w:rsidR="00733EBE" w:rsidRPr="007C4FFA" w:rsidRDefault="00733EBE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</w:p>
    <w:p w14:paraId="51824D3F" w14:textId="77777777" w:rsidR="00733EBE" w:rsidRPr="007C4FFA" w:rsidRDefault="00733EBE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</w:p>
    <w:p w14:paraId="0EDA3F62" w14:textId="77777777" w:rsidR="00733EBE" w:rsidRPr="007C4FFA" w:rsidRDefault="00733EBE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</w:p>
    <w:p w14:paraId="65BE4FBE" w14:textId="77777777" w:rsidR="00733EBE" w:rsidRPr="007C4FFA" w:rsidRDefault="00733EBE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</w:p>
    <w:p w14:paraId="51060E41" w14:textId="77777777" w:rsidR="00733EBE" w:rsidRPr="007C4FFA" w:rsidRDefault="00733EBE" w:rsidP="00C97998">
      <w:pPr>
        <w:pStyle w:val="paragraphStyleText"/>
        <w:spacing w:line="240" w:lineRule="auto"/>
        <w:ind w:firstLine="567"/>
        <w:contextualSpacing/>
        <w:rPr>
          <w:color w:val="auto"/>
          <w:sz w:val="28"/>
          <w:szCs w:val="28"/>
        </w:rPr>
      </w:pPr>
    </w:p>
    <w:p w14:paraId="705DB278" w14:textId="77777777" w:rsidR="00F7743E" w:rsidRDefault="00F7743E" w:rsidP="00C97998">
      <w:pPr>
        <w:spacing w:line="259" w:lineRule="auto"/>
        <w:ind w:firstLine="567"/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br w:type="page"/>
      </w:r>
    </w:p>
    <w:p w14:paraId="5594A426" w14:textId="77777777" w:rsidR="00733EBE" w:rsidRPr="007C4FFA" w:rsidRDefault="00733EBE" w:rsidP="00C97998">
      <w:pPr>
        <w:pStyle w:val="1"/>
        <w:ind w:firstLine="567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4" w:name="_Toc185086165"/>
      <w:r w:rsidRPr="007C4FF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ПРИЛОЖЕНИЕ 1</w:t>
      </w:r>
      <w:bookmarkEnd w:id="14"/>
    </w:p>
    <w:p w14:paraId="426A17B4" w14:textId="77777777" w:rsidR="00403F41" w:rsidRPr="007C4FFA" w:rsidRDefault="00403F4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</w:r>
      <w:r w:rsidR="00733EBE" w:rsidRPr="007C4FFA">
        <w:rPr>
          <w:rFonts w:cs="Times New Roman"/>
          <w:szCs w:val="28"/>
        </w:rPr>
        <w:t>Методика определения гидролитической кислотности согласно ГОСТ 26212-2021 предполагает проведение нескольких этапов, которые позволят получить точные результаты анализа.</w:t>
      </w:r>
      <w:r w:rsidRPr="007C4FFA">
        <w:rPr>
          <w:rFonts w:eastAsia="Times New Roman" w:cs="Times New Roman"/>
          <w:bCs/>
          <w:szCs w:val="28"/>
          <w:bdr w:val="single" w:sz="2" w:space="0" w:color="E5E7EB" w:frame="1"/>
          <w:lang w:eastAsia="ru-RU"/>
        </w:rPr>
        <w:t xml:space="preserve"> </w:t>
      </w:r>
    </w:p>
    <w:p w14:paraId="7B1C1C52" w14:textId="77777777" w:rsidR="00403F41" w:rsidRPr="007C4FFA" w:rsidRDefault="00403F41" w:rsidP="00C97998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bCs/>
          <w:szCs w:val="28"/>
        </w:rPr>
        <w:t>Подготовка образца</w:t>
      </w:r>
      <w:r w:rsidRPr="007C4FFA">
        <w:rPr>
          <w:rFonts w:cs="Times New Roman"/>
          <w:szCs w:val="28"/>
        </w:rPr>
        <w:t>:</w:t>
      </w:r>
    </w:p>
    <w:p w14:paraId="00775E05" w14:textId="77777777" w:rsidR="00403F41" w:rsidRPr="007C4FFA" w:rsidRDefault="00403F41" w:rsidP="00C97998">
      <w:pPr>
        <w:numPr>
          <w:ilvl w:val="1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Провести отбор образца почвы. Образец должен быть представительным, собранным из нескольких точек.</w:t>
      </w:r>
    </w:p>
    <w:p w14:paraId="7E5E8C67" w14:textId="77777777" w:rsidR="00403F41" w:rsidRPr="007C4FFA" w:rsidRDefault="00403F41" w:rsidP="00C97998">
      <w:pPr>
        <w:numPr>
          <w:ilvl w:val="1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Образец измельчается и просеивается через сито с диаметром ячеек 2 мм.</w:t>
      </w:r>
    </w:p>
    <w:p w14:paraId="0C3D3A2B" w14:textId="77777777" w:rsidR="00403F41" w:rsidRPr="007C4FFA" w:rsidRDefault="00403F41" w:rsidP="00C97998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bCs/>
          <w:szCs w:val="28"/>
        </w:rPr>
        <w:t>Приготовление суспензии</w:t>
      </w:r>
      <w:r w:rsidRPr="007C4FFA">
        <w:rPr>
          <w:rFonts w:cs="Times New Roman"/>
          <w:szCs w:val="28"/>
        </w:rPr>
        <w:t>:</w:t>
      </w:r>
    </w:p>
    <w:p w14:paraId="23ED2E1C" w14:textId="77777777" w:rsidR="00403F41" w:rsidRPr="007C4FFA" w:rsidRDefault="00403F41" w:rsidP="00C97998">
      <w:pPr>
        <w:numPr>
          <w:ilvl w:val="1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Отмерьте 10 г подготовленного образца почвы и поместите его в колбу </w:t>
      </w:r>
      <w:proofErr w:type="spellStart"/>
      <w:r w:rsidRPr="007C4FFA">
        <w:rPr>
          <w:rFonts w:cs="Times New Roman"/>
          <w:szCs w:val="28"/>
        </w:rPr>
        <w:t>Эрленмейера</w:t>
      </w:r>
      <w:proofErr w:type="spellEnd"/>
      <w:r w:rsidRPr="007C4FFA">
        <w:rPr>
          <w:rFonts w:cs="Times New Roman"/>
          <w:szCs w:val="28"/>
        </w:rPr>
        <w:t>.</w:t>
      </w:r>
    </w:p>
    <w:p w14:paraId="5D0E9B46" w14:textId="77777777" w:rsidR="00403F41" w:rsidRPr="007C4FFA" w:rsidRDefault="00403F41" w:rsidP="00C97998">
      <w:pPr>
        <w:numPr>
          <w:ilvl w:val="1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Добавьте 25 мл дистиллированной воды и перемешайте до получения однородной суспензии.</w:t>
      </w:r>
    </w:p>
    <w:p w14:paraId="1467A1A0" w14:textId="77777777" w:rsidR="00403F41" w:rsidRPr="007C4FFA" w:rsidRDefault="00403F41" w:rsidP="00C97998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bCs/>
          <w:szCs w:val="28"/>
        </w:rPr>
        <w:t>Настойка</w:t>
      </w:r>
      <w:r w:rsidRPr="007C4FFA">
        <w:rPr>
          <w:rFonts w:cs="Times New Roman"/>
          <w:szCs w:val="28"/>
        </w:rPr>
        <w:t>:</w:t>
      </w:r>
    </w:p>
    <w:p w14:paraId="66B03EC1" w14:textId="77777777" w:rsidR="00403F41" w:rsidRPr="007C4FFA" w:rsidRDefault="00403F41" w:rsidP="00C97998">
      <w:pPr>
        <w:numPr>
          <w:ilvl w:val="1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Установите суспензию в покое на 30 минут, чтобы соли и кислоты могли гидролизоваться.</w:t>
      </w:r>
    </w:p>
    <w:p w14:paraId="126464D5" w14:textId="77777777" w:rsidR="00403F41" w:rsidRPr="007C4FFA" w:rsidRDefault="00403F41" w:rsidP="00C97998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bCs/>
          <w:szCs w:val="28"/>
        </w:rPr>
        <w:t>Измерение pH</w:t>
      </w:r>
      <w:r w:rsidRPr="007C4FFA">
        <w:rPr>
          <w:rFonts w:cs="Times New Roman"/>
          <w:szCs w:val="28"/>
        </w:rPr>
        <w:t>:</w:t>
      </w:r>
    </w:p>
    <w:p w14:paraId="307CF661" w14:textId="77777777" w:rsidR="00403F41" w:rsidRPr="007C4FFA" w:rsidRDefault="00403F41" w:rsidP="00C97998">
      <w:pPr>
        <w:numPr>
          <w:ilvl w:val="1"/>
          <w:numId w:val="14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После настаивания измерьте pH суспензии с помощью pH-метра или индикаторных бумажек. Если используется pH-метр, убедитесь, что прибор откалиброван.</w:t>
      </w:r>
    </w:p>
    <w:p w14:paraId="4504A727" w14:textId="77777777" w:rsidR="00D801CC" w:rsidRPr="007C4FFA" w:rsidRDefault="00D801CC" w:rsidP="00C97998">
      <w:pPr>
        <w:rPr>
          <w:rFonts w:eastAsiaTheme="majorEastAsia" w:cs="Times New Roman"/>
          <w:szCs w:val="28"/>
        </w:rPr>
      </w:pPr>
      <w:bookmarkStart w:id="15" w:name="_Toc185086166"/>
    </w:p>
    <w:p w14:paraId="79F9B8C7" w14:textId="77777777" w:rsidR="007D1231" w:rsidRDefault="007D1231">
      <w:pPr>
        <w:spacing w:line="259" w:lineRule="auto"/>
        <w:rPr>
          <w:rFonts w:eastAsiaTheme="majorEastAsia"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E8D5AAF" w14:textId="16E568FF" w:rsidR="00403F41" w:rsidRPr="007C4FFA" w:rsidRDefault="00403F41" w:rsidP="00C97998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  <w:bookmarkEnd w:id="15"/>
    </w:p>
    <w:p w14:paraId="6FDCCB68" w14:textId="77777777" w:rsidR="00FD4D3C" w:rsidRPr="007C4FFA" w:rsidRDefault="00403F41" w:rsidP="00C97998">
      <w:pPr>
        <w:spacing w:after="0"/>
        <w:ind w:firstLine="567"/>
        <w:jc w:val="center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Методика определения почвенного гумуса</w:t>
      </w:r>
    </w:p>
    <w:p w14:paraId="04743AD6" w14:textId="77777777" w:rsidR="00403F41" w:rsidRPr="007C4FFA" w:rsidRDefault="00403F41" w:rsidP="00C97998">
      <w:pPr>
        <w:spacing w:after="0"/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Раствор дихромата калия (хромовая смесь). Навеску тонко измельченного дихромата калия массой 40,0 г растворяют в 300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дистиллированной воды. Раствор отфильтровывают через бумажный фильтр в мерную колбу объемом 1 дм3, объем доводят до метки дистиллированной водой. Полученный раствор выливают в фарфоровый стакан (или термостойкую колбу) объемом 3–5 дм3 и прибавляют небольшими порциями при осторожном перемешивании по 70–100 см3 концентрированную серную кислоту общим объемом 1 дм3 (интервал между порциями приливаемой кислоты должен составлять 10–15 мин, чтобы избежать сильного перегрева). Раствор хранят в склянке из темного стекла.</w:t>
      </w:r>
    </w:p>
    <w:p w14:paraId="7A01E680" w14:textId="77777777" w:rsidR="00403F41" w:rsidRPr="007C4FFA" w:rsidRDefault="00403F41" w:rsidP="00C97998">
      <w:pPr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Раствор сульфата железа (II) (восстановителя). 40,0 г соли Мора или 27,8 г </w:t>
      </w:r>
      <w:proofErr w:type="spellStart"/>
      <w:r w:rsidRPr="007C4FFA">
        <w:rPr>
          <w:rFonts w:cs="Times New Roman"/>
          <w:szCs w:val="28"/>
        </w:rPr>
        <w:t>гептагидрата</w:t>
      </w:r>
      <w:proofErr w:type="spellEnd"/>
      <w:r w:rsidRPr="007C4FFA">
        <w:rPr>
          <w:rFonts w:cs="Times New Roman"/>
          <w:szCs w:val="28"/>
        </w:rPr>
        <w:t xml:space="preserve"> сульфата железа (II) растворяют в 700 см3 раствора серной кислоты с концентрацией 1Н. Раствор фильтруют через двойной складчатый фильтр в мерную колбу вместимостью 1000 см3 и доводят объем до метки дистиллированной водой. Раствор хранят в бутыли из темного стекла. 1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полученного раствора соответствует 0,517 мг гумуса.</w:t>
      </w:r>
    </w:p>
    <w:p w14:paraId="35F4B6A2" w14:textId="77777777" w:rsidR="00403F41" w:rsidRPr="007C4FFA" w:rsidRDefault="00403F41" w:rsidP="00C97998">
      <w:pPr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Раствор </w:t>
      </w:r>
      <w:proofErr w:type="spellStart"/>
      <w:r w:rsidRPr="007C4FFA">
        <w:rPr>
          <w:rFonts w:cs="Times New Roman"/>
          <w:szCs w:val="28"/>
        </w:rPr>
        <w:t>фенилантраниловой</w:t>
      </w:r>
      <w:proofErr w:type="spellEnd"/>
      <w:r w:rsidRPr="007C4FFA">
        <w:rPr>
          <w:rFonts w:cs="Times New Roman"/>
          <w:szCs w:val="28"/>
        </w:rPr>
        <w:t xml:space="preserve"> кислоты. Навеску </w:t>
      </w:r>
      <w:proofErr w:type="spellStart"/>
      <w:r w:rsidRPr="007C4FFA">
        <w:rPr>
          <w:rFonts w:cs="Times New Roman"/>
          <w:szCs w:val="28"/>
        </w:rPr>
        <w:t>фенилантраниловой</w:t>
      </w:r>
      <w:proofErr w:type="spellEnd"/>
      <w:r w:rsidRPr="007C4FFA">
        <w:rPr>
          <w:rFonts w:cs="Times New Roman"/>
          <w:szCs w:val="28"/>
        </w:rPr>
        <w:t xml:space="preserve"> кислоты массой 0,2 г в фарфоровой чашке увлажнить небольшим объемом раствора карбоната натрия (ω = 0,2 %), перемешивая стеклянной палочкой до сметано – образного состояния. Затем при постоянном перемешивании добавляют оставшуюся часть раствора карбоната натрия (суммарный объем прилитого раствора составляет 100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>).</w:t>
      </w:r>
    </w:p>
    <w:p w14:paraId="080F41B1" w14:textId="77777777" w:rsidR="00403F41" w:rsidRPr="007C4FFA" w:rsidRDefault="00403F41" w:rsidP="00C97998">
      <w:pPr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Для построения </w:t>
      </w:r>
      <w:proofErr w:type="spellStart"/>
      <w:r w:rsidRPr="007C4FFA">
        <w:rPr>
          <w:rFonts w:cs="Times New Roman"/>
          <w:szCs w:val="28"/>
        </w:rPr>
        <w:t>градуировочного</w:t>
      </w:r>
      <w:proofErr w:type="spellEnd"/>
      <w:r w:rsidRPr="007C4FFA">
        <w:rPr>
          <w:rFonts w:cs="Times New Roman"/>
          <w:szCs w:val="28"/>
        </w:rPr>
        <w:t xml:space="preserve"> графика в 9 мерных колб объемом 50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прибавляют по 10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хромовой смеси. В каждую колбу приливают раствор восстановителя и дистиллированную воду в объемах.</w:t>
      </w:r>
    </w:p>
    <w:p w14:paraId="4C57D8CD" w14:textId="77777777" w:rsidR="00403F41" w:rsidRPr="007C4FFA" w:rsidRDefault="00403F41" w:rsidP="00C97998">
      <w:pPr>
        <w:ind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drawing>
          <wp:inline distT="0" distB="0" distL="0" distR="0" wp14:anchorId="4CAC8814" wp14:editId="11ED478D">
            <wp:extent cx="5337545" cy="1532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951" cy="153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FE79" w14:textId="77777777" w:rsidR="00403F41" w:rsidRPr="007C4FFA" w:rsidRDefault="00403F41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Измеряют оптическую плотность полученных растворов по отношению к нулевому раствору при толщине оптического слоя l = 2 см и длине волны λ = 590 нм. На аналитических весах взвешивают навеску предварительно растертой и просеянной почвы. Масса навески определяется в зависимости от приближенного содержания гумуса, установленного визуальным методом.</w:t>
      </w:r>
    </w:p>
    <w:p w14:paraId="6343452A" w14:textId="77777777" w:rsidR="00403F41" w:rsidRPr="007C4FFA" w:rsidRDefault="00403F41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6DEAF5B" wp14:editId="37FA2CAC">
            <wp:extent cx="5486400" cy="17020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38" cy="17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5AF7" w14:textId="77777777" w:rsidR="00403F41" w:rsidRPr="007C4FFA" w:rsidRDefault="00403F41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Навеску почвы помещают в стаканчики на 50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и приливают к ней 10,0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хромовой смеси. Тщательно перемешивают систему стеклянными палочками, погружают в кипящую водяную баню и выдерживают в ней в течение 1 часа с момента закипания воды. Уровень хромовой смеси должен быть на 2–3 см ниже уровня воды в бане. Содержимое стаканчиков перемешивают стеклянными палочками через каждые 20 мин.</w:t>
      </w:r>
      <w:r w:rsidR="00631C7E" w:rsidRPr="007C4FFA">
        <w:rPr>
          <w:rFonts w:cs="Times New Roman"/>
          <w:szCs w:val="28"/>
        </w:rPr>
        <w:t xml:space="preserve"> </w:t>
      </w:r>
      <w:r w:rsidRPr="007C4FFA">
        <w:rPr>
          <w:rFonts w:cs="Times New Roman"/>
          <w:szCs w:val="28"/>
        </w:rPr>
        <w:t>По истечении 1 часа стаканчики вынимают, охлаждают снаружи</w:t>
      </w:r>
      <w:r w:rsidR="00631C7E" w:rsidRPr="007C4FFA">
        <w:rPr>
          <w:rFonts w:cs="Times New Roman"/>
          <w:szCs w:val="28"/>
        </w:rPr>
        <w:t xml:space="preserve"> </w:t>
      </w:r>
      <w:r w:rsidRPr="007C4FFA">
        <w:rPr>
          <w:rFonts w:cs="Times New Roman"/>
          <w:szCs w:val="28"/>
        </w:rPr>
        <w:t>холодной водой и приливают в них по 40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дистиллированной</w:t>
      </w:r>
      <w:r w:rsidR="00631C7E" w:rsidRPr="007C4FFA">
        <w:rPr>
          <w:rFonts w:cs="Times New Roman"/>
          <w:szCs w:val="28"/>
        </w:rPr>
        <w:t xml:space="preserve"> </w:t>
      </w:r>
      <w:r w:rsidRPr="007C4FFA">
        <w:rPr>
          <w:rFonts w:cs="Times New Roman"/>
          <w:szCs w:val="28"/>
        </w:rPr>
        <w:t>воды. Измеряют оптическую плотность полученных растворов в</w:t>
      </w:r>
      <w:r w:rsidR="00631C7E" w:rsidRPr="007C4FFA">
        <w:rPr>
          <w:rFonts w:cs="Times New Roman"/>
          <w:szCs w:val="28"/>
        </w:rPr>
        <w:t xml:space="preserve"> </w:t>
      </w:r>
      <w:r w:rsidRPr="007C4FFA">
        <w:rPr>
          <w:rFonts w:cs="Times New Roman"/>
          <w:szCs w:val="28"/>
        </w:rPr>
        <w:t xml:space="preserve">условиях, аналогичных построению </w:t>
      </w:r>
      <w:proofErr w:type="spellStart"/>
      <w:r w:rsidRPr="007C4FFA">
        <w:rPr>
          <w:rFonts w:cs="Times New Roman"/>
          <w:szCs w:val="28"/>
        </w:rPr>
        <w:t>градуировочного</w:t>
      </w:r>
      <w:proofErr w:type="spellEnd"/>
      <w:r w:rsidRPr="007C4FFA">
        <w:rPr>
          <w:rFonts w:cs="Times New Roman"/>
          <w:szCs w:val="28"/>
        </w:rPr>
        <w:t xml:space="preserve"> графика.</w:t>
      </w:r>
    </w:p>
    <w:p w14:paraId="62CB6F20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Расчет содержания органического углерода проводят по формуле: </w:t>
      </w:r>
    </w:p>
    <w:p w14:paraId="3172FDB6" w14:textId="77777777" w:rsidR="00323D7A" w:rsidRPr="00C97998" w:rsidRDefault="007C4FFA" w:rsidP="00C97998">
      <w:pPr>
        <w:ind w:firstLine="567"/>
        <w:jc w:val="both"/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C</m:t>
          </m:r>
          <m:r>
            <w:rPr>
              <w:rFonts w:asci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A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Cs w:val="28"/>
                </w:rPr>
                <m:t>N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0,003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100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p</m:t>
              </m:r>
            </m:den>
          </m:f>
        </m:oMath>
      </m:oMathPara>
    </w:p>
    <w:p w14:paraId="237BF5DA" w14:textId="77777777" w:rsidR="00323D7A" w:rsidRPr="007C4FFA" w:rsidRDefault="00323D7A" w:rsidP="00C97998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 xml:space="preserve">где </w:t>
      </w:r>
    </w:p>
    <w:p w14:paraId="659371A7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 xml:space="preserve">О –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перманганатная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 xml:space="preserve"> окисляемость, </w:t>
      </w:r>
      <w:proofErr w:type="spellStart"/>
      <w:r w:rsidRPr="007C4FFA">
        <w:rPr>
          <w:rFonts w:eastAsia="Times New Roman" w:cs="Times New Roman"/>
          <w:szCs w:val="28"/>
          <w:lang w:eastAsia="ru-RU"/>
        </w:rPr>
        <w:t>мгО</w:t>
      </w:r>
      <w:proofErr w:type="spellEnd"/>
      <w:r w:rsidRPr="007C4FFA">
        <w:rPr>
          <w:rFonts w:eastAsia="Times New Roman" w:cs="Times New Roman"/>
          <w:szCs w:val="28"/>
          <w:lang w:eastAsia="ru-RU"/>
        </w:rPr>
        <w:t xml:space="preserve">/1 дм3 почвенной вытяжки; </w:t>
      </w:r>
    </w:p>
    <w:p w14:paraId="647BFC1E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 xml:space="preserve">а – объем рабочего раствора перманганата, затраченный на </w:t>
      </w:r>
      <w:r w:rsidR="002B45D5" w:rsidRPr="007C4FFA">
        <w:rPr>
          <w:rFonts w:eastAsia="Times New Roman" w:cs="Times New Roman"/>
          <w:szCs w:val="28"/>
          <w:lang w:eastAsia="ru-RU"/>
        </w:rPr>
        <w:t xml:space="preserve">титрование </w:t>
      </w:r>
      <w:r w:rsidRPr="007C4FFA">
        <w:rPr>
          <w:rFonts w:eastAsia="Times New Roman" w:cs="Times New Roman"/>
          <w:szCs w:val="28"/>
          <w:lang w:eastAsia="ru-RU"/>
        </w:rPr>
        <w:t>до кипячения, см</w:t>
      </w:r>
      <w:r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7C4FFA">
        <w:rPr>
          <w:rFonts w:eastAsia="Times New Roman" w:cs="Times New Roman"/>
          <w:szCs w:val="28"/>
          <w:lang w:eastAsia="ru-RU"/>
        </w:rPr>
        <w:t>;</w:t>
      </w:r>
    </w:p>
    <w:p w14:paraId="0383ECAF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>а</w:t>
      </w:r>
      <w:r w:rsidRPr="007C4FFA">
        <w:rPr>
          <w:rFonts w:eastAsia="Times New Roman" w:cs="Times New Roman"/>
          <w:szCs w:val="28"/>
          <w:vertAlign w:val="subscript"/>
          <w:lang w:eastAsia="ru-RU"/>
        </w:rPr>
        <w:t>1</w:t>
      </w:r>
      <w:r w:rsidRPr="007C4FFA">
        <w:rPr>
          <w:rFonts w:eastAsia="Times New Roman" w:cs="Times New Roman"/>
          <w:szCs w:val="28"/>
          <w:lang w:eastAsia="ru-RU"/>
        </w:rPr>
        <w:t xml:space="preserve"> – объем рабочего раствора перманганата калия, затраченный на титрование после кипячения, см</w:t>
      </w:r>
      <w:r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7C4FFA">
        <w:rPr>
          <w:rFonts w:eastAsia="Times New Roman" w:cs="Times New Roman"/>
          <w:szCs w:val="28"/>
          <w:lang w:eastAsia="ru-RU"/>
        </w:rPr>
        <w:t>;</w:t>
      </w:r>
    </w:p>
    <w:p w14:paraId="771BAA9F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>b – объем рабочего раствора перманганата калия, затраченный</w:t>
      </w:r>
    </w:p>
    <w:p w14:paraId="7B6D86AD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>на титрование в холостом опыте, см</w:t>
      </w:r>
      <w:r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7C4FFA">
        <w:rPr>
          <w:rFonts w:eastAsia="Times New Roman" w:cs="Times New Roman"/>
          <w:szCs w:val="28"/>
          <w:lang w:eastAsia="ru-RU"/>
        </w:rPr>
        <w:t>;</w:t>
      </w:r>
    </w:p>
    <w:p w14:paraId="33D490DC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>N – молярно-эквивалентная</w:t>
      </w:r>
      <w:r w:rsidR="002B45D5" w:rsidRPr="007C4FFA">
        <w:rPr>
          <w:rFonts w:eastAsia="Times New Roman" w:cs="Times New Roman"/>
          <w:szCs w:val="28"/>
          <w:lang w:eastAsia="ru-RU"/>
        </w:rPr>
        <w:t xml:space="preserve"> концентрация раствора перманга</w:t>
      </w:r>
      <w:r w:rsidRPr="007C4FFA">
        <w:rPr>
          <w:rFonts w:eastAsia="Times New Roman" w:cs="Times New Roman"/>
          <w:szCs w:val="28"/>
          <w:lang w:eastAsia="ru-RU"/>
        </w:rPr>
        <w:t>ната калия, моль/дм</w:t>
      </w:r>
      <w:r w:rsidRPr="007C4FFA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7C4FFA">
        <w:rPr>
          <w:rFonts w:eastAsia="Times New Roman" w:cs="Times New Roman"/>
          <w:szCs w:val="28"/>
          <w:lang w:eastAsia="ru-RU"/>
        </w:rPr>
        <w:t>;</w:t>
      </w:r>
    </w:p>
    <w:p w14:paraId="7CC6250E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>8 – молярная масса эквивалента кислорода, г/моль;</w:t>
      </w:r>
    </w:p>
    <w:p w14:paraId="588881D2" w14:textId="77777777" w:rsidR="00323D7A" w:rsidRPr="007C4FFA" w:rsidRDefault="00323D7A" w:rsidP="00C97998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7C4FFA">
        <w:rPr>
          <w:rFonts w:eastAsia="Times New Roman" w:cs="Times New Roman"/>
          <w:szCs w:val="28"/>
          <w:lang w:eastAsia="ru-RU"/>
        </w:rPr>
        <w:tab/>
        <w:t>1000 – переводной коэффициент, мг/г.</w:t>
      </w:r>
    </w:p>
    <w:p w14:paraId="07E93952" w14:textId="77777777" w:rsidR="00D801CC" w:rsidRPr="007C4FFA" w:rsidRDefault="00D801CC" w:rsidP="00C97998">
      <w:pPr>
        <w:rPr>
          <w:rFonts w:eastAsiaTheme="majorEastAsia" w:cs="Times New Roman"/>
          <w:szCs w:val="28"/>
        </w:rPr>
      </w:pPr>
      <w:bookmarkStart w:id="16" w:name="_Toc185086167"/>
    </w:p>
    <w:p w14:paraId="3E7E9EFD" w14:textId="77777777" w:rsidR="007D1231" w:rsidRDefault="007D1231">
      <w:pPr>
        <w:spacing w:line="259" w:lineRule="auto"/>
        <w:rPr>
          <w:rFonts w:eastAsiaTheme="majorEastAsia"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1948C513" w14:textId="7C32A8B2" w:rsidR="00403F41" w:rsidRPr="007C4FFA" w:rsidRDefault="00631C7E" w:rsidP="00C97998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</w:t>
      </w:r>
      <w:bookmarkEnd w:id="16"/>
    </w:p>
    <w:p w14:paraId="17BD2BEB" w14:textId="77777777" w:rsidR="003925E0" w:rsidRPr="007C4FFA" w:rsidRDefault="00631C7E" w:rsidP="00C97998">
      <w:pPr>
        <w:spacing w:after="0"/>
        <w:ind w:firstLine="567"/>
        <w:jc w:val="center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Методика определения </w:t>
      </w:r>
      <w:proofErr w:type="spellStart"/>
      <w:r w:rsidRPr="007C4FFA">
        <w:rPr>
          <w:rFonts w:cs="Times New Roman"/>
          <w:szCs w:val="28"/>
        </w:rPr>
        <w:t>перманганатной</w:t>
      </w:r>
      <w:proofErr w:type="spellEnd"/>
      <w:r w:rsidRPr="007C4FFA">
        <w:rPr>
          <w:rFonts w:cs="Times New Roman"/>
          <w:szCs w:val="28"/>
        </w:rPr>
        <w:t xml:space="preserve"> окисляемости почв </w:t>
      </w:r>
    </w:p>
    <w:p w14:paraId="4F4A8AD2" w14:textId="77777777" w:rsidR="00631C7E" w:rsidRPr="007C4FFA" w:rsidRDefault="00631C7E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Для приготовления водной вытяжки к 100 г просеянной через сито с отверстиями в 1 мм воздушно-сухой почвы приливают 500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дистиллированной воды, содержимое встряхивают в течение 3 мин и фильтруют через плотный </w:t>
      </w:r>
      <w:proofErr w:type="spellStart"/>
      <w:r w:rsidRPr="007C4FFA">
        <w:rPr>
          <w:rFonts w:cs="Times New Roman"/>
          <w:szCs w:val="28"/>
        </w:rPr>
        <w:t>складчатыйфильтр</w:t>
      </w:r>
      <w:proofErr w:type="spellEnd"/>
      <w:r w:rsidRPr="007C4FFA">
        <w:rPr>
          <w:rFonts w:cs="Times New Roman"/>
          <w:szCs w:val="28"/>
        </w:rPr>
        <w:t>.</w:t>
      </w:r>
    </w:p>
    <w:p w14:paraId="79BC79D2" w14:textId="77777777" w:rsidR="00631C7E" w:rsidRPr="007C4FFA" w:rsidRDefault="00631C7E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Готовят 100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рабочего стандартного раствора перманганата калия разбавлением основного раствора в два раза. 25–50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почвенной вытяжки помещают в коническую колбу емкостью 250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и разбавляют дистиллированной водой до объема 100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>. Прибавляют 10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раствора серной кислоты и титруют рабочим стандартным раствором перманганата до слабо-розовой окраски, неисчезающей 1 мин. Титрованием на определяют содержание в вытяжке минеральных восстановителей. Фиксируют объем перманганата, затраченный на титрование.</w:t>
      </w:r>
    </w:p>
    <w:p w14:paraId="4E9A5DD5" w14:textId="77777777" w:rsidR="00631C7E" w:rsidRPr="007C4FFA" w:rsidRDefault="00631C7E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После первого титрования к полученному раствору прибавляют 10,0 см3 рабочего стандартного раствора перманганата. В раствор бросают несколько «</w:t>
      </w:r>
      <w:proofErr w:type="spellStart"/>
      <w:r w:rsidRPr="007C4FFA">
        <w:rPr>
          <w:rFonts w:cs="Times New Roman"/>
          <w:szCs w:val="28"/>
        </w:rPr>
        <w:t>кипелок</w:t>
      </w:r>
      <w:proofErr w:type="spellEnd"/>
      <w:r w:rsidRPr="007C4FFA">
        <w:rPr>
          <w:rFonts w:cs="Times New Roman"/>
          <w:szCs w:val="28"/>
        </w:rPr>
        <w:t>», прикрывают горло колбы небольшой воронкой для снижения испарения и кипятят раствор на электроплитке точно 10 мин от начала кипения.</w:t>
      </w:r>
    </w:p>
    <w:p w14:paraId="130E87A1" w14:textId="77777777" w:rsidR="00631C7E" w:rsidRPr="007C4FFA" w:rsidRDefault="00631C7E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После кипячения приливают к горячему раствору 10,0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раствора щавелевой кислоты, перемешивают и быстро титруют раствор рабочим стандартным раствором перманганата до слабо-розовой окраски, неисчезающей 1 мин.</w:t>
      </w:r>
    </w:p>
    <w:p w14:paraId="2F75D766" w14:textId="77777777" w:rsidR="00631C7E" w:rsidRPr="007C4FFA" w:rsidRDefault="00631C7E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Для установления величины саморазложения перманганата при кипячении в кислой среде проводят «холостой» опыт: к 100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 xml:space="preserve"> дистиллированной воды приливают все необходимые реактивы, проводят окисление и титруют также, как при определении в почвенной вытяжке.</w:t>
      </w:r>
    </w:p>
    <w:p w14:paraId="56D52877" w14:textId="77777777" w:rsidR="00323D7A" w:rsidRPr="007C4FFA" w:rsidRDefault="00631C7E" w:rsidP="00C97998">
      <w:pPr>
        <w:spacing w:after="0"/>
        <w:ind w:firstLine="567"/>
        <w:contextualSpacing/>
        <w:rPr>
          <w:rFonts w:eastAsiaTheme="minorEastAsia" w:cs="Times New Roman"/>
          <w:szCs w:val="28"/>
        </w:rPr>
      </w:pPr>
      <w:r w:rsidRPr="007C4FFA">
        <w:rPr>
          <w:rFonts w:cs="Times New Roman"/>
          <w:szCs w:val="28"/>
        </w:rPr>
        <w:t>Расчет величины окисляемости водной вытяжки почвы проводят по формуле</w:t>
      </w:r>
      <w:r w:rsidR="00323D7A" w:rsidRPr="007C4FFA">
        <w:rPr>
          <w:rFonts w:cs="Times New Roman"/>
          <w:szCs w:val="28"/>
        </w:rPr>
        <w:t xml:space="preserve">: </w:t>
      </w:r>
      <w:r w:rsidRPr="007C4FFA">
        <w:rPr>
          <w:rFonts w:cs="Times New Roman"/>
          <w:szCs w:val="28"/>
        </w:rPr>
        <w:br/>
      </w:r>
      <m:oMathPara>
        <m:oMath>
          <m:r>
            <w:rPr>
              <w:rFonts w:ascii="Cambria Math" w:hAnsi="Cambria Math" w:cs="Times New Roman"/>
              <w:szCs w:val="28"/>
            </w:rPr>
            <m:t>O</m:t>
          </m:r>
          <m:r>
            <w:rPr>
              <w:rFonts w:asci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cs="Times New Roman"/>
                  <w:szCs w:val="28"/>
                </w:rPr>
                <m:t>[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a</m:t>
                  </m:r>
                  <m:r>
                    <w:rPr>
                      <w:rFonts w:ascii="Cambria Math" w:cs="Times New Roman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cs="Times New Roman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Cs w:val="28"/>
                </w:rPr>
                <m:t>-b</m:t>
              </m:r>
              <m:r>
                <w:rPr>
                  <w:rFonts w:ascii="Cambria Math" w:cs="Times New Roman"/>
                  <w:szCs w:val="28"/>
                </w:rPr>
                <m:t>]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Cs w:val="28"/>
                </w:rPr>
                <m:t>N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8</m:t>
              </m:r>
              <m:r>
                <w:rPr>
                  <w:rFonts w:ascii="Cambria Math" w:cs="Times New Roman"/>
                  <w:szCs w:val="28"/>
                </w:rPr>
                <m:t>×</m:t>
              </m:r>
              <m:r>
                <w:rPr>
                  <w:rFonts w:ascii="Cambria Math" w:cs="Times New Roman"/>
                  <w:szCs w:val="28"/>
                </w:rPr>
                <m:t>1000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V</m:t>
              </m:r>
            </m:den>
          </m:f>
        </m:oMath>
      </m:oMathPara>
    </w:p>
    <w:p w14:paraId="4A7E30DA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где </w:t>
      </w:r>
    </w:p>
    <w:p w14:paraId="6624E9F1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 xml:space="preserve">О – </w:t>
      </w:r>
      <w:proofErr w:type="spellStart"/>
      <w:r w:rsidRPr="007C4FFA">
        <w:rPr>
          <w:rFonts w:cs="Times New Roman"/>
          <w:szCs w:val="28"/>
        </w:rPr>
        <w:t>перманганатная</w:t>
      </w:r>
      <w:proofErr w:type="spellEnd"/>
      <w:r w:rsidRPr="007C4FFA">
        <w:rPr>
          <w:rFonts w:cs="Times New Roman"/>
          <w:szCs w:val="28"/>
        </w:rPr>
        <w:t xml:space="preserve"> окисляемость, </w:t>
      </w:r>
      <w:proofErr w:type="spellStart"/>
      <w:r w:rsidRPr="007C4FFA">
        <w:rPr>
          <w:rFonts w:cs="Times New Roman"/>
          <w:szCs w:val="28"/>
        </w:rPr>
        <w:t>мгО</w:t>
      </w:r>
      <w:proofErr w:type="spellEnd"/>
      <w:r w:rsidRPr="007C4FFA">
        <w:rPr>
          <w:rFonts w:cs="Times New Roman"/>
          <w:szCs w:val="28"/>
        </w:rPr>
        <w:t>/1 дм3 почвенной вытяжки;</w:t>
      </w:r>
    </w:p>
    <w:p w14:paraId="312FBF15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>а – объем рабочего раствора перманганата, затраченный на титрование до кипячения,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>;</w:t>
      </w:r>
    </w:p>
    <w:p w14:paraId="0FC25E20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>а</w:t>
      </w:r>
      <w:r w:rsidRPr="007C4FFA">
        <w:rPr>
          <w:rFonts w:cs="Times New Roman"/>
          <w:szCs w:val="28"/>
          <w:vertAlign w:val="subscript"/>
        </w:rPr>
        <w:t>1</w:t>
      </w:r>
      <w:r w:rsidRPr="007C4FFA">
        <w:rPr>
          <w:rFonts w:cs="Times New Roman"/>
          <w:szCs w:val="28"/>
        </w:rPr>
        <w:t xml:space="preserve"> – объем рабочего раствора перманганата калия, затраченный на титрование после кипячения,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>;</w:t>
      </w:r>
    </w:p>
    <w:p w14:paraId="2EA1AEC5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>b – объем рабочего раствора перманганата калия, затраченный на титрование в холостом опыте, см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>;</w:t>
      </w:r>
    </w:p>
    <w:p w14:paraId="0BBA7770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>N – молярно-эквивалентная концентрация раствора перманганата калия, моль/дм</w:t>
      </w:r>
      <w:r w:rsidRPr="007C4FFA">
        <w:rPr>
          <w:rFonts w:cs="Times New Roman"/>
          <w:szCs w:val="28"/>
          <w:vertAlign w:val="superscript"/>
        </w:rPr>
        <w:t>3</w:t>
      </w:r>
      <w:r w:rsidRPr="007C4FFA">
        <w:rPr>
          <w:rFonts w:cs="Times New Roman"/>
          <w:szCs w:val="28"/>
        </w:rPr>
        <w:t>;</w:t>
      </w:r>
    </w:p>
    <w:p w14:paraId="0B84BC30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>8 – молярная масса эквивалента кислорода, г/моль;</w:t>
      </w:r>
    </w:p>
    <w:p w14:paraId="7E342F43" w14:textId="77777777" w:rsidR="00323D7A" w:rsidRPr="007C4FFA" w:rsidRDefault="00323D7A" w:rsidP="00C97998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  <w:t>1000 – переводной коэффициент, мг/г.</w:t>
      </w:r>
    </w:p>
    <w:p w14:paraId="0B749D02" w14:textId="1AA62029" w:rsidR="00F7743E" w:rsidRDefault="00323D7A" w:rsidP="007D1231">
      <w:pPr>
        <w:spacing w:after="0"/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ab/>
      </w:r>
      <w:r w:rsidRPr="007C4FFA">
        <w:rPr>
          <w:rFonts w:cs="Times New Roman"/>
          <w:szCs w:val="28"/>
          <w:lang w:val="en-US"/>
        </w:rPr>
        <w:t>V</w:t>
      </w:r>
      <w:r w:rsidRPr="007C4FFA">
        <w:rPr>
          <w:rFonts w:cs="Times New Roman"/>
          <w:szCs w:val="28"/>
        </w:rPr>
        <w:t xml:space="preserve"> – объём почвенной вытяжки. </w:t>
      </w:r>
    </w:p>
    <w:p w14:paraId="13B81BB6" w14:textId="77777777" w:rsidR="003925E0" w:rsidRPr="007C4FFA" w:rsidRDefault="00705B9D" w:rsidP="00C97998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185086168"/>
      <w:r w:rsidRPr="007C4FF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4</w:t>
      </w:r>
      <w:bookmarkEnd w:id="17"/>
    </w:p>
    <w:p w14:paraId="190BE19F" w14:textId="77777777" w:rsidR="00705B9D" w:rsidRPr="007C4FFA" w:rsidRDefault="00705B9D" w:rsidP="00C97998">
      <w:pPr>
        <w:spacing w:after="0"/>
        <w:ind w:firstLine="567"/>
        <w:jc w:val="center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Методика определения влажности почвы</w:t>
      </w:r>
    </w:p>
    <w:p w14:paraId="77DB55B1" w14:textId="77777777" w:rsidR="00705B9D" w:rsidRPr="007C4FFA" w:rsidRDefault="00705B9D" w:rsidP="00C97998">
      <w:pPr>
        <w:numPr>
          <w:ilvl w:val="0"/>
          <w:numId w:val="16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Поместите колбу с образцом в термостат, разогретый до 65 градусов Цельсия. Оставьте образец в термостате на 48 часов. Это время может варьироваться в зависимости от типа почвы и предполагаемого содержания влаги. Для большинства образцов 48 часов будет достаточно, чтобы достичь стабильного состояния.</w:t>
      </w:r>
    </w:p>
    <w:p w14:paraId="34736BB3" w14:textId="77777777" w:rsidR="00F7743E" w:rsidRDefault="00705B9D" w:rsidP="00C97998">
      <w:pPr>
        <w:numPr>
          <w:ilvl w:val="0"/>
          <w:numId w:val="16"/>
        </w:numPr>
        <w:spacing w:after="0"/>
        <w:ind w:left="0" w:firstLine="567"/>
        <w:contextualSpacing/>
        <w:jc w:val="both"/>
        <w:rPr>
          <w:rFonts w:cs="Times New Roman"/>
          <w:szCs w:val="28"/>
        </w:rPr>
      </w:pPr>
      <w:r w:rsidRPr="007C4FFA">
        <w:rPr>
          <w:rFonts w:cs="Times New Roman"/>
          <w:bCs/>
          <w:szCs w:val="28"/>
        </w:rPr>
        <w:t>Определение конечной массы</w:t>
      </w:r>
      <w:r w:rsidRPr="007C4FFA">
        <w:rPr>
          <w:rFonts w:cs="Times New Roman"/>
          <w:szCs w:val="28"/>
        </w:rPr>
        <w:t>: По истечении времени сушки, аккуратно извлеките колбу из термостата и дайте ей остыть до комнатной температуры в течение 30-60 минут. Снова взвес</w:t>
      </w:r>
      <w:r w:rsidR="000F3F54" w:rsidRPr="007C4FFA">
        <w:rPr>
          <w:rFonts w:cs="Times New Roman"/>
          <w:szCs w:val="28"/>
        </w:rPr>
        <w:t>ьте колбу с высушенным образцом.</w:t>
      </w:r>
    </w:p>
    <w:p w14:paraId="4AF78A5E" w14:textId="77777777" w:rsidR="00C97998" w:rsidRPr="00C97998" w:rsidRDefault="00C97998" w:rsidP="00C97998">
      <w:pPr>
        <w:spacing w:after="0"/>
        <w:ind w:left="567"/>
        <w:contextualSpacing/>
        <w:jc w:val="both"/>
        <w:rPr>
          <w:rFonts w:cs="Times New Roman"/>
          <w:szCs w:val="28"/>
        </w:rPr>
      </w:pPr>
    </w:p>
    <w:p w14:paraId="158417E9" w14:textId="77777777" w:rsidR="0099656C" w:rsidRPr="007C4FFA" w:rsidRDefault="0099656C" w:rsidP="00C97998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185086169"/>
      <w:r w:rsidRPr="007C4FFA">
        <w:rPr>
          <w:rFonts w:ascii="Times New Roman" w:hAnsi="Times New Roman" w:cs="Times New Roman"/>
          <w:color w:val="auto"/>
          <w:sz w:val="28"/>
          <w:szCs w:val="28"/>
        </w:rPr>
        <w:t>ПРИЛОЖЕНИЕ 5</w:t>
      </w:r>
      <w:bookmarkEnd w:id="18"/>
    </w:p>
    <w:p w14:paraId="0795FE5E" w14:textId="77777777" w:rsidR="00705B9D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drawing>
          <wp:inline distT="0" distB="0" distL="0" distR="0" wp14:anchorId="13908A92" wp14:editId="2B20AC7A">
            <wp:extent cx="3051544" cy="4029579"/>
            <wp:effectExtent l="0" t="0" r="0" b="9525"/>
            <wp:docPr id="4" name="Рисунок 4" descr="https://sun9-61.userapi.com/impg/pXqPT8FW-TRRNGWTY3BBN6CoBp_kqA1n4RsL6w/KKLx2s-hRG8.jpg?size=1620x2160&amp;quality=95&amp;sign=eab3f43b80020ba27d40f072a8208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pXqPT8FW-TRRNGWTY3BBN6CoBp_kqA1n4RsL6w/KKLx2s-hRG8.jpg?size=1620x2160&amp;quality=95&amp;sign=eab3f43b80020ba27d40f072a82085c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20" cy="40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22E2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Рис 1. Посадка семян</w:t>
      </w:r>
    </w:p>
    <w:p w14:paraId="23E2FD90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F8588F5" wp14:editId="60E3E12A">
            <wp:extent cx="3870251" cy="2903141"/>
            <wp:effectExtent l="0" t="0" r="0" b="0"/>
            <wp:docPr id="5" name="Рисунок 5" descr="https://sun9-32.userapi.com/impg/y5TYdn6rZzKaZPbpzKwb-bo9fEGm0RVRAZeMBg/OHlLB8n-IfA.jpg?size=2560x1920&amp;quality=95&amp;sign=a2b1cc677374249317b4ee0a7feee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y5TYdn6rZzKaZPbpzKwb-bo9fEGm0RVRAZeMBg/OHlLB8n-IfA.jpg?size=2560x1920&amp;quality=95&amp;sign=a2b1cc677374249317b4ee0a7feeef3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25" cy="29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3F66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Рис 2. Определение рН почвы, с помощью рН – метра</w:t>
      </w:r>
    </w:p>
    <w:p w14:paraId="145B0DD7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</w:p>
    <w:p w14:paraId="042EA629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drawing>
          <wp:inline distT="0" distB="0" distL="0" distR="0" wp14:anchorId="2141F102" wp14:editId="79C7B104">
            <wp:extent cx="3848500" cy="3742661"/>
            <wp:effectExtent l="0" t="0" r="0" b="0"/>
            <wp:docPr id="6" name="Рисунок 6" descr="https://sun9-17.userapi.com/impg/PJXmjPi-L9DdDTi1q8bWWVM5kEUj4dUhCsiqYw/WBcjFk2YTX4.jpg?size=1620x2160&amp;quality=95&amp;sign=feb8ffb13ac59fb2076cf0495bbc5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PJXmjPi-L9DdDTi1q8bWWVM5kEUj4dUhCsiqYw/WBcjFk2YTX4.jpg?size=1620x2160&amp;quality=95&amp;sign=feb8ffb13ac59fb2076cf0495bbc5f0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05" cy="37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1717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Рис 3. Саженцы</w:t>
      </w:r>
    </w:p>
    <w:p w14:paraId="4DE77691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CDED7BE" wp14:editId="0C078671">
            <wp:extent cx="3897996" cy="2923954"/>
            <wp:effectExtent l="0" t="0" r="7620" b="0"/>
            <wp:docPr id="7" name="Рисунок 7" descr="https://sun9-64.userapi.com/impg/B_xV30xNA-mXEHfz-ehOM6cKxRkA2UZnivsidQ/4lYjyNhjdog.jpg?size=2560x1920&amp;quality=95&amp;sign=805f3f66ba41cb878c73c23d74183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B_xV30xNA-mXEHfz-ehOM6cKxRkA2UZnivsidQ/4lYjyNhjdog.jpg?size=2560x1920&amp;quality=95&amp;sign=805f3f66ba41cb878c73c23d7418316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81" cy="29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6EC5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Рис 4. Определение </w:t>
      </w:r>
      <w:proofErr w:type="spellStart"/>
      <w:r w:rsidRPr="007C4FFA">
        <w:rPr>
          <w:rFonts w:cs="Times New Roman"/>
          <w:szCs w:val="28"/>
        </w:rPr>
        <w:t>перманганатной</w:t>
      </w:r>
      <w:proofErr w:type="spellEnd"/>
      <w:r w:rsidRPr="007C4FFA">
        <w:rPr>
          <w:rFonts w:cs="Times New Roman"/>
          <w:szCs w:val="28"/>
        </w:rPr>
        <w:t xml:space="preserve"> окисляемости почвы</w:t>
      </w:r>
    </w:p>
    <w:p w14:paraId="2EF24A18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drawing>
          <wp:inline distT="0" distB="0" distL="0" distR="0" wp14:anchorId="17BD5E9E" wp14:editId="56E38467">
            <wp:extent cx="1998921" cy="2834760"/>
            <wp:effectExtent l="0" t="0" r="1905" b="3810"/>
            <wp:docPr id="8" name="Рисунок 8" descr="https://sun9-20.userapi.com/impg/phyAhPqXYOKgu2ZytCI-OQPY4gHtfqHsP5wkOw/Ln49sTZAqGU.jpg?size=1620x2160&amp;quality=95&amp;sign=5f456a329dc31287cf56f496ec9b87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phyAhPqXYOKgu2ZytCI-OQPY4gHtfqHsP5wkOw/Ln49sTZAqGU.jpg?size=1620x2160&amp;quality=95&amp;sign=5f456a329dc31287cf56f496ec9b87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2" t="5194" r="18503" b="22134"/>
                    <a:stretch/>
                  </pic:blipFill>
                  <pic:spPr bwMode="auto">
                    <a:xfrm>
                      <a:off x="0" y="0"/>
                      <a:ext cx="2006349" cy="28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13BFC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 xml:space="preserve">Рис 5. Определение </w:t>
      </w:r>
      <w:proofErr w:type="spellStart"/>
      <w:r w:rsidRPr="007C4FFA">
        <w:rPr>
          <w:rFonts w:cs="Times New Roman"/>
          <w:szCs w:val="28"/>
        </w:rPr>
        <w:t>пермангантной</w:t>
      </w:r>
      <w:proofErr w:type="spellEnd"/>
      <w:r w:rsidRPr="007C4FFA">
        <w:rPr>
          <w:rFonts w:cs="Times New Roman"/>
          <w:szCs w:val="28"/>
        </w:rPr>
        <w:t xml:space="preserve"> окисляемости почвы </w:t>
      </w:r>
    </w:p>
    <w:p w14:paraId="5036EE0A" w14:textId="77777777" w:rsidR="0099656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noProof/>
          <w:szCs w:val="28"/>
          <w:lang w:eastAsia="ru-RU"/>
        </w:rPr>
        <w:drawing>
          <wp:inline distT="0" distB="0" distL="0" distR="0" wp14:anchorId="715B3550" wp14:editId="79BD9BC6">
            <wp:extent cx="2584926" cy="2211572"/>
            <wp:effectExtent l="19050" t="0" r="5874" b="0"/>
            <wp:docPr id="9" name="Рисунок 9" descr="https://sun9-52.userapi.com/impg/NO2eDtv0wdTQ9xeiMKHRwhuJXE2x3WXLUm9ZGw/yM3-IlCCScI.jpg?size=1620x2160&amp;quality=95&amp;sign=58dfebc7e1f7b9fab807da6d76dd7c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NO2eDtv0wdTQ9xeiMKHRwhuJXE2x3WXLUm9ZGw/yM3-IlCCScI.jpg?size=1620x2160&amp;quality=95&amp;sign=58dfebc7e1f7b9fab807da6d76dd7c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4" r="9600" b="9272"/>
                    <a:stretch/>
                  </pic:blipFill>
                  <pic:spPr bwMode="auto">
                    <a:xfrm>
                      <a:off x="0" y="0"/>
                      <a:ext cx="2588478" cy="22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6D803" w14:textId="77777777" w:rsidR="00D801CC" w:rsidRPr="007C4FFA" w:rsidRDefault="0099656C" w:rsidP="00C97998">
      <w:pPr>
        <w:ind w:firstLine="567"/>
        <w:jc w:val="both"/>
        <w:rPr>
          <w:rFonts w:cs="Times New Roman"/>
          <w:szCs w:val="28"/>
        </w:rPr>
      </w:pPr>
      <w:r w:rsidRPr="007C4FFA">
        <w:rPr>
          <w:rFonts w:cs="Times New Roman"/>
          <w:szCs w:val="28"/>
        </w:rPr>
        <w:t>Рис 6. Определение содер</w:t>
      </w:r>
      <w:r w:rsidR="005549A7" w:rsidRPr="007C4FFA">
        <w:rPr>
          <w:rFonts w:cs="Times New Roman"/>
          <w:szCs w:val="28"/>
        </w:rPr>
        <w:t>жания почвенного гумуса</w:t>
      </w:r>
      <w:r w:rsidR="00D801CC" w:rsidRPr="007C4FFA">
        <w:rPr>
          <w:rFonts w:cs="Times New Roman"/>
          <w:szCs w:val="28"/>
        </w:rPr>
        <w:tab/>
      </w:r>
    </w:p>
    <w:sectPr w:rsidR="00D801CC" w:rsidRPr="007C4FFA" w:rsidSect="007D1231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EE520" w14:textId="77777777" w:rsidR="001779CB" w:rsidRDefault="001779CB" w:rsidP="003430D0">
      <w:pPr>
        <w:spacing w:after="0"/>
      </w:pPr>
      <w:r>
        <w:separator/>
      </w:r>
    </w:p>
  </w:endnote>
  <w:endnote w:type="continuationSeparator" w:id="0">
    <w:p w14:paraId="3C811F79" w14:textId="77777777" w:rsidR="001779CB" w:rsidRDefault="001779CB" w:rsidP="003430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9181812"/>
      <w:docPartObj>
        <w:docPartGallery w:val="Page Numbers (Bottom of Page)"/>
        <w:docPartUnique/>
      </w:docPartObj>
    </w:sdtPr>
    <w:sdtContent>
      <w:p w14:paraId="51CEB226" w14:textId="77777777" w:rsidR="00723252" w:rsidRDefault="00C9799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95448F" w14:textId="77777777" w:rsidR="00723252" w:rsidRDefault="0072325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9405C" w14:textId="77777777" w:rsidR="001779CB" w:rsidRDefault="001779CB" w:rsidP="003430D0">
      <w:pPr>
        <w:spacing w:after="0"/>
      </w:pPr>
      <w:r>
        <w:separator/>
      </w:r>
    </w:p>
  </w:footnote>
  <w:footnote w:type="continuationSeparator" w:id="0">
    <w:p w14:paraId="1D4A923D" w14:textId="77777777" w:rsidR="001779CB" w:rsidRDefault="001779CB" w:rsidP="003430D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9B9"/>
    <w:multiLevelType w:val="multilevel"/>
    <w:tmpl w:val="61A0C0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" w15:restartNumberingAfterBreak="0">
    <w:nsid w:val="115D56FD"/>
    <w:multiLevelType w:val="multilevel"/>
    <w:tmpl w:val="D140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00FDF"/>
    <w:multiLevelType w:val="multilevel"/>
    <w:tmpl w:val="FBFEDF2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6C36372"/>
    <w:multiLevelType w:val="hybridMultilevel"/>
    <w:tmpl w:val="A7C022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36CF7"/>
    <w:multiLevelType w:val="hybridMultilevel"/>
    <w:tmpl w:val="70443AB6"/>
    <w:lvl w:ilvl="0" w:tplc="F4BEB7AA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5" w15:restartNumberingAfterBreak="0">
    <w:nsid w:val="1DC13283"/>
    <w:multiLevelType w:val="multilevel"/>
    <w:tmpl w:val="36305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D82F19"/>
    <w:multiLevelType w:val="hybridMultilevel"/>
    <w:tmpl w:val="70443AB6"/>
    <w:lvl w:ilvl="0" w:tplc="F4BEB7AA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7" w15:restartNumberingAfterBreak="0">
    <w:nsid w:val="1EF97904"/>
    <w:multiLevelType w:val="hybridMultilevel"/>
    <w:tmpl w:val="ACA4A5F0"/>
    <w:lvl w:ilvl="0" w:tplc="F4BEB7AA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56BB5"/>
    <w:multiLevelType w:val="hybridMultilevel"/>
    <w:tmpl w:val="E0F22C4C"/>
    <w:lvl w:ilvl="0" w:tplc="B7F4BFDC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ED357D"/>
    <w:multiLevelType w:val="multilevel"/>
    <w:tmpl w:val="65FA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740FA8"/>
    <w:multiLevelType w:val="multilevel"/>
    <w:tmpl w:val="A7A27F7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3D368FD"/>
    <w:multiLevelType w:val="multilevel"/>
    <w:tmpl w:val="049E7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3903F0"/>
    <w:multiLevelType w:val="multilevel"/>
    <w:tmpl w:val="8C90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0878FB"/>
    <w:multiLevelType w:val="multilevel"/>
    <w:tmpl w:val="5F269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D66CA7"/>
    <w:multiLevelType w:val="hybridMultilevel"/>
    <w:tmpl w:val="CE623D62"/>
    <w:lvl w:ilvl="0" w:tplc="CC0095DE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F57AB3"/>
    <w:multiLevelType w:val="multilevel"/>
    <w:tmpl w:val="F1583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B44B8E"/>
    <w:multiLevelType w:val="hybridMultilevel"/>
    <w:tmpl w:val="1BE0C0AC"/>
    <w:lvl w:ilvl="0" w:tplc="35F6AD34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F75EE0"/>
    <w:multiLevelType w:val="hybridMultilevel"/>
    <w:tmpl w:val="09880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8875">
    <w:abstractNumId w:val="16"/>
  </w:num>
  <w:num w:numId="2" w16cid:durableId="1113206504">
    <w:abstractNumId w:val="10"/>
  </w:num>
  <w:num w:numId="3" w16cid:durableId="2053377859">
    <w:abstractNumId w:val="0"/>
  </w:num>
  <w:num w:numId="4" w16cid:durableId="637341425">
    <w:abstractNumId w:val="15"/>
  </w:num>
  <w:num w:numId="5" w16cid:durableId="834953832">
    <w:abstractNumId w:val="12"/>
  </w:num>
  <w:num w:numId="6" w16cid:durableId="518588983">
    <w:abstractNumId w:val="9"/>
  </w:num>
  <w:num w:numId="7" w16cid:durableId="1717656166">
    <w:abstractNumId w:val="17"/>
  </w:num>
  <w:num w:numId="8" w16cid:durableId="548608383">
    <w:abstractNumId w:val="2"/>
  </w:num>
  <w:num w:numId="9" w16cid:durableId="1556359143">
    <w:abstractNumId w:val="3"/>
  </w:num>
  <w:num w:numId="10" w16cid:durableId="1809087536">
    <w:abstractNumId w:val="6"/>
  </w:num>
  <w:num w:numId="11" w16cid:durableId="322856133">
    <w:abstractNumId w:val="8"/>
  </w:num>
  <w:num w:numId="12" w16cid:durableId="1308393271">
    <w:abstractNumId w:val="14"/>
  </w:num>
  <w:num w:numId="13" w16cid:durableId="1344286213">
    <w:abstractNumId w:val="1"/>
  </w:num>
  <w:num w:numId="14" w16cid:durableId="1212956248">
    <w:abstractNumId w:val="13"/>
  </w:num>
  <w:num w:numId="15" w16cid:durableId="940331947">
    <w:abstractNumId w:val="5"/>
  </w:num>
  <w:num w:numId="16" w16cid:durableId="1244071673">
    <w:abstractNumId w:val="11"/>
  </w:num>
  <w:num w:numId="17" w16cid:durableId="1218737863">
    <w:abstractNumId w:val="4"/>
  </w:num>
  <w:num w:numId="18" w16cid:durableId="21062259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2E7"/>
    <w:rsid w:val="00000216"/>
    <w:rsid w:val="00026684"/>
    <w:rsid w:val="00054933"/>
    <w:rsid w:val="000934B0"/>
    <w:rsid w:val="0009469D"/>
    <w:rsid w:val="000C228E"/>
    <w:rsid w:val="000F3F54"/>
    <w:rsid w:val="0010252A"/>
    <w:rsid w:val="0010419D"/>
    <w:rsid w:val="0011146E"/>
    <w:rsid w:val="00131BCA"/>
    <w:rsid w:val="0014257C"/>
    <w:rsid w:val="00162A52"/>
    <w:rsid w:val="00163739"/>
    <w:rsid w:val="001779CB"/>
    <w:rsid w:val="001D6A30"/>
    <w:rsid w:val="001D7C7B"/>
    <w:rsid w:val="001F680D"/>
    <w:rsid w:val="00283BFC"/>
    <w:rsid w:val="002A070E"/>
    <w:rsid w:val="002A1607"/>
    <w:rsid w:val="002B45D5"/>
    <w:rsid w:val="002E31B2"/>
    <w:rsid w:val="00301938"/>
    <w:rsid w:val="003041F4"/>
    <w:rsid w:val="00316DB1"/>
    <w:rsid w:val="00323D7A"/>
    <w:rsid w:val="003430D0"/>
    <w:rsid w:val="003660FB"/>
    <w:rsid w:val="003925E0"/>
    <w:rsid w:val="003A4B45"/>
    <w:rsid w:val="003E67F0"/>
    <w:rsid w:val="003F3775"/>
    <w:rsid w:val="003F3C19"/>
    <w:rsid w:val="00403F41"/>
    <w:rsid w:val="004058F0"/>
    <w:rsid w:val="004412E7"/>
    <w:rsid w:val="00452BDB"/>
    <w:rsid w:val="00455025"/>
    <w:rsid w:val="00467A50"/>
    <w:rsid w:val="004961DB"/>
    <w:rsid w:val="004A5BE1"/>
    <w:rsid w:val="004B3585"/>
    <w:rsid w:val="005054A6"/>
    <w:rsid w:val="005537AC"/>
    <w:rsid w:val="005549A7"/>
    <w:rsid w:val="00570B3E"/>
    <w:rsid w:val="0057713F"/>
    <w:rsid w:val="00631C7E"/>
    <w:rsid w:val="00640200"/>
    <w:rsid w:val="00644A1E"/>
    <w:rsid w:val="00650EE1"/>
    <w:rsid w:val="006612A9"/>
    <w:rsid w:val="00677B6C"/>
    <w:rsid w:val="00684F90"/>
    <w:rsid w:val="006C31A2"/>
    <w:rsid w:val="006F431D"/>
    <w:rsid w:val="006F7963"/>
    <w:rsid w:val="00705B9D"/>
    <w:rsid w:val="00715373"/>
    <w:rsid w:val="00723252"/>
    <w:rsid w:val="00723FF4"/>
    <w:rsid w:val="00733EBE"/>
    <w:rsid w:val="00742679"/>
    <w:rsid w:val="007707A0"/>
    <w:rsid w:val="007A22F9"/>
    <w:rsid w:val="007C4FFA"/>
    <w:rsid w:val="007D1231"/>
    <w:rsid w:val="007F3CE0"/>
    <w:rsid w:val="0080775C"/>
    <w:rsid w:val="00817FFE"/>
    <w:rsid w:val="008271BB"/>
    <w:rsid w:val="008513CC"/>
    <w:rsid w:val="008874EB"/>
    <w:rsid w:val="008C3199"/>
    <w:rsid w:val="008E684A"/>
    <w:rsid w:val="00901FC0"/>
    <w:rsid w:val="009164DA"/>
    <w:rsid w:val="00916545"/>
    <w:rsid w:val="00920076"/>
    <w:rsid w:val="009344F0"/>
    <w:rsid w:val="009407D0"/>
    <w:rsid w:val="00986135"/>
    <w:rsid w:val="0099656C"/>
    <w:rsid w:val="00A1081B"/>
    <w:rsid w:val="00A31575"/>
    <w:rsid w:val="00A41ECF"/>
    <w:rsid w:val="00A62287"/>
    <w:rsid w:val="00A70C76"/>
    <w:rsid w:val="00AC1914"/>
    <w:rsid w:val="00B11CB5"/>
    <w:rsid w:val="00B13476"/>
    <w:rsid w:val="00B50742"/>
    <w:rsid w:val="00B50D91"/>
    <w:rsid w:val="00B52B60"/>
    <w:rsid w:val="00B77466"/>
    <w:rsid w:val="00BB4FA0"/>
    <w:rsid w:val="00BF17E7"/>
    <w:rsid w:val="00C177F1"/>
    <w:rsid w:val="00C97998"/>
    <w:rsid w:val="00CA576A"/>
    <w:rsid w:val="00CF45EB"/>
    <w:rsid w:val="00D034E8"/>
    <w:rsid w:val="00D249DF"/>
    <w:rsid w:val="00D3442F"/>
    <w:rsid w:val="00D801CC"/>
    <w:rsid w:val="00D85C73"/>
    <w:rsid w:val="00D86336"/>
    <w:rsid w:val="00D904B0"/>
    <w:rsid w:val="00DF2B36"/>
    <w:rsid w:val="00DF746B"/>
    <w:rsid w:val="00E06E6D"/>
    <w:rsid w:val="00E31AD1"/>
    <w:rsid w:val="00E5384B"/>
    <w:rsid w:val="00E93789"/>
    <w:rsid w:val="00ED395F"/>
    <w:rsid w:val="00F11BD7"/>
    <w:rsid w:val="00F23336"/>
    <w:rsid w:val="00F33619"/>
    <w:rsid w:val="00F33C33"/>
    <w:rsid w:val="00F7743E"/>
    <w:rsid w:val="00FA246B"/>
    <w:rsid w:val="00FA78B3"/>
    <w:rsid w:val="00FD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E3F4B"/>
  <w15:docId w15:val="{2F59217E-452D-4CAD-8F63-272B588F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476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134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6E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34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Text">
    <w:name w:val="fontStyleText"/>
    <w:rsid w:val="00B13476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B13476"/>
    <w:pPr>
      <w:spacing w:after="0" w:line="360" w:lineRule="auto"/>
      <w:ind w:firstLine="720"/>
      <w:jc w:val="both"/>
    </w:pPr>
    <w:rPr>
      <w:rFonts w:eastAsia="Times New Roman" w:cs="Times New Roman"/>
      <w:color w:val="000000"/>
      <w:sz w:val="22"/>
      <w:lang w:eastAsia="ru-RU"/>
    </w:rPr>
  </w:style>
  <w:style w:type="paragraph" w:styleId="a3">
    <w:name w:val="List Paragraph"/>
    <w:basedOn w:val="a"/>
    <w:uiPriority w:val="34"/>
    <w:qFormat/>
    <w:rsid w:val="005054A6"/>
    <w:pPr>
      <w:ind w:left="720"/>
      <w:contextualSpacing/>
    </w:pPr>
  </w:style>
  <w:style w:type="table" w:styleId="a4">
    <w:name w:val="Table Grid"/>
    <w:basedOn w:val="a1"/>
    <w:uiPriority w:val="39"/>
    <w:rsid w:val="00570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3F377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1231"/>
    <w:pPr>
      <w:tabs>
        <w:tab w:val="left" w:pos="660"/>
        <w:tab w:val="right" w:leader="dot" w:pos="9072"/>
      </w:tabs>
      <w:spacing w:after="100"/>
      <w:contextualSpacing/>
    </w:pPr>
  </w:style>
  <w:style w:type="character" w:styleId="a6">
    <w:name w:val="Hyperlink"/>
    <w:basedOn w:val="a0"/>
    <w:uiPriority w:val="99"/>
    <w:unhideWhenUsed/>
    <w:rsid w:val="003F3775"/>
    <w:rPr>
      <w:color w:val="0563C1" w:themeColor="hyperlink"/>
      <w:u w:val="single"/>
    </w:rPr>
  </w:style>
  <w:style w:type="character" w:styleId="a7">
    <w:name w:val="Placeholder Text"/>
    <w:basedOn w:val="a0"/>
    <w:uiPriority w:val="99"/>
    <w:semiHidden/>
    <w:rsid w:val="003041F4"/>
    <w:rPr>
      <w:color w:val="808080"/>
    </w:rPr>
  </w:style>
  <w:style w:type="character" w:styleId="a8">
    <w:name w:val="Strong"/>
    <w:basedOn w:val="a0"/>
    <w:uiPriority w:val="22"/>
    <w:qFormat/>
    <w:rsid w:val="006612A9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06E6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9">
    <w:name w:val="header"/>
    <w:basedOn w:val="a"/>
    <w:link w:val="aa"/>
    <w:uiPriority w:val="99"/>
    <w:unhideWhenUsed/>
    <w:rsid w:val="003430D0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3430D0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430D0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3430D0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FA78B3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A78B3"/>
    <w:rPr>
      <w:rFonts w:ascii="Tahoma" w:hAnsi="Tahoma" w:cs="Tahoma"/>
      <w:sz w:val="16"/>
      <w:szCs w:val="16"/>
    </w:rPr>
  </w:style>
  <w:style w:type="paragraph" w:styleId="af">
    <w:name w:val="Plain Text"/>
    <w:basedOn w:val="a"/>
    <w:link w:val="af0"/>
    <w:semiHidden/>
    <w:unhideWhenUsed/>
    <w:rsid w:val="00742679"/>
    <w:pPr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semiHidden/>
    <w:rsid w:val="0074267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97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719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9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7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3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502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Фотометрическое определение гумуса в почвах по методу И.В. Тюрина в модификации ЦИАНО</a:t>
            </a:r>
          </a:p>
          <a:p>
            <a:pPr>
              <a:defRPr sz="1200"/>
            </a:pPr>
            <a:r>
              <a:rPr lang="ru-RU" sz="1200"/>
              <a:t>(длина волны 450 нм; толщина кюветы 20 мм)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5400" cap="flat" cmpd="dbl" algn="ctr">
              <a:noFill/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chemeClr val="accent1">
                    <a:lumMod val="75000"/>
                    <a:alpha val="70000"/>
                  </a:schemeClr>
                </a:solidFill>
                <a:round/>
              </a:ln>
              <a:effectLst/>
            </c:spPr>
          </c:marker>
          <c:trendline>
            <c:spPr>
              <a:ln w="38100" cap="rnd" cmpd="sng" algn="ctr">
                <a:solidFill>
                  <a:schemeClr val="tx1">
                    <a:alpha val="25000"/>
                  </a:schemeClr>
                </a:solidFill>
                <a:round/>
              </a:ln>
              <a:effectLst/>
            </c:spPr>
            <c:trendlineType val="linear"/>
            <c:intercept val="0"/>
            <c:dispRSqr val="0"/>
            <c:dispEq val="0"/>
          </c:trendline>
          <c:xVal>
            <c:numRef>
              <c:f>Лист1!$A$2:$A$10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30</c:v>
                </c:pt>
              </c:numCache>
            </c:numRef>
          </c:xVal>
          <c:y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2.9000000000000008E-2</c:v>
                </c:pt>
                <c:pt idx="2">
                  <c:v>6.3000000000000014E-2</c:v>
                </c:pt>
                <c:pt idx="3">
                  <c:v>0.10400000000000002</c:v>
                </c:pt>
                <c:pt idx="4">
                  <c:v>0.15200000000000011</c:v>
                </c:pt>
                <c:pt idx="5">
                  <c:v>0.22300000000000003</c:v>
                </c:pt>
                <c:pt idx="6">
                  <c:v>0.2870000000000002</c:v>
                </c:pt>
                <c:pt idx="7">
                  <c:v>0.33300000000000035</c:v>
                </c:pt>
                <c:pt idx="8">
                  <c:v>0.4110000000000002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884-4C32-8B6C-4182AF8BF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776000"/>
        <c:axId val="79803904"/>
      </c:scatterChart>
      <c:valAx>
        <c:axId val="79776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Объём раствора восстановителя (</a:t>
                </a:r>
                <a:r>
                  <a:rPr lang="en-US"/>
                  <a:t>F</a:t>
                </a:r>
                <a:r>
                  <a:rPr lang="ru-RU"/>
                  <a:t>е</a:t>
                </a:r>
                <a:r>
                  <a:rPr lang="en-US"/>
                  <a:t>SO4)</a:t>
                </a:r>
                <a:r>
                  <a:rPr lang="ru-RU"/>
                  <a:t>,</a:t>
                </a:r>
                <a:r>
                  <a:rPr lang="en-US"/>
                  <a:t> </a:t>
                </a:r>
                <a:r>
                  <a:rPr lang="ru-RU"/>
                  <a:t>см3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79803904"/>
        <c:crosses val="autoZero"/>
        <c:crossBetween val="midCat"/>
      </c:valAx>
      <c:valAx>
        <c:axId val="7980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Оптическая плотность, 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797760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BF670-D029-417C-A718-52136FBB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5717</Words>
  <Characters>32587</Characters>
  <Application>Microsoft Office Word</Application>
  <DocSecurity>0</DocSecurity>
  <Lines>271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ВВЕДЕНИЕ</vt:lpstr>
      <vt:lpstr>Практическое значение томатов </vt:lpstr>
      <vt:lpstr>Качество почвы для прорастания семян: Влияние физико–химических характеристик</vt:lpstr>
      <vt:lpstr>1.3Механизмы действия стимуляторов роста растений </vt:lpstr>
      <vt:lpstr>ГЛАВА 2 ФАКТОРЫ, ВЛИЯЮЩИЕ НА ПРОРАСТАНИЕ СЕМЯН</vt:lpstr>
      <vt:lpstr>2.1 Определение содержания почвенного гумуса </vt:lpstr>
      <vt:lpstr>2.2 Определение перманганатной окисляемости почв</vt:lpstr>
      <vt:lpstr>2.3 Определение влажности почвы </vt:lpstr>
      <vt:lpstr>2.4 Гидролитическая точка кислотности почвы </vt:lpstr>
      <vt:lpstr>2.5 Влияние стимуляторов на прорастание семян</vt:lpstr>
      <vt:lpstr>ЗАКЛЮЧЕНИЕ</vt:lpstr>
      <vt:lpstr>СПИСОК ИСПОЛЬЗУЕМЫХ ИСТОЧНИКОВ</vt:lpstr>
      <vt:lpstr>ПРИЛОЖЕНИЕ 1</vt:lpstr>
      <vt:lpstr>ПРИЛОЖЕНИЕ 2</vt:lpstr>
      <vt:lpstr>ПРИЛОЖЕНИЕ 3</vt:lpstr>
      <vt:lpstr>ПРИЛОЖЕНИЕ 4</vt:lpstr>
      <vt:lpstr>ПРИЛОЖЕНИЕ 5</vt:lpstr>
    </vt:vector>
  </TitlesOfParts>
  <Company/>
  <LinksUpToDate>false</LinksUpToDate>
  <CharactersWithSpaces>38228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Елизавета Немеш</cp:lastModifiedBy>
  <cp:revision>3</cp:revision>
  <cp:lastPrinted>2025-01-29T15:06:00Z</cp:lastPrinted>
  <dcterms:created xsi:type="dcterms:W3CDTF">2025-11-04T12:17:00Z</dcterms:created>
  <dcterms:modified xsi:type="dcterms:W3CDTF">2025-11-04T12:21:00Z</dcterms:modified>
</cp:coreProperties>
</file>