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_rels/chart1.xml.rels" ContentType="application/vnd.openxmlformats-package.relationships+xml"/>
  <Override PartName="/word/charts/_rels/chart2.xml.rels" ContentType="application/vnd.openxmlformats-package.relationships+xml"/>
  <Override PartName="/word/charts/_rels/chart3.xml.rels" ContentType="application/vnd.openxmlformats-package.relationships+xml"/>
  <Override PartName="/word/charts/_rels/chart4.xml.rels" ContentType="application/vnd.openxmlformats-package.relationships+xml"/>
  <Override PartName="/word/charts/_rels/chart5.xml.rels" ContentType="application/vnd.openxmlformats-package.relationships+xml"/>
  <Override PartName="/word/charts/_rels/chart10.xml.rels" ContentType="application/vnd.openxmlformats-package.relationships+xml"/>
  <Override PartName="/word/charts/_rels/chart6.xml.rels" ContentType="application/vnd.openxmlformats-package.relationships+xml"/>
  <Override PartName="/word/charts/_rels/chart7.xml.rels" ContentType="application/vnd.openxmlformats-package.relationships+xml"/>
  <Override PartName="/word/charts/_rels/chart11.xml.rels" ContentType="application/vnd.openxmlformats-package.relationships+xml"/>
  <Override PartName="/word/charts/_rels/chart8.xml.rels" ContentType="application/vnd.openxmlformats-package.relationships+xml"/>
  <Override PartName="/word/charts/_rels/chart9.xml.rels" ContentType="application/vnd.openxmlformats-package.relationships+xml"/>
  <Override PartName="/word/fontTable.xml" ContentType="application/vnd.openxmlformats-officedocument.wordprocessingml.fontTable+xml"/>
  <Override PartName="/word/media/image1.png" ContentType="image/png"/>
  <Override PartName="/word/media/image7.jpeg" ContentType="image/jpeg"/>
  <Override PartName="/word/media/image2.jpeg" ContentType="image/jpeg"/>
  <Override PartName="/word/media/image3.png" ContentType="image/png"/>
  <Override PartName="/word/media/image4.jpeg" ContentType="image/jpeg"/>
  <Override PartName="/word/media/image5.jpeg" ContentType="image/jpeg"/>
  <Override PartName="/word/media/image6.jpeg" ContentType="image/jpeg"/>
  <Override PartName="/word/media/image8.jpeg" ContentType="image/jpeg"/>
  <Override PartName="/word/media/image9.jpeg" ContentType="image/jpeg"/>
  <Override PartName="/word/media/image10.jpeg" ContentType="image/jpeg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embeddings/Microsoft_Excel_Worksheet.xlsx" ContentType="application/vnd.openxmlformats-officedocument.spreadsheetml.sheet"/>
  <Override PartName="/word/embeddings/Microsoft_Excel_Worksheet3.xlsx" ContentType="application/vnd.openxmlformats-officedocument.spreadsheetml.sheet"/>
  <Override PartName="/word/embeddings/Microsoft_Excel_Worksheet4.xlsx" ContentType="application/vnd.openxmlformats-officedocument.spreadsheetml.sheet"/>
  <Override PartName="/word/embeddings/Microsoft_Excel_Worksheet2.xlsx" ContentType="application/vnd.openxmlformats-officedocument.spreadsheetml.sheet"/>
  <Override PartName="/word/embeddings/Microsoft_Excel_Worksheet10.xlsx" ContentType="application/vnd.openxmlformats-officedocument.spreadsheetml.sheet"/>
  <Override PartName="/word/embeddings/Microsoft_Excel_Worksheet9.xlsx" ContentType="application/vnd.openxmlformats-officedocument.spreadsheetml.sheet"/>
  <Override PartName="/word/embeddings/Microsoft_Excel_Worksheet7.xlsx" ContentType="application/vnd.openxmlformats-officedocument.spreadsheetml.sheet"/>
  <Override PartName="/word/embeddings/Microsoft_Excel_Worksheet6.xlsx" ContentType="application/vnd.openxmlformats-officedocument.spreadsheetml.sheet"/>
  <Override PartName="/word/embeddings/Microsoft_Excel_Worksheet1.xlsx" ContentType="application/vnd.openxmlformats-officedocument.spreadsheetml.sheet"/>
  <Override PartName="/word/embeddings/Microsoft_Excel_Worksheet5.xlsx" ContentType="application/vnd.openxmlformats-officedocument.spreadsheetml.sheet"/>
  <Override PartName="/word/embeddings/Microsoft_Excel_Worksheet8.xlsx" ContentType="application/vnd.openxmlformats-officedocument.spreadsheetml.sheet"/>
  <Override PartName="/word/_rels/document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before="59" w:after="0"/>
        <w:ind w:left="667" w:right="-139" w:hanging="667"/>
        <w:jc w:val="center"/>
        <w:rPr>
          <w:bCs/>
          <w:sz w:val="28"/>
          <w:szCs w:val="28"/>
        </w:rPr>
      </w:pPr>
      <w:r>
        <w:rPr>
          <w:b/>
          <w:sz w:val="28"/>
          <w:szCs w:val="28"/>
        </w:rPr>
        <w:t xml:space="preserve">        </w:t>
      </w:r>
      <w:r>
        <w:rPr>
          <w:bCs/>
          <w:sz w:val="28"/>
          <w:szCs w:val="28"/>
        </w:rPr>
        <w:t xml:space="preserve">МУНИЦИПАЛЬНОЕ АВТОНОМНОЕ ОБЩЕОБРАЗОВАТЕЛЬНОЕ УЧЕРЖДЕНИЕ ДОМОДЕДОВСКИЙ ОБРАЗОВАТЕЛЬНЫЙ КОМПЛЕКС «ОРБИТА» </w:t>
      </w:r>
    </w:p>
    <w:p>
      <w:pPr>
        <w:pStyle w:val="Normal"/>
        <w:spacing w:before="59" w:after="0"/>
        <w:ind w:left="667" w:right="-139" w:hanging="667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</w:r>
    </w:p>
    <w:p>
      <w:pPr>
        <w:pStyle w:val="Style18"/>
        <w:spacing w:before="7" w:after="0"/>
        <w:jc w:val="center"/>
        <w:rPr>
          <w:b/>
          <w:b/>
          <w:sz w:val="28"/>
          <w:szCs w:val="28"/>
        </w:rPr>
      </w:pPr>
      <w:r>
        <w:rPr>
          <w:rFonts w:eastAsia="Times New Roman" w:cs="Times New Roman"/>
          <w:b/>
          <w:sz w:val="28"/>
          <w:szCs w:val="28"/>
          <w:lang w:val="ru-RU"/>
        </w:rPr>
        <w:t>Федеральный</w:t>
      </w:r>
      <w:r>
        <w:rPr>
          <w:b/>
          <w:sz w:val="28"/>
          <w:szCs w:val="28"/>
        </w:rPr>
        <w:t xml:space="preserve"> этап Всероссийского конкурса</w:t>
      </w:r>
    </w:p>
    <w:p>
      <w:pPr>
        <w:pStyle w:val="Style18"/>
        <w:spacing w:before="7" w:after="0"/>
        <w:jc w:val="center"/>
        <w:rPr>
          <w:b/>
          <w:b/>
          <w:sz w:val="28"/>
          <w:szCs w:val="28"/>
        </w:rPr>
      </w:pPr>
      <w:r>
        <w:rPr>
          <w:b/>
          <w:sz w:val="28"/>
          <w:szCs w:val="28"/>
        </w:rPr>
        <w:t>юных исследователей окружающей среды</w:t>
      </w:r>
    </w:p>
    <w:p>
      <w:pPr>
        <w:pStyle w:val="Style18"/>
        <w:spacing w:before="7" w:after="0"/>
        <w:jc w:val="center"/>
        <w:rPr>
          <w:b/>
          <w:b/>
          <w:sz w:val="28"/>
          <w:szCs w:val="28"/>
        </w:rPr>
      </w:pPr>
      <w:r>
        <w:rPr>
          <w:b/>
          <w:sz w:val="28"/>
          <w:szCs w:val="28"/>
        </w:rPr>
        <w:t>имени Б.В. Всесвятского</w:t>
      </w:r>
    </w:p>
    <w:p>
      <w:pPr>
        <w:pStyle w:val="Normal"/>
        <w:spacing w:lineRule="auto" w:line="352"/>
        <w:ind w:right="2732" w:hanging="0"/>
        <w:rPr>
          <w:sz w:val="28"/>
        </w:rPr>
      </w:pPr>
      <w:r>
        <w:rPr>
          <w:sz w:val="28"/>
        </w:rPr>
        <w:t xml:space="preserve"> </w:t>
      </w:r>
    </w:p>
    <w:p>
      <w:pPr>
        <w:pStyle w:val="Normal"/>
        <w:spacing w:lineRule="auto" w:line="352"/>
        <w:ind w:right="2732" w:hanging="0"/>
        <w:rPr>
          <w:sz w:val="28"/>
        </w:rPr>
      </w:pPr>
      <w:r>
        <w:rPr>
          <w:sz w:val="28"/>
        </w:rPr>
      </w:r>
    </w:p>
    <w:p>
      <w:pPr>
        <w:pStyle w:val="Normal"/>
        <w:spacing w:lineRule="auto" w:line="352"/>
        <w:ind w:right="2732" w:hanging="0"/>
        <w:rPr>
          <w:sz w:val="28"/>
        </w:rPr>
      </w:pPr>
      <w:r>
        <w:rPr>
          <w:sz w:val="28"/>
        </w:rPr>
        <w:t xml:space="preserve"> </w:t>
      </w:r>
      <w:r>
        <w:rPr>
          <w:sz w:val="28"/>
        </w:rPr>
        <w:t>Номинация: Юные исследователи</w:t>
      </w:r>
    </w:p>
    <w:p>
      <w:pPr>
        <w:pStyle w:val="Normal"/>
        <w:spacing w:lineRule="auto" w:line="352"/>
        <w:ind w:right="1421" w:hanging="0"/>
        <w:rPr>
          <w:sz w:val="28"/>
        </w:rPr>
      </w:pPr>
      <w:r>
        <w:rPr>
          <w:sz w:val="28"/>
        </w:rPr>
        <w:t xml:space="preserve"> </w:t>
      </w:r>
    </w:p>
    <w:p>
      <w:pPr>
        <w:pStyle w:val="Normal"/>
        <w:spacing w:lineRule="auto" w:line="352"/>
        <w:ind w:right="1421" w:hanging="0"/>
        <w:rPr>
          <w:sz w:val="28"/>
        </w:rPr>
      </w:pPr>
      <w:r>
        <w:rPr>
          <w:sz w:val="28"/>
        </w:rPr>
      </w:r>
    </w:p>
    <w:p>
      <w:pPr>
        <w:pStyle w:val="Normal"/>
        <w:ind w:left="663" w:hanging="0"/>
        <w:jc w:val="center"/>
        <w:rPr>
          <w:b/>
          <w:b/>
          <w:sz w:val="28"/>
        </w:rPr>
      </w:pPr>
      <w:r>
        <w:rPr>
          <w:b/>
          <w:sz w:val="28"/>
        </w:rPr>
        <w:t>ИССЛЕДОВАТЕЛЬСКИЙ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ПРОЕКТ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НА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ТЕМУ:</w:t>
      </w:r>
    </w:p>
    <w:p>
      <w:pPr>
        <w:pStyle w:val="Normal"/>
        <w:spacing w:lineRule="auto" w:line="362" w:before="198" w:after="0"/>
        <w:ind w:left="1050" w:right="943" w:hanging="0"/>
        <w:jc w:val="center"/>
        <w:rPr>
          <w:b/>
          <w:b/>
          <w:sz w:val="28"/>
        </w:rPr>
      </w:pPr>
      <w:r>
        <w:rPr>
          <w:b/>
          <w:color w:val="121611"/>
          <w:sz w:val="28"/>
        </w:rPr>
        <w:t>«</w:t>
      </w:r>
      <w:r>
        <w:rPr>
          <w:b/>
          <w:color w:val="121611"/>
          <w:sz w:val="28"/>
          <w:szCs w:val="28"/>
        </w:rPr>
        <w:t>ФИТОГОРМОНЫ КАК БИОСТИМУЛЯТОРЫ РОСТА И РАЗВИТИЯ РАСТЕНИЙ И УСТОЙЧИВОСТИ К АБИОТИЧЕСКИМ ФАКТОРАМ СРЕДЫ</w:t>
      </w:r>
      <w:r>
        <w:rPr>
          <w:b/>
          <w:sz w:val="28"/>
        </w:rPr>
        <w:t>»</w:t>
      </w:r>
    </w:p>
    <w:p>
      <w:pPr>
        <w:pStyle w:val="Style18"/>
        <w:rPr>
          <w:b/>
          <w:b/>
          <w:sz w:val="30"/>
        </w:rPr>
      </w:pPr>
      <w:r>
        <w:rPr>
          <w:b/>
          <w:sz w:val="30"/>
        </w:rPr>
      </w:r>
    </w:p>
    <w:p>
      <w:pPr>
        <w:pStyle w:val="Style18"/>
        <w:rPr>
          <w:b/>
          <w:b/>
          <w:sz w:val="30"/>
        </w:rPr>
      </w:pPr>
      <w:r>
        <w:rPr>
          <w:b/>
          <w:sz w:val="30"/>
        </w:rPr>
      </w:r>
    </w:p>
    <w:p>
      <w:pPr>
        <w:pStyle w:val="Style18"/>
        <w:spacing w:before="3" w:after="0"/>
        <w:rPr>
          <w:b/>
          <w:b/>
          <w:sz w:val="34"/>
        </w:rPr>
      </w:pPr>
      <w:r>
        <w:rPr>
          <w:b/>
          <w:sz w:val="34"/>
        </w:rPr>
      </w:r>
    </w:p>
    <w:p>
      <w:pPr>
        <w:pStyle w:val="Normal"/>
        <w:ind w:left="5773" w:hanging="0"/>
        <w:rPr>
          <w:b/>
          <w:b/>
          <w:sz w:val="28"/>
        </w:rPr>
      </w:pPr>
      <w:r>
        <w:rPr>
          <w:b/>
          <w:color w:val="121611"/>
          <w:sz w:val="28"/>
        </w:rPr>
        <w:t>Автор</w:t>
      </w:r>
      <w:r>
        <w:rPr>
          <w:b/>
          <w:color w:val="121611"/>
          <w:spacing w:val="-10"/>
          <w:sz w:val="28"/>
        </w:rPr>
        <w:t xml:space="preserve"> </w:t>
      </w:r>
      <w:r>
        <w:rPr>
          <w:b/>
          <w:color w:val="121611"/>
          <w:spacing w:val="-2"/>
          <w:sz w:val="28"/>
        </w:rPr>
        <w:t>работы:</w:t>
      </w:r>
    </w:p>
    <w:p>
      <w:pPr>
        <w:pStyle w:val="Normal"/>
        <w:spacing w:before="198" w:after="0"/>
        <w:ind w:left="5793" w:hanging="0"/>
        <w:rPr>
          <w:sz w:val="28"/>
        </w:rPr>
      </w:pPr>
      <w:r>
        <w:rPr>
          <w:color w:val="121611"/>
          <w:sz w:val="28"/>
        </w:rPr>
        <w:t>ученик</w:t>
      </w:r>
      <w:r>
        <w:rPr>
          <w:color w:val="121611"/>
          <w:spacing w:val="-3"/>
          <w:sz w:val="28"/>
        </w:rPr>
        <w:t xml:space="preserve"> </w:t>
      </w:r>
      <w:r>
        <w:rPr>
          <w:color w:val="121611"/>
          <w:sz w:val="28"/>
        </w:rPr>
        <w:t>7Б</w:t>
      </w:r>
      <w:r>
        <w:rPr>
          <w:color w:val="121611"/>
          <w:spacing w:val="-2"/>
          <w:sz w:val="28"/>
        </w:rPr>
        <w:t xml:space="preserve"> класса</w:t>
      </w:r>
    </w:p>
    <w:p>
      <w:pPr>
        <w:pStyle w:val="Normal"/>
        <w:spacing w:before="198" w:after="0"/>
        <w:ind w:left="5793" w:hanging="0"/>
        <w:rPr>
          <w:sz w:val="28"/>
        </w:rPr>
      </w:pPr>
      <w:r>
        <w:rPr>
          <w:color w:val="121611"/>
          <w:sz w:val="28"/>
        </w:rPr>
        <w:t>Ерёмин</w:t>
      </w:r>
      <w:r>
        <w:rPr>
          <w:color w:val="121611"/>
          <w:spacing w:val="-6"/>
          <w:sz w:val="28"/>
        </w:rPr>
        <w:t xml:space="preserve"> </w:t>
      </w:r>
      <w:r>
        <w:rPr>
          <w:color w:val="121611"/>
          <w:sz w:val="28"/>
        </w:rPr>
        <w:t>Сергей</w:t>
      </w:r>
      <w:r>
        <w:rPr>
          <w:color w:val="121611"/>
          <w:spacing w:val="-5"/>
          <w:sz w:val="28"/>
        </w:rPr>
        <w:t xml:space="preserve"> </w:t>
      </w:r>
      <w:r>
        <w:rPr>
          <w:color w:val="121611"/>
          <w:spacing w:val="-2"/>
          <w:sz w:val="28"/>
        </w:rPr>
        <w:t>Александрович</w:t>
      </w:r>
    </w:p>
    <w:p>
      <w:pPr>
        <w:pStyle w:val="Style18"/>
        <w:rPr>
          <w:sz w:val="30"/>
        </w:rPr>
      </w:pPr>
      <w:r>
        <w:rPr>
          <w:sz w:val="30"/>
        </w:rPr>
      </w:r>
    </w:p>
    <w:p>
      <w:pPr>
        <w:pStyle w:val="Style18"/>
        <w:spacing w:before="10" w:after="0"/>
        <w:rPr>
          <w:sz w:val="32"/>
        </w:rPr>
      </w:pPr>
      <w:r>
        <w:rPr>
          <w:sz w:val="32"/>
        </w:rPr>
      </w:r>
    </w:p>
    <w:p>
      <w:pPr>
        <w:pStyle w:val="Normal"/>
        <w:spacing w:before="1" w:after="0"/>
        <w:ind w:left="5788" w:hanging="0"/>
        <w:rPr>
          <w:b/>
          <w:b/>
          <w:sz w:val="28"/>
        </w:rPr>
      </w:pPr>
      <w:r>
        <w:rPr>
          <w:b/>
          <w:color w:val="121611"/>
          <w:sz w:val="28"/>
          <w:szCs w:val="28"/>
        </w:rPr>
        <w:t xml:space="preserve">Научный </w:t>
      </w:r>
      <w:r>
        <w:rPr>
          <w:b/>
          <w:color w:val="121611"/>
          <w:spacing w:val="-2"/>
          <w:sz w:val="28"/>
          <w:szCs w:val="28"/>
        </w:rPr>
        <w:t>руководитель</w:t>
      </w:r>
      <w:r>
        <w:rPr>
          <w:b/>
          <w:color w:val="121611"/>
          <w:spacing w:val="-2"/>
          <w:sz w:val="28"/>
        </w:rPr>
        <w:t>:</w:t>
      </w:r>
    </w:p>
    <w:p>
      <w:pPr>
        <w:pStyle w:val="Normal"/>
        <w:spacing w:before="202" w:after="0"/>
        <w:ind w:left="5743" w:hanging="0"/>
        <w:rPr>
          <w:sz w:val="28"/>
        </w:rPr>
      </w:pPr>
      <w:r>
        <w:rPr>
          <w:color w:val="121611"/>
          <w:sz w:val="28"/>
        </w:rPr>
        <w:t>учитель</w:t>
      </w:r>
      <w:r>
        <w:rPr>
          <w:color w:val="121611"/>
          <w:spacing w:val="-5"/>
          <w:sz w:val="28"/>
        </w:rPr>
        <w:t xml:space="preserve"> </w:t>
      </w:r>
      <w:r>
        <w:rPr>
          <w:color w:val="121611"/>
          <w:spacing w:val="-2"/>
          <w:sz w:val="28"/>
        </w:rPr>
        <w:t>биологии</w:t>
      </w:r>
    </w:p>
    <w:p>
      <w:pPr>
        <w:pStyle w:val="Normal"/>
        <w:spacing w:before="198" w:after="0"/>
        <w:ind w:left="5688" w:hanging="0"/>
        <w:rPr>
          <w:sz w:val="28"/>
        </w:rPr>
      </w:pPr>
      <w:r>
        <w:rPr>
          <w:color w:val="121611"/>
          <w:sz w:val="28"/>
        </w:rPr>
        <w:t>Шинкаренко</w:t>
      </w:r>
      <w:r>
        <w:rPr>
          <w:color w:val="121611"/>
          <w:spacing w:val="-7"/>
          <w:sz w:val="28"/>
        </w:rPr>
        <w:t xml:space="preserve"> </w:t>
      </w:r>
      <w:r>
        <w:rPr>
          <w:color w:val="121611"/>
          <w:sz w:val="28"/>
        </w:rPr>
        <w:t>Елена</w:t>
      </w:r>
      <w:r>
        <w:rPr>
          <w:color w:val="121611"/>
          <w:spacing w:val="-6"/>
          <w:sz w:val="28"/>
        </w:rPr>
        <w:t xml:space="preserve"> </w:t>
      </w:r>
      <w:r>
        <w:rPr>
          <w:color w:val="121611"/>
          <w:spacing w:val="-2"/>
          <w:sz w:val="28"/>
        </w:rPr>
        <w:t>Николаевна</w:t>
      </w:r>
    </w:p>
    <w:p>
      <w:pPr>
        <w:pStyle w:val="Style18"/>
        <w:rPr>
          <w:sz w:val="30"/>
        </w:rPr>
      </w:pPr>
      <w:r>
        <w:rPr>
          <w:sz w:val="30"/>
        </w:rPr>
      </w:r>
    </w:p>
    <w:p>
      <w:pPr>
        <w:pStyle w:val="Normal"/>
        <w:spacing w:before="214" w:after="0"/>
        <w:ind w:left="599" w:hanging="0"/>
        <w:jc w:val="center"/>
        <w:rPr>
          <w:sz w:val="28"/>
        </w:rPr>
      </w:pPr>
      <w:r>
        <w:rPr>
          <w:color w:val="121611"/>
          <w:sz w:val="28"/>
        </w:rPr>
        <w:t>Домодедово,</w:t>
      </w:r>
      <w:r>
        <w:rPr>
          <w:color w:val="121611"/>
          <w:spacing w:val="-4"/>
          <w:sz w:val="28"/>
        </w:rPr>
        <w:t xml:space="preserve"> 2025</w:t>
      </w:r>
    </w:p>
    <w:p>
      <w:pPr>
        <w:pStyle w:val="Style18"/>
        <w:rPr>
          <w:sz w:val="30"/>
        </w:rPr>
      </w:pPr>
      <w:r>
        <w:rPr>
          <w:sz w:val="30"/>
        </w:rPr>
      </w:r>
    </w:p>
    <w:p>
      <w:pPr>
        <w:pStyle w:val="Normal"/>
        <w:spacing w:lineRule="auto" w:line="360"/>
        <w:ind w:left="105" w:hanging="0"/>
        <w:jc w:val="center"/>
        <w:rPr>
          <w:b/>
          <w:b/>
          <w:spacing w:val="-2"/>
          <w:sz w:val="28"/>
          <w:szCs w:val="28"/>
        </w:rPr>
      </w:pPr>
      <w:r>
        <w:rPr>
          <w:b/>
          <w:spacing w:val="-2"/>
          <w:sz w:val="28"/>
          <w:szCs w:val="28"/>
        </w:rPr>
      </w:r>
    </w:p>
    <w:p>
      <w:pPr>
        <w:pStyle w:val="Normal"/>
        <w:spacing w:lineRule="auto" w:line="360"/>
        <w:ind w:left="105" w:hanging="0"/>
        <w:jc w:val="center"/>
        <w:rPr>
          <w:b/>
          <w:b/>
          <w:spacing w:val="-2"/>
          <w:sz w:val="28"/>
          <w:szCs w:val="28"/>
        </w:rPr>
      </w:pPr>
      <w:r>
        <w:rPr>
          <w:b/>
          <w:spacing w:val="-2"/>
          <w:sz w:val="28"/>
          <w:szCs w:val="28"/>
        </w:rPr>
      </w:r>
    </w:p>
    <w:p>
      <w:pPr>
        <w:pStyle w:val="Normal"/>
        <w:spacing w:lineRule="auto" w:line="360"/>
        <w:ind w:left="105" w:hanging="0"/>
        <w:jc w:val="center"/>
        <w:rPr>
          <w:b/>
          <w:b/>
          <w:spacing w:val="-2"/>
          <w:sz w:val="28"/>
          <w:szCs w:val="28"/>
        </w:rPr>
      </w:pPr>
      <w:r>
        <w:rPr>
          <w:b/>
          <w:spacing w:val="-2"/>
          <w:sz w:val="28"/>
          <w:szCs w:val="28"/>
        </w:rPr>
      </w:r>
    </w:p>
    <w:p>
      <w:pPr>
        <w:pStyle w:val="Normal"/>
        <w:spacing w:lineRule="auto" w:line="360"/>
        <w:ind w:left="105" w:hanging="0"/>
        <w:jc w:val="center"/>
        <w:rPr>
          <w:b/>
          <w:b/>
          <w:sz w:val="28"/>
          <w:szCs w:val="28"/>
        </w:rPr>
      </w:pPr>
      <w:r>
        <w:rPr>
          <w:b/>
          <w:spacing w:val="-2"/>
          <w:sz w:val="28"/>
          <w:szCs w:val="28"/>
        </w:rPr>
        <w:t>Оглавление</w:t>
      </w:r>
    </w:p>
    <w:sdt>
      <w:sdtPr>
        <w:docPartObj>
          <w:docPartGallery w:val="Table of Contents"/>
          <w:docPartUnique w:val="true"/>
        </w:docPartObj>
        <w:id w:val="970889432"/>
      </w:sdtPr>
      <w:sdtContent>
        <w:p>
          <w:pPr>
            <w:pStyle w:val="12"/>
            <w:tabs>
              <w:tab w:val="clear" w:pos="720"/>
              <w:tab w:val="left" w:pos="1014" w:leader="none"/>
              <w:tab w:val="right" w:pos="9341" w:leader="dot"/>
            </w:tabs>
            <w:spacing w:before="179" w:after="134"/>
            <w:ind w:left="0" w:hanging="0"/>
            <w:rPr>
              <w:b w:val="false"/>
              <w:b w:val="false"/>
              <w:sz w:val="28"/>
              <w:szCs w:val="28"/>
            </w:rPr>
          </w:pPr>
          <w:r>
            <w:rPr>
              <w:bCs w:val="false"/>
              <w:sz w:val="28"/>
              <w:szCs w:val="28"/>
              <w:lang w:val="en-US"/>
            </w:rPr>
            <w:t>I</w:t>
          </w:r>
          <w:r>
            <w:rPr>
              <w:bCs w:val="false"/>
              <w:sz w:val="28"/>
              <w:szCs w:val="28"/>
            </w:rPr>
            <w:t>.</w:t>
          </w:r>
          <w:r>
            <w:rPr>
              <w:spacing w:val="-2"/>
              <w:sz w:val="28"/>
              <w:szCs w:val="28"/>
            </w:rPr>
            <w:t>Введение</w:t>
          </w:r>
          <w:r>
            <w:rPr>
              <w:b w:val="false"/>
              <w:sz w:val="28"/>
              <w:szCs w:val="28"/>
            </w:rPr>
            <w:tab/>
          </w:r>
          <w:r>
            <w:rPr>
              <w:b w:val="false"/>
              <w:spacing w:val="-10"/>
              <w:sz w:val="28"/>
              <w:szCs w:val="28"/>
            </w:rPr>
            <w:t>3</w:t>
          </w:r>
        </w:p>
        <w:p>
          <w:pPr>
            <w:pStyle w:val="21"/>
            <w:tabs>
              <w:tab w:val="clear" w:pos="720"/>
              <w:tab w:val="left" w:pos="1220" w:leader="none"/>
              <w:tab w:val="right" w:pos="9344" w:leader="dot"/>
            </w:tabs>
            <w:spacing w:before="76" w:after="0"/>
            <w:ind w:left="0" w:hanging="0"/>
            <w:rPr>
              <w:sz w:val="28"/>
              <w:szCs w:val="28"/>
            </w:rPr>
          </w:pPr>
          <w:r>
            <w:rPr>
              <w:sz w:val="28"/>
              <w:szCs w:val="28"/>
            </w:rPr>
            <w:t>1.1.</w:t>
          </w:r>
          <w:hyperlink w:anchor="_TOC_250006">
            <w:r>
              <w:rPr>
                <w:sz w:val="28"/>
                <w:szCs w:val="28"/>
              </w:rPr>
              <w:t>Актуальность</w:t>
            </w:r>
            <w:r>
              <w:rPr>
                <w:spacing w:val="-9"/>
                <w:sz w:val="28"/>
                <w:szCs w:val="28"/>
              </w:rPr>
              <w:t xml:space="preserve"> </w:t>
            </w:r>
            <w:r>
              <w:rPr>
                <w:spacing w:val="-4"/>
                <w:sz w:val="28"/>
                <w:szCs w:val="28"/>
              </w:rPr>
              <w:t>темы</w:t>
            </w:r>
            <w:r>
              <w:rPr>
                <w:sz w:val="28"/>
                <w:szCs w:val="28"/>
              </w:rPr>
              <w:tab/>
            </w:r>
            <w:r>
              <w:rPr>
                <w:spacing w:val="-10"/>
                <w:sz w:val="28"/>
                <w:szCs w:val="28"/>
              </w:rPr>
              <w:t>3</w:t>
            </w:r>
          </w:hyperlink>
        </w:p>
        <w:p>
          <w:pPr>
            <w:pStyle w:val="12"/>
            <w:tabs>
              <w:tab w:val="clear" w:pos="720"/>
              <w:tab w:val="left" w:pos="1108" w:leader="none"/>
              <w:tab w:val="right" w:pos="9336" w:leader="dot"/>
            </w:tabs>
            <w:ind w:left="0" w:hanging="0"/>
            <w:rPr>
              <w:b w:val="false"/>
              <w:b w:val="false"/>
              <w:sz w:val="28"/>
              <w:szCs w:val="28"/>
            </w:rPr>
          </w:pPr>
          <w:r>
            <w:rPr>
              <w:sz w:val="28"/>
              <w:szCs w:val="28"/>
              <w:lang w:val="en-US"/>
            </w:rPr>
            <w:t>II</w:t>
          </w:r>
          <w:r>
            <w:rPr>
              <w:sz w:val="28"/>
              <w:szCs w:val="28"/>
            </w:rPr>
            <w:t>.</w:t>
          </w:r>
          <w:hyperlink w:anchor="_TOC_250005">
            <w:r>
              <w:rPr>
                <w:sz w:val="28"/>
                <w:szCs w:val="28"/>
              </w:rPr>
              <w:t>Теоретическая</w:t>
            </w:r>
            <w:r>
              <w:rPr>
                <w:spacing w:val="-7"/>
                <w:sz w:val="28"/>
                <w:szCs w:val="28"/>
              </w:rPr>
              <w:t xml:space="preserve"> </w:t>
            </w:r>
            <w:r>
              <w:rPr>
                <w:spacing w:val="-4"/>
                <w:sz w:val="28"/>
                <w:szCs w:val="28"/>
              </w:rPr>
              <w:t>часть</w:t>
            </w:r>
            <w:r>
              <w:rPr>
                <w:b w:val="false"/>
                <w:sz w:val="28"/>
                <w:szCs w:val="28"/>
              </w:rPr>
              <w:tab/>
              <w:t xml:space="preserve">5   </w:t>
            </w:r>
          </w:hyperlink>
        </w:p>
        <w:p>
          <w:pPr>
            <w:pStyle w:val="21"/>
            <w:tabs>
              <w:tab w:val="clear" w:pos="720"/>
              <w:tab w:val="left" w:pos="1220" w:leader="none"/>
              <w:tab w:val="right" w:pos="9523" w:leader="dot"/>
            </w:tabs>
            <w:spacing w:before="174" w:after="0"/>
            <w:ind w:left="0" w:hanging="0"/>
            <w:rPr>
              <w:sz w:val="28"/>
              <w:szCs w:val="28"/>
            </w:rPr>
          </w:pPr>
          <w:r>
            <w:rPr>
              <w:sz w:val="28"/>
              <w:szCs w:val="28"/>
            </w:rPr>
            <w:t>2.1Классификация и структура фитогормонов</w:t>
          </w:r>
          <w:hyperlink w:anchor="_TOC_250004">
            <w:r>
              <w:rPr>
                <w:sz w:val="28"/>
                <w:szCs w:val="28"/>
              </w:rPr>
              <w:t>………………………………….</w:t>
            </w:r>
            <w:r>
              <w:rPr>
                <w:spacing w:val="-10"/>
                <w:sz w:val="28"/>
                <w:szCs w:val="28"/>
              </w:rPr>
              <w:t>5</w:t>
            </w:r>
          </w:hyperlink>
        </w:p>
        <w:p>
          <w:pPr>
            <w:pStyle w:val="21"/>
            <w:tabs>
              <w:tab w:val="clear" w:pos="720"/>
              <w:tab w:val="left" w:pos="1220" w:leader="none"/>
              <w:tab w:val="right" w:pos="9537" w:leader="dot"/>
            </w:tabs>
            <w:spacing w:before="180" w:after="0"/>
            <w:ind w:left="0" w:hanging="0"/>
            <w:rPr>
              <w:sz w:val="28"/>
              <w:szCs w:val="28"/>
            </w:rPr>
          </w:pPr>
          <w:r>
            <w:rPr>
              <w:sz w:val="28"/>
              <w:szCs w:val="28"/>
            </w:rPr>
            <w:t>2.2.Исследуемые биостимуляторы ………………………………………………</w:t>
          </w:r>
          <w:r>
            <w:rPr>
              <w:spacing w:val="-10"/>
              <w:sz w:val="28"/>
              <w:szCs w:val="28"/>
            </w:rPr>
            <w:t>6</w:t>
          </w:r>
        </w:p>
        <w:p>
          <w:pPr>
            <w:pStyle w:val="21"/>
            <w:widowControl/>
            <w:tabs>
              <w:tab w:val="clear" w:pos="720"/>
              <w:tab w:val="left" w:pos="1220" w:leader="none"/>
              <w:tab w:val="right" w:pos="9537" w:leader="dot"/>
            </w:tabs>
            <w:spacing w:before="180" w:after="0"/>
            <w:ind w:left="0" w:hanging="0"/>
            <w:rPr>
              <w:sz w:val="28"/>
              <w:szCs w:val="28"/>
            </w:rPr>
          </w:pPr>
          <w:r>
            <w:rPr>
              <w:sz w:val="28"/>
              <w:szCs w:val="28"/>
            </w:rPr>
            <w:t>2.3.</w:t>
          </w:r>
          <w:r>
            <w:rPr>
              <w:spacing w:val="-2"/>
              <w:sz w:val="28"/>
              <w:szCs w:val="28"/>
            </w:rPr>
            <w:t xml:space="preserve"> Агротехнические  особенности гороха посевного (лат. Pisum sativum)</w:t>
          </w:r>
          <w:r>
            <w:rPr>
              <w:sz w:val="28"/>
              <w:szCs w:val="28"/>
            </w:rPr>
            <w:t>…...7</w:t>
          </w:r>
        </w:p>
        <w:p>
          <w:pPr>
            <w:pStyle w:val="12"/>
            <w:tabs>
              <w:tab w:val="clear" w:pos="720"/>
              <w:tab w:val="left" w:pos="1203" w:leader="none"/>
              <w:tab w:val="right" w:pos="9564" w:leader="dot"/>
            </w:tabs>
            <w:ind w:left="0" w:hanging="0"/>
            <w:rPr>
              <w:b w:val="false"/>
              <w:b w:val="false"/>
              <w:sz w:val="28"/>
              <w:szCs w:val="28"/>
            </w:rPr>
          </w:pPr>
          <w:r>
            <w:rPr>
              <w:sz w:val="28"/>
              <w:szCs w:val="28"/>
              <w:lang w:val="en-US"/>
            </w:rPr>
            <w:t>III</w:t>
          </w:r>
          <w:r>
            <w:rPr>
              <w:sz w:val="28"/>
              <w:szCs w:val="28"/>
            </w:rPr>
            <w:t>.</w:t>
          </w:r>
          <w:hyperlink w:anchor="_TOC_250003">
            <w:r>
              <w:rPr>
                <w:sz w:val="28"/>
                <w:szCs w:val="28"/>
              </w:rPr>
              <w:t>Практическая</w:t>
            </w:r>
            <w:r>
              <w:rPr>
                <w:spacing w:val="-9"/>
                <w:sz w:val="28"/>
                <w:szCs w:val="28"/>
              </w:rPr>
              <w:t xml:space="preserve"> </w:t>
            </w:r>
            <w:r>
              <w:rPr>
                <w:spacing w:val="-4"/>
                <w:sz w:val="28"/>
                <w:szCs w:val="28"/>
              </w:rPr>
              <w:t>часть « Серия экспериментов по изучению устойчивости растений к неблагоприятным абиотическим факторам среды, на примере Горо́х посевно́й (лат. Pisum sativum)»…………………………….</w:t>
            </w:r>
          </w:hyperlink>
          <w:r>
            <w:rPr>
              <w:b w:val="false"/>
              <w:spacing w:val="-10"/>
              <w:sz w:val="28"/>
              <w:szCs w:val="28"/>
            </w:rPr>
            <w:t>.........................8</w:t>
          </w:r>
        </w:p>
        <w:p>
          <w:pPr>
            <w:pStyle w:val="ListParagraph"/>
            <w:numPr>
              <w:ilvl w:val="1"/>
              <w:numId w:val="1"/>
            </w:numPr>
            <w:rPr>
              <w:sz w:val="28"/>
              <w:szCs w:val="28"/>
            </w:rPr>
          </w:pPr>
          <w:r>
            <w:rPr>
              <w:sz w:val="28"/>
              <w:szCs w:val="28"/>
            </w:rPr>
            <w:t>Эксперимент по определению устойчивости растений к высоким и низким температурам………………………………………………………………….8</w:t>
          </w:r>
        </w:p>
        <w:p>
          <w:pPr>
            <w:pStyle w:val="21"/>
            <w:tabs>
              <w:tab w:val="clear" w:pos="720"/>
              <w:tab w:val="left" w:pos="1160" w:leader="none"/>
            </w:tabs>
            <w:ind w:left="0" w:hanging="0"/>
            <w:rPr>
              <w:sz w:val="28"/>
              <w:szCs w:val="28"/>
            </w:rPr>
          </w:pPr>
          <w:r>
            <w:rPr>
              <w:sz w:val="28"/>
              <w:szCs w:val="28"/>
            </w:rPr>
            <w:t>3.2.Эксперимент по определению  устойчивости растений к тяжелым металлам………………………………………………………………………......9</w:t>
          </w:r>
        </w:p>
        <w:p>
          <w:pPr>
            <w:pStyle w:val="21"/>
            <w:tabs>
              <w:tab w:val="clear" w:pos="720"/>
              <w:tab w:val="left" w:pos="1160" w:leader="none"/>
            </w:tabs>
            <w:ind w:left="0" w:hanging="0"/>
            <w:rPr>
              <w:sz w:val="28"/>
              <w:szCs w:val="28"/>
            </w:rPr>
          </w:pPr>
          <w:r>
            <w:rPr>
              <w:sz w:val="28"/>
              <w:szCs w:val="28"/>
            </w:rPr>
            <w:t>3.3.Эксперимент по определению устойчивости растений к хлоридному засолению ……………………………………………………………………....10</w:t>
          </w:r>
        </w:p>
        <w:p>
          <w:pPr>
            <w:pStyle w:val="3"/>
            <w:tabs>
              <w:tab w:val="clear" w:pos="720"/>
              <w:tab w:val="left" w:pos="1189" w:leader="none"/>
              <w:tab w:val="right" w:pos="9335" w:leader="dot"/>
            </w:tabs>
            <w:ind w:left="0" w:hanging="0"/>
            <w:rPr>
              <w:b w:val="false"/>
              <w:b w:val="false"/>
              <w:i w:val="false"/>
              <w:i w:val="false"/>
              <w:sz w:val="28"/>
              <w:szCs w:val="28"/>
            </w:rPr>
          </w:pPr>
          <w:r>
            <w:rPr>
              <w:i w:val="false"/>
              <w:iCs w:val="false"/>
              <w:sz w:val="28"/>
              <w:szCs w:val="28"/>
              <w:lang w:val="en-US"/>
            </w:rPr>
            <w:t>IV</w:t>
          </w:r>
          <w:r>
            <w:rPr>
              <w:i w:val="false"/>
              <w:iCs w:val="false"/>
              <w:sz w:val="28"/>
              <w:szCs w:val="28"/>
            </w:rPr>
            <w:t>. Заключение</w:t>
          </w:r>
          <w:r>
            <w:rPr>
              <w:b w:val="false"/>
              <w:i w:val="false"/>
              <w:iCs w:val="false"/>
              <w:sz w:val="28"/>
              <w:szCs w:val="28"/>
            </w:rPr>
            <w:t>……………………………………………………………12</w:t>
          </w:r>
        </w:p>
        <w:p>
          <w:pPr>
            <w:pStyle w:val="4"/>
            <w:tabs>
              <w:tab w:val="clear" w:pos="720"/>
              <w:tab w:val="left" w:pos="1155" w:leader="none"/>
              <w:tab w:val="right" w:pos="9544" w:leader="dot"/>
            </w:tabs>
            <w:ind w:left="0" w:hanging="0"/>
            <w:rPr>
              <w:sz w:val="28"/>
              <w:szCs w:val="28"/>
            </w:rPr>
          </w:pPr>
          <w:r>
            <w:rPr>
              <w:sz w:val="28"/>
              <w:szCs w:val="28"/>
              <w:lang w:val="en-US"/>
            </w:rPr>
            <w:t>V</w:t>
          </w:r>
          <w:r>
            <w:rPr>
              <w:sz w:val="28"/>
              <w:szCs w:val="28"/>
            </w:rPr>
            <w:t>.Список литературы и используемых источников</w:t>
          </w:r>
          <w:r>
            <w:rPr>
              <w:b w:val="false"/>
              <w:bCs w:val="false"/>
              <w:sz w:val="28"/>
              <w:szCs w:val="28"/>
            </w:rPr>
            <w:t>……………………</w:t>
          </w:r>
          <w:r>
            <w:rPr>
              <w:b w:val="false"/>
              <w:sz w:val="28"/>
              <w:szCs w:val="28"/>
            </w:rPr>
            <w:t>....13</w:t>
          </w:r>
        </w:p>
        <w:p>
          <w:pPr>
            <w:pStyle w:val="4"/>
            <w:tabs>
              <w:tab w:val="clear" w:pos="720"/>
              <w:tab w:val="left" w:pos="1155" w:leader="none"/>
              <w:tab w:val="right" w:pos="9544" w:leader="dot"/>
            </w:tabs>
            <w:ind w:left="0" w:hanging="0"/>
            <w:rPr>
              <w:b w:val="false"/>
              <w:b w:val="false"/>
              <w:spacing w:val="-10"/>
              <w:sz w:val="28"/>
              <w:szCs w:val="28"/>
            </w:rPr>
          </w:pPr>
          <w:r>
            <w:rPr>
              <w:sz w:val="28"/>
              <w:szCs w:val="28"/>
              <w:lang w:val="en-US"/>
            </w:rPr>
            <w:t>V</w:t>
          </w:r>
          <w:r>
            <w:rPr>
              <w:iCs/>
              <w:sz w:val="28"/>
              <w:szCs w:val="28"/>
              <w:lang w:val="en-US"/>
            </w:rPr>
            <w:t>I</w:t>
          </w:r>
          <w:r>
            <w:rPr>
              <w:sz w:val="28"/>
              <w:szCs w:val="28"/>
            </w:rPr>
            <w:t>. Приложения</w:t>
          </w:r>
          <w:r>
            <w:rPr>
              <w:b w:val="false"/>
              <w:bCs w:val="false"/>
              <w:sz w:val="28"/>
              <w:szCs w:val="28"/>
            </w:rPr>
            <w:t>…...</w:t>
          </w:r>
          <w:r>
            <w:rPr>
              <w:b w:val="false"/>
              <w:sz w:val="28"/>
              <w:szCs w:val="28"/>
            </w:rPr>
            <w:t>……………………………………………………………14</w:t>
          </w:r>
          <w:r>
            <w:br w:type="page"/>
          </w:r>
        </w:p>
        <w:p>
          <w:pPr>
            <w:pStyle w:val="21"/>
            <w:tabs>
              <w:tab w:val="clear" w:pos="720"/>
              <w:tab w:val="left" w:pos="7770" w:leader="none"/>
            </w:tabs>
            <w:ind w:left="0" w:hanging="0"/>
            <w:rPr>
              <w:sz w:val="28"/>
              <w:szCs w:val="28"/>
            </w:rPr>
          </w:pPr>
          <w:bookmarkStart w:id="0" w:name="_TOC_250006"/>
          <w:r>
            <w:rPr>
              <w:b/>
              <w:spacing w:val="-2"/>
              <w:sz w:val="28"/>
              <w:szCs w:val="28"/>
            </w:rPr>
            <w:t xml:space="preserve">                                                     </w:t>
          </w:r>
          <w:r>
            <w:rPr>
              <w:b/>
              <w:spacing w:val="-2"/>
              <w:sz w:val="28"/>
              <w:szCs w:val="28"/>
            </w:rPr>
            <w:t>1. Введение</w:t>
          </w:r>
        </w:p>
      </w:sdtContent>
    </w:sdt>
    <w:p>
      <w:pPr>
        <w:pStyle w:val="1"/>
        <w:spacing w:before="193" w:after="0"/>
        <w:ind w:left="-284" w:hanging="142"/>
        <w:rPr/>
      </w:pPr>
      <w:r>
        <w:rPr>
          <w:spacing w:val="-2"/>
        </w:rPr>
        <w:t>1.1</w:t>
      </w:r>
      <w:r>
        <w:rPr/>
        <w:t>Актуальность</w:t>
      </w:r>
      <w:r>
        <w:rPr>
          <w:spacing w:val="-8"/>
        </w:rPr>
        <w:t xml:space="preserve"> </w:t>
      </w:r>
      <w:bookmarkEnd w:id="0"/>
      <w:r>
        <w:rPr>
          <w:spacing w:val="-4"/>
        </w:rPr>
        <w:t>темы</w:t>
      </w:r>
    </w:p>
    <w:p>
      <w:pPr>
        <w:pStyle w:val="Normal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 сегодняшний день в нашей стране одним из важнейших вопросов, решаемых в области агропромышленного комплекса, остро стоит вопрос защиты сельскохозяйственных растений от негативного воздействия неблагоприятных факторов различной природы. Уже сегодня существуют альтернативные химическому земледелию системы, с применением агротехнических методов и использованием природных механизмов.</w:t>
      </w:r>
    </w:p>
    <w:p>
      <w:pPr>
        <w:pStyle w:val="Normal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последние годы глобальные изменения климата приводят к резким перепадам температур. Постоянно возрастающая антропогенная нагрузка на природную среду приводит к загрязнению окружающей среды тяжелыми металлами и к увеличению количества засоленных территорий. Фитогормоны принимают активное участие в нормализации многих биохимических и физиологических процессах растений. Они выполняют свои функции, как в оптимальных, так в неблагоприятных условиях. Это очень важный момент, поскольку растения в природе постоянно подвергаются действию различных неблагоприятных факторов внешней среды. [1]</w:t>
      </w:r>
    </w:p>
    <w:p>
      <w:pPr>
        <w:pStyle w:val="Normal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Из большого разнообразия средств воздействия на семена для повышения их всхожести и дезинфекции, наиболее перспективны приемы, которые дают стабильный эффект и не требуют сложного технологического оборудования. Одним из резервов повышения урожайности овощных культур является подготовка семян, направленная на повышение посевных качеств, получение выровненных всходов оптимальной густоты. С этой целью проведен ряд экспериментов с различными группами фитогормонов. В связи с этим тема является актуальной и перспективной.</w:t>
      </w:r>
    </w:p>
    <w:p>
      <w:pPr>
        <w:pStyle w:val="Normal"/>
        <w:jc w:val="both"/>
        <w:rPr>
          <w:sz w:val="28"/>
          <w:szCs w:val="28"/>
        </w:rPr>
      </w:pPr>
      <w:r>
        <w:rPr>
          <w:b/>
          <w:sz w:val="28"/>
          <w:szCs w:val="28"/>
        </w:rPr>
        <w:t>Цель:</w:t>
      </w:r>
      <w:r>
        <w:rPr>
          <w:b/>
          <w:spacing w:val="-15"/>
          <w:sz w:val="28"/>
          <w:szCs w:val="28"/>
        </w:rPr>
        <w:t xml:space="preserve"> </w:t>
      </w:r>
      <w:r>
        <w:rPr>
          <w:sz w:val="28"/>
          <w:szCs w:val="28"/>
        </w:rPr>
        <w:t>изучить участие фитогормонов в физиологических процессах формирования устойчивости растений к неблагоприятным абиотическим факторам окружающей среды.</w:t>
      </w:r>
    </w:p>
    <w:p>
      <w:pPr>
        <w:pStyle w:val="Normal"/>
        <w:jc w:val="both"/>
        <w:rPr>
          <w:b/>
          <w:b/>
          <w:sz w:val="28"/>
          <w:szCs w:val="28"/>
        </w:rPr>
      </w:pPr>
      <w:r>
        <w:rPr>
          <w:b/>
          <w:spacing w:val="-2"/>
          <w:sz w:val="28"/>
          <w:szCs w:val="28"/>
        </w:rPr>
        <w:t>Задачи: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1.Изучить</w:t>
      </w:r>
      <w:r>
        <w:rPr>
          <w:spacing w:val="-15"/>
          <w:sz w:val="28"/>
          <w:szCs w:val="28"/>
        </w:rPr>
        <w:t xml:space="preserve"> </w:t>
      </w:r>
      <w:r>
        <w:rPr>
          <w:sz w:val="28"/>
          <w:szCs w:val="28"/>
        </w:rPr>
        <w:t>научную</w:t>
      </w:r>
      <w:r>
        <w:rPr>
          <w:spacing w:val="-15"/>
          <w:sz w:val="28"/>
          <w:szCs w:val="28"/>
        </w:rPr>
        <w:t xml:space="preserve"> </w:t>
      </w:r>
      <w:r>
        <w:rPr>
          <w:sz w:val="28"/>
          <w:szCs w:val="28"/>
        </w:rPr>
        <w:t>литературу,</w:t>
      </w:r>
      <w:r>
        <w:rPr>
          <w:spacing w:val="-15"/>
          <w:sz w:val="28"/>
          <w:szCs w:val="28"/>
        </w:rPr>
        <w:t xml:space="preserve"> </w:t>
      </w:r>
      <w:r>
        <w:rPr>
          <w:sz w:val="28"/>
          <w:szCs w:val="28"/>
        </w:rPr>
        <w:t>доступные</w:t>
      </w:r>
      <w:r>
        <w:rPr>
          <w:spacing w:val="-15"/>
          <w:sz w:val="28"/>
          <w:szCs w:val="28"/>
        </w:rPr>
        <w:t xml:space="preserve"> </w:t>
      </w:r>
      <w:r>
        <w:rPr>
          <w:sz w:val="28"/>
          <w:szCs w:val="28"/>
        </w:rPr>
        <w:t>методики</w:t>
      </w:r>
      <w:r>
        <w:rPr>
          <w:spacing w:val="-15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-15"/>
          <w:sz w:val="28"/>
          <w:szCs w:val="28"/>
        </w:rPr>
        <w:t xml:space="preserve"> </w:t>
      </w:r>
      <w:r>
        <w:rPr>
          <w:sz w:val="28"/>
          <w:szCs w:val="28"/>
        </w:rPr>
        <w:t>теоретические</w:t>
      </w:r>
      <w:r>
        <w:rPr>
          <w:spacing w:val="-15"/>
          <w:sz w:val="28"/>
          <w:szCs w:val="28"/>
        </w:rPr>
        <w:t xml:space="preserve"> </w:t>
      </w:r>
      <w:r>
        <w:rPr>
          <w:sz w:val="28"/>
          <w:szCs w:val="28"/>
        </w:rPr>
        <w:t>основы</w:t>
      </w:r>
      <w:r>
        <w:rPr>
          <w:spacing w:val="-15"/>
          <w:sz w:val="28"/>
          <w:szCs w:val="28"/>
        </w:rPr>
        <w:t xml:space="preserve"> </w:t>
      </w:r>
      <w:r>
        <w:rPr>
          <w:sz w:val="28"/>
          <w:szCs w:val="28"/>
        </w:rPr>
        <w:t xml:space="preserve">данного </w:t>
      </w:r>
      <w:r>
        <w:rPr>
          <w:spacing w:val="-2"/>
          <w:sz w:val="28"/>
          <w:szCs w:val="28"/>
        </w:rPr>
        <w:t>вопроса.</w:t>
      </w:r>
    </w:p>
    <w:p>
      <w:pPr>
        <w:pStyle w:val="Normal"/>
        <w:tabs>
          <w:tab w:val="clear" w:pos="720"/>
          <w:tab w:val="left" w:pos="980" w:leader="none"/>
        </w:tabs>
        <w:spacing w:before="37" w:after="0"/>
        <w:ind w:right="694" w:hanging="0"/>
        <w:jc w:val="both"/>
        <w:rPr>
          <w:sz w:val="28"/>
          <w:szCs w:val="28"/>
        </w:rPr>
      </w:pPr>
      <w:r>
        <w:rPr>
          <w:sz w:val="28"/>
          <w:szCs w:val="28"/>
        </w:rPr>
        <w:t>2.Провести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серии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экспериментов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по определению устойчивости растений к разным неблагоприятным факторам среды: низким и высоким температурам, к тяжелым металлам, к хлоридному засолению.</w:t>
      </w:r>
    </w:p>
    <w:p>
      <w:pPr>
        <w:pStyle w:val="Normal"/>
        <w:tabs>
          <w:tab w:val="clear" w:pos="720"/>
          <w:tab w:val="left" w:pos="980" w:leader="none"/>
        </w:tabs>
        <w:spacing w:before="37" w:after="0"/>
        <w:ind w:right="694" w:hanging="0"/>
        <w:jc w:val="both"/>
        <w:rPr>
          <w:sz w:val="28"/>
          <w:szCs w:val="28"/>
        </w:rPr>
      </w:pPr>
      <w:r>
        <w:rPr>
          <w:sz w:val="28"/>
          <w:szCs w:val="28"/>
        </w:rPr>
        <w:t>3.Установить влияние</w:t>
      </w:r>
      <w:r>
        <w:rPr>
          <w:spacing w:val="-2"/>
          <w:sz w:val="28"/>
          <w:szCs w:val="28"/>
        </w:rPr>
        <w:t xml:space="preserve"> фитогормонов на формирование устойчивости растений к меняющимся факторам среды.</w:t>
      </w:r>
    </w:p>
    <w:p>
      <w:pPr>
        <w:pStyle w:val="NoSpacing"/>
        <w:tabs>
          <w:tab w:val="clear" w:pos="720"/>
          <w:tab w:val="left" w:pos="980" w:leader="none"/>
        </w:tabs>
        <w:spacing w:before="37" w:after="0"/>
        <w:ind w:right="694" w:hanging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4.Сравнить и систематизировать полученные данные.</w:t>
      </w:r>
    </w:p>
    <w:p>
      <w:pPr>
        <w:pStyle w:val="NoSpacing"/>
        <w:tabs>
          <w:tab w:val="clear" w:pos="720"/>
          <w:tab w:val="left" w:pos="980" w:leader="none"/>
        </w:tabs>
        <w:spacing w:before="37" w:after="0"/>
        <w:ind w:right="694" w:hanging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5.Произвести расчёты и обработать результаты исследований.</w:t>
      </w:r>
    </w:p>
    <w:p>
      <w:pPr>
        <w:pStyle w:val="NoSpacing"/>
        <w:tabs>
          <w:tab w:val="clear" w:pos="720"/>
          <w:tab w:val="left" w:pos="980" w:leader="none"/>
        </w:tabs>
        <w:spacing w:before="37" w:after="0"/>
        <w:ind w:right="694" w:hanging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6.Сделать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выводы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pacing w:val="-3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итогам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>
        <w:rPr>
          <w:rFonts w:ascii="Times New Roman" w:hAnsi="Times New Roman"/>
          <w:spacing w:val="-2"/>
          <w:sz w:val="28"/>
          <w:szCs w:val="28"/>
        </w:rPr>
        <w:t>исследования.</w:t>
      </w:r>
    </w:p>
    <w:p>
      <w:pPr>
        <w:pStyle w:val="Normal"/>
        <w:tabs>
          <w:tab w:val="clear" w:pos="720"/>
          <w:tab w:val="left" w:pos="1979" w:leader="none"/>
          <w:tab w:val="left" w:pos="3796" w:leader="none"/>
          <w:tab w:val="left" w:pos="5332" w:leader="none"/>
          <w:tab w:val="left" w:pos="6422" w:leader="none"/>
          <w:tab w:val="left" w:pos="8297" w:leader="none"/>
          <w:tab w:val="left" w:pos="9476" w:leader="none"/>
        </w:tabs>
        <w:spacing w:before="38" w:after="0"/>
        <w:ind w:right="693" w:hanging="0"/>
        <w:jc w:val="both"/>
        <w:rPr>
          <w:b/>
          <w:b/>
          <w:spacing w:val="-2"/>
          <w:sz w:val="28"/>
          <w:szCs w:val="28"/>
        </w:rPr>
      </w:pPr>
      <w:r>
        <w:rPr>
          <w:b/>
          <w:sz w:val="28"/>
          <w:szCs w:val="28"/>
        </w:rPr>
        <w:t xml:space="preserve">Объект исследования: </w:t>
      </w:r>
      <w:r>
        <w:rPr>
          <w:sz w:val="28"/>
          <w:szCs w:val="28"/>
        </w:rPr>
        <w:t>Горох посевной.</w:t>
      </w:r>
      <w:r>
        <w:rPr>
          <w:spacing w:val="40"/>
          <w:sz w:val="28"/>
          <w:szCs w:val="28"/>
        </w:rPr>
        <w:t xml:space="preserve"> (</w:t>
      </w:r>
      <w:r>
        <w:rPr>
          <w:spacing w:val="-2"/>
          <w:sz w:val="28"/>
          <w:szCs w:val="28"/>
        </w:rPr>
        <w:t>лат. Pisum sativum</w:t>
      </w:r>
      <w:r>
        <w:rPr>
          <w:spacing w:val="40"/>
          <w:sz w:val="28"/>
          <w:szCs w:val="28"/>
        </w:rPr>
        <w:t>)</w:t>
      </w:r>
    </w:p>
    <w:p>
      <w:pPr>
        <w:pStyle w:val="Normal"/>
        <w:tabs>
          <w:tab w:val="clear" w:pos="720"/>
          <w:tab w:val="left" w:pos="1979" w:leader="none"/>
          <w:tab w:val="left" w:pos="3796" w:leader="none"/>
          <w:tab w:val="left" w:pos="5332" w:leader="none"/>
          <w:tab w:val="left" w:pos="6422" w:leader="none"/>
          <w:tab w:val="left" w:pos="8297" w:leader="none"/>
          <w:tab w:val="left" w:pos="9476" w:leader="none"/>
        </w:tabs>
        <w:spacing w:before="38" w:after="0"/>
        <w:ind w:right="-847" w:hanging="0"/>
        <w:jc w:val="both"/>
        <w:rPr>
          <w:sz w:val="28"/>
          <w:szCs w:val="28"/>
        </w:rPr>
      </w:pPr>
      <w:r>
        <w:rPr>
          <w:b/>
          <w:spacing w:val="-2"/>
          <w:sz w:val="28"/>
          <w:szCs w:val="28"/>
        </w:rPr>
        <w:t>Предмет</w:t>
      </w:r>
      <w:r>
        <w:rPr>
          <w:b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исследования: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Влияние фитогормонов на рост и развитие</w:t>
      </w:r>
    </w:p>
    <w:p>
      <w:pPr>
        <w:pStyle w:val="Normal"/>
        <w:tabs>
          <w:tab w:val="clear" w:pos="720"/>
          <w:tab w:val="left" w:pos="1979" w:leader="none"/>
          <w:tab w:val="left" w:pos="3796" w:leader="none"/>
          <w:tab w:val="left" w:pos="5332" w:leader="none"/>
          <w:tab w:val="left" w:pos="6422" w:leader="none"/>
          <w:tab w:val="left" w:pos="8297" w:leader="none"/>
          <w:tab w:val="left" w:pos="9476" w:leader="none"/>
        </w:tabs>
        <w:spacing w:before="38" w:after="0"/>
        <w:ind w:right="-847" w:hanging="0"/>
        <w:jc w:val="both"/>
        <w:rPr>
          <w:spacing w:val="-2"/>
          <w:sz w:val="28"/>
          <w:szCs w:val="28"/>
        </w:rPr>
      </w:pPr>
      <w:r>
        <w:rPr>
          <w:sz w:val="28"/>
          <w:szCs w:val="28"/>
        </w:rPr>
        <w:t>растений и их устойчивость к неблагоприятным абиотическим факторам среды.</w:t>
      </w:r>
    </w:p>
    <w:p>
      <w:pPr>
        <w:pStyle w:val="2"/>
        <w:ind w:left="0" w:hanging="0"/>
        <w:jc w:val="both"/>
        <w:rPr>
          <w:sz w:val="28"/>
          <w:szCs w:val="28"/>
        </w:rPr>
      </w:pPr>
      <w:r>
        <w:rPr>
          <w:sz w:val="28"/>
          <w:szCs w:val="28"/>
        </w:rPr>
        <w:t>Методы</w:t>
      </w:r>
      <w:r>
        <w:rPr>
          <w:spacing w:val="-3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 xml:space="preserve">исследования: </w:t>
      </w:r>
      <w:r>
        <w:rPr>
          <w:b w:val="false"/>
          <w:sz w:val="28"/>
          <w:szCs w:val="28"/>
        </w:rPr>
        <w:t>Теоретические:</w:t>
      </w:r>
      <w:r>
        <w:rPr>
          <w:b w:val="false"/>
          <w:spacing w:val="80"/>
          <w:sz w:val="28"/>
          <w:szCs w:val="28"/>
        </w:rPr>
        <w:t xml:space="preserve"> </w:t>
      </w:r>
      <w:r>
        <w:rPr>
          <w:b w:val="false"/>
          <w:sz w:val="28"/>
          <w:szCs w:val="28"/>
        </w:rPr>
        <w:t>сравнение,</w:t>
      </w:r>
      <w:r>
        <w:rPr>
          <w:b w:val="false"/>
          <w:spacing w:val="80"/>
          <w:sz w:val="28"/>
          <w:szCs w:val="28"/>
        </w:rPr>
        <w:t xml:space="preserve"> </w:t>
      </w:r>
      <w:r>
        <w:rPr>
          <w:b w:val="false"/>
          <w:sz w:val="28"/>
          <w:szCs w:val="28"/>
        </w:rPr>
        <w:t>анализ,</w:t>
      </w:r>
      <w:r>
        <w:rPr>
          <w:b w:val="false"/>
          <w:spacing w:val="80"/>
          <w:sz w:val="28"/>
          <w:szCs w:val="28"/>
        </w:rPr>
        <w:t xml:space="preserve"> </w:t>
      </w:r>
      <w:r>
        <w:rPr>
          <w:b w:val="false"/>
          <w:sz w:val="28"/>
          <w:szCs w:val="28"/>
        </w:rPr>
        <w:t>обобщение,</w:t>
      </w:r>
      <w:r>
        <w:rPr>
          <w:b w:val="false"/>
          <w:spacing w:val="80"/>
          <w:sz w:val="28"/>
          <w:szCs w:val="28"/>
        </w:rPr>
        <w:t xml:space="preserve"> </w:t>
      </w:r>
      <w:r>
        <w:rPr>
          <w:b w:val="false"/>
          <w:sz w:val="28"/>
          <w:szCs w:val="28"/>
        </w:rPr>
        <w:t>систематизация,</w:t>
      </w:r>
      <w:r>
        <w:rPr>
          <w:b w:val="false"/>
          <w:spacing w:val="80"/>
          <w:sz w:val="28"/>
          <w:szCs w:val="28"/>
        </w:rPr>
        <w:t xml:space="preserve"> </w:t>
      </w:r>
      <w:r>
        <w:rPr>
          <w:b w:val="false"/>
          <w:sz w:val="28"/>
          <w:szCs w:val="28"/>
        </w:rPr>
        <w:t>Эмпирические: эксперимент</w:t>
      </w:r>
      <w:r>
        <w:rPr>
          <w:sz w:val="28"/>
          <w:szCs w:val="28"/>
        </w:rPr>
        <w:t>.</w:t>
      </w:r>
    </w:p>
    <w:p>
      <w:pPr>
        <w:pStyle w:val="Style18"/>
        <w:spacing w:before="42" w:after="0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Гипотеза: </w:t>
      </w:r>
      <w:r>
        <w:rPr>
          <w:sz w:val="28"/>
          <w:szCs w:val="28"/>
        </w:rPr>
        <w:t>Фитогормоны являются регуляторами биохимических физиологических процессов в растениях, и в неблагоприятных условиях среды способствуют их лучшему росту и развитию.</w:t>
      </w:r>
      <w:bookmarkStart w:id="1" w:name="_TOC_250005"/>
    </w:p>
    <w:p>
      <w:pPr>
        <w:pStyle w:val="1"/>
        <w:tabs>
          <w:tab w:val="clear" w:pos="720"/>
          <w:tab w:val="left" w:pos="1157" w:leader="none"/>
        </w:tabs>
        <w:ind w:left="0" w:hanging="0"/>
        <w:rPr>
          <w:b w:val="false"/>
          <w:b w:val="false"/>
        </w:rPr>
      </w:pPr>
      <w:r>
        <w:rPr/>
        <w:t>Научная новизна:</w:t>
      </w:r>
      <w:r>
        <w:rPr>
          <w:b w:val="false"/>
        </w:rPr>
        <w:t xml:space="preserve"> изучены новые способы предпосевной обработки семян гороха посевного </w:t>
      </w:r>
      <w:r>
        <w:rPr>
          <w:b w:val="false"/>
          <w:spacing w:val="40"/>
        </w:rPr>
        <w:t>(</w:t>
      </w:r>
      <w:r>
        <w:rPr>
          <w:b w:val="false"/>
          <w:spacing w:val="-2"/>
        </w:rPr>
        <w:t>лат. Pisum sativum</w:t>
      </w:r>
      <w:r>
        <w:rPr>
          <w:b w:val="false"/>
          <w:spacing w:val="40"/>
        </w:rPr>
        <w:t>)ф</w:t>
      </w:r>
      <w:r>
        <w:rPr>
          <w:b w:val="false"/>
        </w:rPr>
        <w:t xml:space="preserve">итогормонами различных групп и их участие в повышении устойчивости растений  именно в начальный период действия неблагоприятных факторов, так как  именно в этот период в клетках и тканях растительного организма  происходят  важные события, во многом </w:t>
      </w:r>
    </w:p>
    <w:p>
      <w:pPr>
        <w:pStyle w:val="1"/>
        <w:tabs>
          <w:tab w:val="clear" w:pos="720"/>
          <w:tab w:val="left" w:pos="1157" w:leader="none"/>
        </w:tabs>
        <w:ind w:left="0" w:hanging="0"/>
        <w:rPr>
          <w:b w:val="false"/>
          <w:b w:val="false"/>
          <w:spacing w:val="40"/>
        </w:rPr>
      </w:pPr>
      <w:r>
        <w:rPr>
          <w:b w:val="false"/>
        </w:rPr>
        <w:t>предопределяющие весь последующий ход формирования устойчивости.</w:t>
      </w:r>
    </w:p>
    <w:p>
      <w:pPr>
        <w:pStyle w:val="Normal"/>
        <w:jc w:val="both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jc w:val="both"/>
        <w:rPr>
          <w:sz w:val="28"/>
          <w:szCs w:val="28"/>
        </w:rPr>
      </w:pPr>
      <w:r>
        <w:rPr>
          <w:b/>
          <w:sz w:val="28"/>
          <w:szCs w:val="28"/>
        </w:rPr>
        <w:t>Практическая значимость</w:t>
      </w:r>
      <w:r>
        <w:rPr>
          <w:sz w:val="28"/>
          <w:szCs w:val="28"/>
        </w:rPr>
        <w:t>: в ходе исследования было выявлено, что участие фитогормонов как биостимуляторов развития растений имеют важное значение в формировании адаптаций к действию низких и высоких температур, хлоридного засоления и тяжелых металлов.</w:t>
      </w:r>
      <w:r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</w:rPr>
        <w:t>Определены наиболее экологически безопасными и перспективные методы предпосевной обработки семян.</w:t>
      </w:r>
    </w:p>
    <w:p>
      <w:pPr>
        <w:pStyle w:val="1"/>
        <w:tabs>
          <w:tab w:val="clear" w:pos="720"/>
          <w:tab w:val="left" w:pos="1157" w:leader="none"/>
        </w:tabs>
        <w:rPr/>
      </w:pPr>
      <w:r>
        <w:rPr/>
        <w:t xml:space="preserve">                                    </w:t>
      </w:r>
    </w:p>
    <w:p>
      <w:pPr>
        <w:pStyle w:val="1"/>
        <w:tabs>
          <w:tab w:val="clear" w:pos="720"/>
          <w:tab w:val="left" w:pos="1157" w:leader="none"/>
        </w:tabs>
        <w:ind w:left="3119" w:hanging="3119"/>
        <w:jc w:val="center"/>
        <w:rPr/>
      </w:pPr>
      <w:r>
        <w:rPr/>
        <w:t>2. Теоретическая</w:t>
      </w:r>
      <w:r>
        <w:rPr>
          <w:spacing w:val="-12"/>
        </w:rPr>
        <w:t xml:space="preserve"> </w:t>
      </w:r>
      <w:bookmarkEnd w:id="1"/>
      <w:r>
        <w:rPr>
          <w:spacing w:val="-2"/>
        </w:rPr>
        <w:t>часть</w:t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0" w:right="3" w:hanging="0"/>
        <w:rPr>
          <w:b w:val="false"/>
          <w:b w:val="false"/>
        </w:rPr>
      </w:pPr>
      <w:r>
        <w:rPr>
          <w:bCs w:val="false"/>
        </w:rPr>
        <w:t>Фитогормоны</w:t>
      </w:r>
      <w:r>
        <w:rPr>
          <w:b w:val="false"/>
        </w:rPr>
        <w:t xml:space="preserve"> -</w:t>
      </w:r>
      <w:r>
        <w:rPr/>
        <w:t xml:space="preserve"> </w:t>
      </w:r>
      <w:r>
        <w:rPr>
          <w:b w:val="false"/>
        </w:rPr>
        <w:t>регулирующие вещества растений, образуются в очень незначительных количествах и управляют всеми этапами жизни растений, начиная с прорастания семени и заканчивая моментом их увядания. Они контролируют скорость роста, образование новых органов, процессы цветения и плодоношения, а также переход растения к старению и состоянию покоя, и последующее возобновление роста.</w:t>
      </w:r>
      <w:r>
        <w:rPr/>
        <w:t xml:space="preserve"> </w:t>
      </w:r>
      <w:r>
        <w:rPr>
          <w:b w:val="false"/>
        </w:rPr>
        <w:t>[2]</w:t>
      </w:r>
    </w:p>
    <w:p>
      <w:pPr>
        <w:pStyle w:val="Normal"/>
        <w:jc w:val="both"/>
        <w:rPr>
          <w:sz w:val="28"/>
          <w:szCs w:val="28"/>
        </w:rPr>
      </w:pPr>
      <w:r>
        <w:rPr>
          <w:sz w:val="28"/>
          <w:szCs w:val="28"/>
        </w:rPr>
        <w:t>Фитогормоны, играют решающую роль в росте и развитии растения. Вырабатываясь в одной части растения, эти вещества обычно переносятся в другие. Воздействуя на восприимчивые клетки, они вызывают физиологические изменения.</w:t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0" w:right="3" w:hanging="567"/>
        <w:rPr>
          <w:spacing w:val="-2"/>
        </w:rPr>
      </w:pPr>
      <w:r>
        <w:rPr>
          <w:spacing w:val="-2"/>
        </w:rPr>
        <w:t>2.1.  Классификация и структура фитогормонов</w:t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0" w:hanging="0"/>
        <w:rPr>
          <w:b w:val="false"/>
          <w:b w:val="false"/>
          <w:spacing w:val="-2"/>
        </w:rPr>
      </w:pPr>
      <w:r>
        <w:rPr>
          <w:b w:val="false"/>
          <w:spacing w:val="-2"/>
        </w:rPr>
        <w:t xml:space="preserve">    </w:t>
      </w:r>
      <w:r>
        <w:rPr>
          <w:b w:val="false"/>
          <w:spacing w:val="-2"/>
        </w:rPr>
        <w:t>Общепринята классификация, в которой среди растительных гормонов выделяют 5 основных групп классических гормонов. Гормоны разных растений могут отличаться по химической структуре, поэтому они сгруппированы по их влиянию на физиологию растений и общему химическому строению. Кроме того, некоторые физиологически активные вещества не принадлежат ни к одному из классов. Каждый класс включает в себя как стимуляторы, так и ингибиторы различных функций, и они часто работают в паре. В этом случае разница концентраций одного или нескольких веществ определяет конечный эффект на рост и развитие растения.</w:t>
      </w:r>
      <w:r>
        <w:rPr/>
        <w:t xml:space="preserve"> </w:t>
      </w:r>
      <w:r>
        <w:rPr>
          <w:b w:val="false"/>
        </w:rPr>
        <w:t>[3]</w:t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0" w:hanging="0"/>
        <w:rPr>
          <w:spacing w:val="-2"/>
        </w:rPr>
      </w:pPr>
      <w:r>
        <w:rPr>
          <w:spacing w:val="-2"/>
        </w:rPr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0" w:hanging="0"/>
        <w:rPr>
          <w:spacing w:val="-2"/>
        </w:rPr>
      </w:pPr>
      <w:r>
        <w:rPr>
          <w:spacing w:val="-2"/>
        </w:rPr>
        <w:t xml:space="preserve">Основные группы классических гормонов: </w:t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0" w:hanging="0"/>
        <w:rPr>
          <w:b w:val="false"/>
          <w:b w:val="false"/>
          <w:bCs w:val="false"/>
          <w:spacing w:val="-2"/>
        </w:rPr>
      </w:pPr>
      <w:r>
        <w:rPr>
          <w:bCs w:val="false"/>
          <w:spacing w:val="-2"/>
        </w:rPr>
        <w:t>Абсцизины</w:t>
      </w:r>
      <w:r>
        <w:rPr>
          <w:b w:val="false"/>
          <w:bCs w:val="false"/>
          <w:spacing w:val="-2"/>
        </w:rPr>
        <w:t>-</w:t>
      </w:r>
      <w:r>
        <w:rPr>
          <w:b w:val="false"/>
          <w:color w:val="333333"/>
          <w:shd w:fill="FFFFFF" w:val="clear"/>
        </w:rPr>
        <w:t xml:space="preserve"> гормон растений, тормозящий их рост и развитие. </w:t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0" w:hanging="0"/>
        <w:rPr>
          <w:b w:val="false"/>
          <w:b w:val="false"/>
          <w:spacing w:val="-2"/>
        </w:rPr>
      </w:pPr>
      <w:r>
        <w:rPr>
          <w:spacing w:val="-2"/>
        </w:rPr>
        <w:t xml:space="preserve"> </w:t>
      </w:r>
      <w:r>
        <w:rPr>
          <w:bCs w:val="false"/>
          <w:spacing w:val="-2"/>
        </w:rPr>
        <w:t>Ауксины</w:t>
      </w:r>
      <w:r>
        <w:rPr>
          <w:b w:val="false"/>
          <w:bCs w:val="false"/>
          <w:spacing w:val="-2"/>
        </w:rPr>
        <w:t>-</w:t>
      </w:r>
      <w:r>
        <w:rPr>
          <w:b w:val="false"/>
        </w:rPr>
        <w:t xml:space="preserve"> влияют на рост и дифференциация клеток под действием индолилуксусной кислоты;</w:t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0" w:hanging="0"/>
        <w:rPr>
          <w:b w:val="false"/>
          <w:b w:val="false"/>
          <w:bCs w:val="false"/>
          <w:spacing w:val="-2"/>
        </w:rPr>
      </w:pPr>
      <w:r>
        <w:rPr>
          <w:bCs w:val="false"/>
          <w:spacing w:val="-2"/>
        </w:rPr>
        <w:t>Цитокинины</w:t>
      </w:r>
      <w:r>
        <w:rPr>
          <w:b w:val="false"/>
          <w:bCs w:val="false"/>
          <w:spacing w:val="-2"/>
        </w:rPr>
        <w:t>-</w:t>
      </w:r>
      <w:r>
        <w:rPr>
          <w:b w:val="false"/>
        </w:rPr>
        <w:t xml:space="preserve"> оказывают влияние и на растяжение клеток и процесс их деления. Действие цитокининов связано с  концентрацией ауксинов.</w:t>
      </w:r>
    </w:p>
    <w:p>
      <w:pPr>
        <w:pStyle w:val="Normal"/>
        <w:shd w:val="clear" w:color="auto" w:fill="FFFFFF"/>
        <w:rPr>
          <w:color w:val="1A1A1A"/>
          <w:sz w:val="28"/>
          <w:szCs w:val="28"/>
          <w:lang w:eastAsia="ru-RU"/>
        </w:rPr>
      </w:pPr>
      <w:r>
        <w:rPr>
          <w:b/>
          <w:bCs/>
          <w:spacing w:val="-2"/>
          <w:sz w:val="28"/>
          <w:szCs w:val="28"/>
        </w:rPr>
        <w:t xml:space="preserve"> </w:t>
      </w:r>
      <w:r>
        <w:rPr>
          <w:b/>
          <w:bCs/>
          <w:spacing w:val="-2"/>
          <w:sz w:val="28"/>
          <w:szCs w:val="28"/>
        </w:rPr>
        <w:t>Этилен</w:t>
      </w:r>
      <w:r>
        <w:rPr>
          <w:b/>
          <w:spacing w:val="-2"/>
          <w:sz w:val="28"/>
          <w:szCs w:val="28"/>
        </w:rPr>
        <w:t>-</w:t>
      </w:r>
      <w:r>
        <w:rPr>
          <w:color w:val="1A1A1A"/>
          <w:sz w:val="28"/>
          <w:szCs w:val="28"/>
          <w:lang w:eastAsia="ru-RU"/>
        </w:rPr>
        <w:t xml:space="preserve"> регулирует широкий спектр физиологических процессов на разных этапах развития растений: скорость созревания плодов, устойчивость растений к неблагоприятным условиям. </w:t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0" w:hanging="0"/>
        <w:rPr>
          <w:b w:val="false"/>
          <w:b w:val="false"/>
          <w:spacing w:val="-2"/>
        </w:rPr>
      </w:pPr>
      <w:r>
        <w:rPr>
          <w:spacing w:val="-2"/>
        </w:rPr>
        <w:t xml:space="preserve"> </w:t>
      </w:r>
      <w:r>
        <w:rPr>
          <w:bCs w:val="false"/>
          <w:spacing w:val="-2"/>
        </w:rPr>
        <w:t>Гиббереллины</w:t>
      </w:r>
      <w:r>
        <w:rPr>
          <w:b w:val="false"/>
          <w:bCs w:val="false"/>
          <w:spacing w:val="-2"/>
        </w:rPr>
        <w:t>-</w:t>
      </w:r>
      <w:r>
        <w:rPr>
          <w:b w:val="false"/>
        </w:rPr>
        <w:t xml:space="preserve"> выводят семя из состояния покоя. При набухании семени зародыш начинает синтезировать и выделять гиббереллин.</w:t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0" w:hanging="567"/>
        <w:rPr>
          <w:spacing w:val="-2"/>
        </w:rPr>
      </w:pPr>
      <w:r>
        <w:rPr>
          <w:spacing w:val="-2"/>
        </w:rPr>
        <w:t>2.2  Исследуемые биостимуляторы</w:t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0" w:hanging="0"/>
        <w:rPr>
          <w:b w:val="false"/>
          <w:b w:val="false"/>
          <w:spacing w:val="-2"/>
        </w:rPr>
      </w:pPr>
      <w:r>
        <w:rPr>
          <w:bCs w:val="false"/>
          <w:spacing w:val="-2"/>
        </w:rPr>
        <w:t>«Гетероауксин»</w:t>
      </w:r>
      <w:r>
        <w:rPr>
          <w:b w:val="false"/>
          <w:spacing w:val="-2"/>
        </w:rPr>
        <w:t>.  Обработка саженцев раствором препарата улучшает их приживаемость, замачивание семян и луковиц повышает их всхожесть.</w:t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0" w:hanging="0"/>
        <w:rPr>
          <w:b w:val="false"/>
          <w:b w:val="false"/>
          <w:spacing w:val="-2"/>
        </w:rPr>
      </w:pPr>
      <w:r>
        <w:rPr>
          <w:bCs w:val="false"/>
          <w:spacing w:val="-2"/>
        </w:rPr>
        <w:t xml:space="preserve">«Корневин». </w:t>
      </w:r>
      <w:r>
        <w:rPr>
          <w:b w:val="false"/>
          <w:spacing w:val="-2"/>
        </w:rPr>
        <w:t xml:space="preserve">Схожий по воздействию на растения с гетероауксином, применяется в виде раствора, но может использоваться и в сухом виде, так как производится в виде порошка. </w:t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0" w:hanging="0"/>
        <w:rPr>
          <w:b w:val="false"/>
          <w:b w:val="false"/>
          <w:spacing w:val="-2"/>
        </w:rPr>
      </w:pPr>
      <w:r>
        <w:rPr>
          <w:bCs w:val="false"/>
          <w:spacing w:val="-2"/>
        </w:rPr>
        <w:t xml:space="preserve">«Циркон». </w:t>
      </w:r>
      <w:r>
        <w:rPr>
          <w:b w:val="false"/>
          <w:spacing w:val="-2"/>
        </w:rPr>
        <w:t>Препарат кроме благоприятного воздействия на корни растения, оказывает ещё и защитные функции, повышает устойчивость к серой плесени, мучнистой росе, грибковым вирусам.</w:t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0" w:hanging="0"/>
        <w:rPr>
          <w:b w:val="false"/>
          <w:b w:val="false"/>
          <w:spacing w:val="-2"/>
        </w:rPr>
      </w:pPr>
      <w:r>
        <w:rPr>
          <w:bCs w:val="false"/>
          <w:spacing w:val="-2"/>
        </w:rPr>
        <w:t xml:space="preserve">«Эпин». </w:t>
      </w:r>
      <w:r>
        <w:rPr>
          <w:b w:val="false"/>
          <w:spacing w:val="-2"/>
        </w:rPr>
        <w:t>Средство на основе брассинистероидных фитогормонов, повышает устойчивость насаждений к стрессовым обстоятельствам, укрепляет иммунную систему растений.</w:t>
      </w:r>
      <w:r>
        <w:rPr/>
        <w:t xml:space="preserve"> </w:t>
      </w:r>
      <w:r>
        <w:rPr>
          <w:b w:val="false"/>
        </w:rPr>
        <w:t>[5]</w:t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-567" w:hanging="0"/>
        <w:rPr>
          <w:spacing w:val="-2"/>
        </w:rPr>
      </w:pPr>
      <w:r>
        <w:rPr>
          <w:spacing w:val="-2"/>
        </w:rPr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-567" w:hanging="0"/>
        <w:rPr>
          <w:spacing w:val="-2"/>
        </w:rPr>
      </w:pPr>
      <w:r>
        <w:rPr>
          <w:spacing w:val="-2"/>
        </w:rPr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-567" w:hanging="0"/>
        <w:rPr>
          <w:spacing w:val="-2"/>
        </w:rPr>
      </w:pPr>
      <w:r>
        <w:rPr>
          <w:spacing w:val="-2"/>
        </w:rPr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-567" w:hanging="0"/>
        <w:rPr>
          <w:spacing w:val="-2"/>
        </w:rPr>
      </w:pPr>
      <w:r>
        <w:rPr>
          <w:spacing w:val="-2"/>
        </w:rPr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-567" w:hanging="0"/>
        <w:rPr>
          <w:spacing w:val="-2"/>
        </w:rPr>
      </w:pPr>
      <w:r>
        <w:rPr>
          <w:spacing w:val="-2"/>
        </w:rPr>
        <w:t>2.3  Агротехнические особенности гороха посевного (лат. Pisum sativum)</w:t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0" w:right="3" w:hanging="0"/>
        <w:rPr>
          <w:b w:val="false"/>
          <w:b w:val="false"/>
        </w:rPr>
      </w:pPr>
      <w:r>
        <w:rPr>
          <w:color w:val="000000" w:themeColor="text1"/>
          <w:spacing w:val="7"/>
          <w:shd w:fill="FFFFFF" w:val="clear"/>
        </w:rPr>
        <w:t xml:space="preserve">    </w:t>
      </w:r>
      <w:r>
        <w:rPr>
          <w:color w:val="000000" w:themeColor="text1"/>
          <w:spacing w:val="7"/>
          <w:shd w:fill="FFFFFF" w:val="clear"/>
        </w:rPr>
        <w:t>Горо́х</w:t>
      </w:r>
      <w:r>
        <w:rPr>
          <w:b w:val="false"/>
          <w:bCs w:val="false"/>
          <w:color w:val="000000" w:themeColor="text1"/>
          <w:spacing w:val="7"/>
          <w:shd w:fill="FFFFFF" w:val="clear"/>
        </w:rPr>
        <w:t> (</w:t>
      </w:r>
      <w:r>
        <w:rPr>
          <w:b w:val="false"/>
          <w:bCs w:val="false"/>
          <w:i/>
          <w:iCs/>
          <w:color w:val="000000" w:themeColor="text1"/>
          <w:spacing w:val="7"/>
          <w:shd w:fill="FFFFFF" w:val="clear"/>
        </w:rPr>
        <w:t>Pisum</w:t>
      </w:r>
      <w:r>
        <w:rPr>
          <w:b w:val="false"/>
          <w:bCs w:val="false"/>
          <w:color w:val="000000" w:themeColor="text1"/>
          <w:spacing w:val="7"/>
          <w:shd w:fill="FFFFFF" w:val="clear"/>
        </w:rPr>
        <w:t>),род </w:t>
      </w:r>
      <w:hyperlink r:id="rId2">
        <w:r>
          <w:rPr>
            <w:b w:val="false"/>
            <w:bCs w:val="false"/>
            <w:color w:val="000000" w:themeColor="text1"/>
            <w:spacing w:val="7"/>
            <w:shd w:fill="FFFFFF" w:val="clear"/>
          </w:rPr>
          <w:t>однолетних</w:t>
        </w:r>
      </w:hyperlink>
      <w:r>
        <w:rPr>
          <w:b w:val="false"/>
          <w:bCs w:val="false"/>
          <w:color w:val="000000" w:themeColor="text1"/>
          <w:spacing w:val="7"/>
          <w:shd w:fill="FFFFFF" w:val="clear"/>
        </w:rPr>
        <w:t> и </w:t>
      </w:r>
      <w:hyperlink r:id="rId3">
        <w:r>
          <w:rPr>
            <w:b w:val="false"/>
            <w:bCs w:val="false"/>
            <w:color w:val="000000" w:themeColor="text1"/>
            <w:spacing w:val="7"/>
            <w:shd w:fill="FFFFFF" w:val="clear"/>
          </w:rPr>
          <w:t>многолетних</w:t>
        </w:r>
      </w:hyperlink>
      <w:r>
        <w:rPr>
          <w:b w:val="false"/>
          <w:bCs w:val="false"/>
          <w:color w:val="000000" w:themeColor="text1"/>
          <w:spacing w:val="7"/>
          <w:shd w:fill="FFFFFF" w:val="clear"/>
        </w:rPr>
        <w:t> </w:t>
      </w:r>
      <w:hyperlink r:id="rId4">
        <w:r>
          <w:rPr>
            <w:b w:val="false"/>
            <w:bCs w:val="false"/>
            <w:color w:val="000000" w:themeColor="text1"/>
            <w:spacing w:val="7"/>
            <w:shd w:fill="FFFFFF" w:val="clear"/>
          </w:rPr>
          <w:t>травянистых</w:t>
        </w:r>
      </w:hyperlink>
      <w:r>
        <w:rPr>
          <w:b w:val="false"/>
          <w:bCs w:val="false"/>
          <w:color w:val="000000" w:themeColor="text1"/>
          <w:spacing w:val="7"/>
          <w:shd w:fill="FFFFFF" w:val="clear"/>
        </w:rPr>
        <w:t> растений семейства </w:t>
      </w:r>
      <w:hyperlink r:id="rId5">
        <w:r>
          <w:rPr>
            <w:b w:val="false"/>
            <w:bCs w:val="false"/>
            <w:color w:val="000000" w:themeColor="text1"/>
            <w:spacing w:val="7"/>
            <w:shd w:fill="FFFFFF" w:val="clear"/>
          </w:rPr>
          <w:t>бобовых</w:t>
        </w:r>
      </w:hyperlink>
      <w:r>
        <w:rPr>
          <w:b w:val="false"/>
          <w:bCs w:val="false"/>
          <w:color w:val="000000" w:themeColor="text1"/>
          <w:spacing w:val="7"/>
          <w:shd w:fill="FFFFFF" w:val="clear"/>
        </w:rPr>
        <w:t>. Пищевая, </w:t>
      </w:r>
      <w:hyperlink r:id="rId6">
        <w:r>
          <w:rPr>
            <w:b w:val="false"/>
            <w:bCs w:val="false"/>
            <w:color w:val="000000" w:themeColor="text1"/>
            <w:spacing w:val="7"/>
            <w:shd w:fill="FFFFFF" w:val="clear"/>
          </w:rPr>
          <w:t>кормовая</w:t>
        </w:r>
      </w:hyperlink>
      <w:r>
        <w:rPr>
          <w:b w:val="false"/>
          <w:bCs w:val="false"/>
          <w:color w:val="000000" w:themeColor="text1"/>
          <w:spacing w:val="7"/>
          <w:shd w:fill="FFFFFF" w:val="clear"/>
        </w:rPr>
        <w:t> и сидеральная культура. Согласно современной номенклатуре в роду 7 видов, большинство из них дико произрастают в Европе, Западной Азии и Северной Африке</w:t>
      </w:r>
      <w:r>
        <w:rPr>
          <w:b w:val="false"/>
          <w:color w:val="000000" w:themeColor="text1"/>
        </w:rPr>
        <w:t xml:space="preserve"> Горох - один из самых богатых источников растительного белка</w:t>
      </w:r>
      <w:r>
        <w:rPr>
          <w:b w:val="false"/>
        </w:rPr>
        <w:t>, необходимого организму в качестве строительного материала для мышц и костей. Также овощ отличается высокой концентрацией витаминов группы В, содержит витамины С, РР, Е, А, К. Помимо этого, горох богат такими микроэлементами, как: калий, магний, фосфор, железо, цинк, селен, а также рядом ценных кислот (глутаминовая, фолиевая). [2]</w:t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0" w:right="3" w:hanging="0"/>
        <w:rPr>
          <w:b w:val="false"/>
          <w:b w:val="false"/>
        </w:rPr>
      </w:pPr>
      <w:r>
        <w:rPr>
          <w:b w:val="false"/>
        </w:rPr>
        <w:t xml:space="preserve">    </w:t>
      </w:r>
      <w:r>
        <w:rPr>
          <w:b w:val="false"/>
          <w:bCs w:val="false"/>
          <w:color w:val="1D2126"/>
          <w:spacing w:val="7"/>
          <w:shd w:fill="FFFFFF" w:val="clear"/>
        </w:rPr>
        <w:t xml:space="preserve">Горох – светолюбивая культура длинного дня, но сорта раннего срока созревания почти не реагируют на укорачивание дня. Горох сравнительно холодостоек и относительно малотребователен к теплу. Сумма эффективных температур </w:t>
      </w:r>
      <w:r>
        <w:rPr>
          <w:b w:val="false"/>
          <w:bCs w:val="false"/>
          <w:color w:val="000000" w:themeColor="text1"/>
          <w:spacing w:val="7"/>
          <w:shd w:fill="FFFFFF" w:val="clear"/>
        </w:rPr>
        <w:t>за </w:t>
      </w:r>
      <w:hyperlink r:id="rId7">
        <w:r>
          <w:rPr>
            <w:b w:val="false"/>
            <w:bCs w:val="false"/>
            <w:color w:val="000000" w:themeColor="text1"/>
            <w:spacing w:val="7"/>
            <w:shd w:fill="FFFFFF" w:val="clear"/>
          </w:rPr>
          <w:t>вегетацию</w:t>
        </w:r>
      </w:hyperlink>
      <w:r>
        <w:rPr>
          <w:b w:val="false"/>
          <w:bCs w:val="false"/>
          <w:color w:val="000000" w:themeColor="text1"/>
          <w:spacing w:val="7"/>
          <w:shd w:fill="FFFFFF" w:val="clear"/>
        </w:rPr>
        <w:t> составляет 1150–1800 °С. Прорастать семена начинают уже при 1–2 °С, но оптимальная температура составляет 4–5 °С; при 10 °С </w:t>
      </w:r>
      <w:hyperlink r:id="rId8">
        <w:r>
          <w:rPr>
            <w:b w:val="false"/>
            <w:bCs w:val="false"/>
            <w:color w:val="000000" w:themeColor="text1"/>
            <w:spacing w:val="7"/>
            <w:shd w:fill="FFFFFF" w:val="clear"/>
          </w:rPr>
          <w:t>всходы</w:t>
        </w:r>
      </w:hyperlink>
      <w:r>
        <w:rPr>
          <w:b w:val="false"/>
          <w:bCs w:val="false"/>
          <w:color w:val="000000" w:themeColor="text1"/>
          <w:spacing w:val="7"/>
          <w:shd w:fill="FFFFFF" w:val="clear"/>
        </w:rPr>
        <w:t> поя</w:t>
      </w:r>
      <w:r>
        <w:rPr>
          <w:b w:val="false"/>
          <w:bCs w:val="false"/>
          <w:color w:val="1D2126"/>
          <w:spacing w:val="7"/>
          <w:shd w:fill="FFFFFF" w:val="clear"/>
        </w:rPr>
        <w:t xml:space="preserve">вляются через 5–7 дней. Всходы легко переносят кратковременные заморозки до минус 4–5 °С, что позволяет сеять горох в ранние сроки. Оптимальная температура в период формирования вегетативных органов составляет 14–16 °С, для цветения, развития бобов и налива семян – 18–22 °С. </w:t>
      </w:r>
      <w:r>
        <w:rPr>
          <w:b w:val="false"/>
        </w:rPr>
        <w:t>Для роста и развития растений необходимы солнечный свет, вода, тепло и элементы минерального питания. Отсутствие любого фактора приводит к угнетению растений, снижению их роста и продуктивности. Рост и развитие растения регулируется фитогормонами, которые вырабатываются в его клетках. Они стимулируют появление всходов, рост, цветение, завязывание плодов и их созревание.</w:t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0" w:right="3" w:hanging="0"/>
        <w:jc w:val="center"/>
        <w:rPr/>
      </w:pPr>
      <w:r>
        <w:rPr/>
      </w:r>
      <w:bookmarkStart w:id="2" w:name="_TOC_250003"/>
      <w:bookmarkStart w:id="3" w:name="_TOC_250003"/>
    </w:p>
    <w:p>
      <w:pPr>
        <w:pStyle w:val="1"/>
        <w:tabs>
          <w:tab w:val="clear" w:pos="720"/>
          <w:tab w:val="left" w:pos="1157" w:leader="none"/>
        </w:tabs>
        <w:spacing w:before="38" w:after="0"/>
        <w:ind w:left="0" w:right="3" w:hanging="0"/>
        <w:jc w:val="center"/>
        <w:rPr/>
      </w:pPr>
      <w:r>
        <w:rPr/>
      </w:r>
    </w:p>
    <w:p>
      <w:pPr>
        <w:pStyle w:val="1"/>
        <w:tabs>
          <w:tab w:val="clear" w:pos="720"/>
          <w:tab w:val="left" w:pos="1157" w:leader="none"/>
        </w:tabs>
        <w:spacing w:before="38" w:after="0"/>
        <w:ind w:left="0" w:right="3" w:hanging="0"/>
        <w:jc w:val="center"/>
        <w:rPr>
          <w:b w:val="false"/>
          <w:b w:val="false"/>
          <w:spacing w:val="-2"/>
        </w:rPr>
      </w:pPr>
      <w:r>
        <w:rPr/>
        <w:t>3. Практическая</w:t>
      </w:r>
      <w:r>
        <w:rPr>
          <w:spacing w:val="-9"/>
        </w:rPr>
        <w:t xml:space="preserve"> </w:t>
      </w:r>
      <w:bookmarkEnd w:id="3"/>
      <w:r>
        <w:rPr>
          <w:spacing w:val="-2"/>
        </w:rPr>
        <w:t>часть</w:t>
      </w:r>
    </w:p>
    <w:p>
      <w:pPr>
        <w:pStyle w:val="Style18"/>
        <w:ind w:hanging="567"/>
        <w:jc w:val="both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3.1 Эксперимент по определению устойчивости растений к высоким и                                                       низким температурам.</w:t>
      </w:r>
    </w:p>
    <w:p>
      <w:pPr>
        <w:pStyle w:val="Style18"/>
        <w:spacing w:before="38" w:after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Сроки проведения исследования: с 7.07.2024 г по 14.07.2024 года</w:t>
      </w:r>
    </w:p>
    <w:p>
      <w:pPr>
        <w:pStyle w:val="Style1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эксперимента по определению устойчивости растений к высоким и низким температурам нам понадобилось: </w:t>
      </w:r>
    </w:p>
    <w:p>
      <w:pPr>
        <w:pStyle w:val="Style18"/>
        <w:jc w:val="both"/>
        <w:rPr>
          <w:sz w:val="28"/>
          <w:szCs w:val="28"/>
        </w:rPr>
      </w:pPr>
      <w:r>
        <w:rPr>
          <w:sz w:val="28"/>
          <w:szCs w:val="28"/>
        </w:rPr>
        <w:t>1. Семена гороха посевного.</w:t>
      </w:r>
    </w:p>
    <w:p>
      <w:pPr>
        <w:pStyle w:val="Style1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Биостимуляторы. </w:t>
      </w:r>
    </w:p>
    <w:p>
      <w:pPr>
        <w:pStyle w:val="Style1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Водопроводная вода. </w:t>
      </w:r>
    </w:p>
    <w:p>
      <w:pPr>
        <w:pStyle w:val="Style18"/>
        <w:jc w:val="both"/>
        <w:rPr>
          <w:sz w:val="28"/>
          <w:szCs w:val="28"/>
        </w:rPr>
      </w:pPr>
      <w:r>
        <w:rPr>
          <w:sz w:val="28"/>
          <w:szCs w:val="28"/>
        </w:rPr>
        <w:t>4. Пластиковые контейнеры.</w:t>
      </w:r>
    </w:p>
    <w:p>
      <w:pPr>
        <w:pStyle w:val="Style18"/>
        <w:jc w:val="both"/>
        <w:rPr>
          <w:sz w:val="28"/>
          <w:szCs w:val="28"/>
        </w:rPr>
      </w:pPr>
      <w:r>
        <w:rPr>
          <w:sz w:val="28"/>
          <w:szCs w:val="28"/>
        </w:rPr>
        <w:t>5. Бумажные полотенца.</w:t>
      </w:r>
    </w:p>
    <w:p>
      <w:pPr>
        <w:pStyle w:val="Style18"/>
        <w:jc w:val="both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Начало эксперимента </w:t>
      </w:r>
    </w:p>
    <w:p>
      <w:pPr>
        <w:pStyle w:val="Style18"/>
        <w:jc w:val="both"/>
        <w:rPr>
          <w:sz w:val="28"/>
          <w:szCs w:val="28"/>
        </w:rPr>
      </w:pPr>
      <w:r>
        <w:rPr>
          <w:sz w:val="28"/>
          <w:szCs w:val="28"/>
        </w:rPr>
        <w:t>1. Взял 20 контейнеров и разложил полотенца.</w:t>
      </w:r>
    </w:p>
    <w:p>
      <w:pPr>
        <w:pStyle w:val="Style1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Положил в каждый контейнер по 20 семян гороха.  </w:t>
      </w:r>
    </w:p>
    <w:p>
      <w:pPr>
        <w:pStyle w:val="Style1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Развёл биостимуляторы по инструкции </w:t>
      </w:r>
    </w:p>
    <w:p>
      <w:pPr>
        <w:pStyle w:val="Style18"/>
        <w:jc w:val="both"/>
        <w:rPr>
          <w:sz w:val="28"/>
          <w:szCs w:val="28"/>
        </w:rPr>
      </w:pPr>
      <w:r>
        <w:rPr>
          <w:sz w:val="28"/>
          <w:szCs w:val="28"/>
        </w:rPr>
        <w:t>4. Поместил 10 контейнеров в помещение с температурой 5 градусов и другие 10 контейнеров в помещение с температурой 30 градусов.</w:t>
      </w:r>
    </w:p>
    <w:p>
      <w:pPr>
        <w:pStyle w:val="Style18"/>
        <w:spacing w:before="38" w:after="0"/>
        <w:jc w:val="both"/>
        <w:rPr>
          <w:b/>
          <w:b/>
          <w:sz w:val="28"/>
          <w:szCs w:val="28"/>
        </w:rPr>
      </w:pPr>
      <w:r>
        <w:rPr>
          <w:sz w:val="28"/>
          <w:szCs w:val="28"/>
        </w:rPr>
        <w:t>5.Наблюдение проводилось в течение 8 дней.</w:t>
      </w:r>
      <w:r>
        <w:rPr>
          <w:b/>
          <w:sz w:val="28"/>
          <w:szCs w:val="28"/>
        </w:rPr>
        <w:t xml:space="preserve"> </w:t>
      </w:r>
    </w:p>
    <w:p>
      <w:pPr>
        <w:pStyle w:val="Style18"/>
        <w:spacing w:lineRule="auto" w:line="360" w:before="38" w:after="0"/>
        <w:jc w:val="both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Style18"/>
        <w:spacing w:lineRule="auto" w:line="360" w:before="38" w:after="0"/>
        <w:jc w:val="both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Style18"/>
        <w:spacing w:lineRule="auto" w:line="360" w:before="38" w:after="0"/>
        <w:jc w:val="both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Style18"/>
        <w:spacing w:lineRule="auto" w:line="360" w:before="38" w:after="0"/>
        <w:jc w:val="both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Style18"/>
        <w:spacing w:lineRule="auto" w:line="360" w:before="38" w:after="0"/>
        <w:jc w:val="both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Style18"/>
        <w:spacing w:lineRule="auto" w:line="360" w:before="38" w:after="0"/>
        <w:jc w:val="both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Style18"/>
        <w:spacing w:lineRule="auto" w:line="360" w:before="38" w:after="0"/>
        <w:jc w:val="both"/>
        <w:rPr>
          <w:b/>
          <w:b/>
          <w:sz w:val="28"/>
          <w:szCs w:val="28"/>
        </w:rPr>
      </w:pPr>
      <w:r>
        <w:rPr>
          <w:b/>
          <w:sz w:val="28"/>
          <w:szCs w:val="28"/>
        </w:rPr>
        <w:t>Результат при температуре 5°</w:t>
      </w:r>
      <w:r>
        <w:rPr>
          <w:b/>
          <w:sz w:val="26"/>
          <w:szCs w:val="26"/>
        </w:rPr>
        <w:t>С.</w:t>
      </w:r>
    </w:p>
    <w:p>
      <w:pPr>
        <w:pStyle w:val="Style18"/>
        <w:spacing w:lineRule="auto" w:line="360" w:before="38" w:after="0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Результат эксперимента при температуре </w:t>
      </w:r>
      <w:r>
        <w:rPr>
          <w:b/>
          <w:sz w:val="26"/>
          <w:szCs w:val="26"/>
        </w:rPr>
        <w:t>30°С.</w:t>
      </w:r>
    </w:p>
    <w:tbl>
      <w:tblPr>
        <w:tblStyle w:val="af0"/>
        <w:tblpPr w:bottomFromText="0" w:horzAnchor="margin" w:leftFromText="180" w:rightFromText="180" w:tblpX="0" w:tblpY="1606" w:topFromText="0" w:vertAnchor="page"/>
        <w:tblW w:w="9918" w:type="dxa"/>
        <w:jc w:val="left"/>
        <w:tblInd w:w="-5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1" w:val="06a0"/>
      </w:tblPr>
      <w:tblGrid>
        <w:gridCol w:w="964"/>
        <w:gridCol w:w="991"/>
        <w:gridCol w:w="874"/>
        <w:gridCol w:w="969"/>
        <w:gridCol w:w="850"/>
        <w:gridCol w:w="968"/>
        <w:gridCol w:w="236"/>
        <w:gridCol w:w="522"/>
        <w:gridCol w:w="959"/>
        <w:gridCol w:w="691"/>
        <w:gridCol w:w="193"/>
        <w:gridCol w:w="43"/>
        <w:gridCol w:w="886"/>
        <w:gridCol w:w="30"/>
        <w:gridCol w:w="740"/>
      </w:tblGrid>
      <w:tr>
        <w:trPr>
          <w:trHeight w:val="552" w:hRule="atLeast"/>
        </w:trPr>
        <w:tc>
          <w:tcPr>
            <w:tcW w:w="964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Дата</w:t>
            </w:r>
          </w:p>
        </w:tc>
        <w:tc>
          <w:tcPr>
            <w:tcW w:w="1865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Корневин</w:t>
            </w:r>
          </w:p>
        </w:tc>
        <w:tc>
          <w:tcPr>
            <w:tcW w:w="1819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Эпин</w:t>
            </w:r>
          </w:p>
        </w:tc>
        <w:tc>
          <w:tcPr>
            <w:tcW w:w="1726" w:type="dxa"/>
            <w:gridSpan w:val="3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Циркон</w:t>
            </w:r>
          </w:p>
        </w:tc>
        <w:tc>
          <w:tcPr>
            <w:tcW w:w="1843" w:type="dxa"/>
            <w:gridSpan w:val="3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Гетероауксин</w:t>
            </w:r>
          </w:p>
        </w:tc>
        <w:tc>
          <w:tcPr>
            <w:tcW w:w="1699" w:type="dxa"/>
            <w:gridSpan w:val="4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Вода</w:t>
            </w:r>
          </w:p>
        </w:tc>
      </w:tr>
      <w:tr>
        <w:trPr>
          <w:trHeight w:val="280" w:hRule="atLeast"/>
        </w:trPr>
        <w:tc>
          <w:tcPr>
            <w:tcW w:w="964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Части</w:t>
            </w:r>
          </w:p>
        </w:tc>
        <w:tc>
          <w:tcPr>
            <w:tcW w:w="991" w:type="dxa"/>
            <w:tcBorders/>
          </w:tcPr>
          <w:p>
            <w:pPr>
              <w:pStyle w:val="Normal"/>
              <w:widowControl w:val="false"/>
              <w:spacing w:before="0" w:after="0"/>
              <w:jc w:val="both"/>
              <w:rPr>
                <w:sz w:val="20"/>
                <w:szCs w:val="20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корень</w:t>
            </w:r>
          </w:p>
        </w:tc>
        <w:tc>
          <w:tcPr>
            <w:tcW w:w="874" w:type="dxa"/>
            <w:tcBorders/>
          </w:tcPr>
          <w:p>
            <w:pPr>
              <w:pStyle w:val="Normal"/>
              <w:widowControl w:val="false"/>
              <w:spacing w:before="0" w:after="0"/>
              <w:jc w:val="both"/>
              <w:rPr>
                <w:sz w:val="20"/>
                <w:szCs w:val="20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побег</w:t>
            </w:r>
          </w:p>
        </w:tc>
        <w:tc>
          <w:tcPr>
            <w:tcW w:w="969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корень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побег</w:t>
            </w:r>
          </w:p>
        </w:tc>
        <w:tc>
          <w:tcPr>
            <w:tcW w:w="968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корень</w:t>
            </w:r>
          </w:p>
        </w:tc>
        <w:tc>
          <w:tcPr>
            <w:tcW w:w="758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побег</w:t>
            </w:r>
          </w:p>
        </w:tc>
        <w:tc>
          <w:tcPr>
            <w:tcW w:w="959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корень</w:t>
            </w:r>
          </w:p>
        </w:tc>
        <w:tc>
          <w:tcPr>
            <w:tcW w:w="884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132" w:hanging="0"/>
              <w:jc w:val="both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побег</w:t>
            </w:r>
          </w:p>
        </w:tc>
        <w:tc>
          <w:tcPr>
            <w:tcW w:w="959" w:type="dxa"/>
            <w:gridSpan w:val="3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корень</w:t>
            </w:r>
          </w:p>
        </w:tc>
        <w:tc>
          <w:tcPr>
            <w:tcW w:w="740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побег</w:t>
            </w:r>
          </w:p>
        </w:tc>
      </w:tr>
      <w:tr>
        <w:trPr>
          <w:trHeight w:val="417" w:hRule="atLeast"/>
        </w:trPr>
        <w:tc>
          <w:tcPr>
            <w:tcW w:w="964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7.07</w:t>
            </w:r>
          </w:p>
        </w:tc>
        <w:tc>
          <w:tcPr>
            <w:tcW w:w="991" w:type="dxa"/>
            <w:tcBorders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</w:rPr>
            </w:pPr>
            <w:r>
              <w:rPr>
                <w:bCs/>
                <w:kern w:val="0"/>
                <w:lang w:eastAsia="en-US" w:bidi="ar-SA"/>
              </w:rPr>
            </w:r>
          </w:p>
        </w:tc>
        <w:tc>
          <w:tcPr>
            <w:tcW w:w="874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</w:rPr>
            </w:pPr>
            <w:r>
              <w:rPr>
                <w:bCs/>
                <w:kern w:val="0"/>
                <w:lang w:eastAsia="en-US" w:bidi="ar-SA"/>
              </w:rPr>
            </w:r>
          </w:p>
        </w:tc>
        <w:tc>
          <w:tcPr>
            <w:tcW w:w="969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</w:r>
          </w:p>
        </w:tc>
        <w:tc>
          <w:tcPr>
            <w:tcW w:w="968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ind w:right="-156" w:hanging="84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  <w:t>Высадка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</w:r>
          </w:p>
        </w:tc>
        <w:tc>
          <w:tcPr>
            <w:tcW w:w="2172" w:type="dxa"/>
            <w:gridSpan w:val="3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</w:r>
          </w:p>
        </w:tc>
        <w:tc>
          <w:tcPr>
            <w:tcW w:w="236" w:type="dxa"/>
            <w:gridSpan w:val="2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</w:r>
          </w:p>
        </w:tc>
        <w:tc>
          <w:tcPr>
            <w:tcW w:w="1656" w:type="dxa"/>
            <w:gridSpan w:val="3"/>
            <w:tcBorders>
              <w:left w:val="nil"/>
            </w:tcBorders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</w:r>
          </w:p>
        </w:tc>
      </w:tr>
      <w:tr>
        <w:trPr>
          <w:trHeight w:val="375" w:hRule="atLeast"/>
        </w:trPr>
        <w:tc>
          <w:tcPr>
            <w:tcW w:w="964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8.07</w:t>
            </w:r>
          </w:p>
        </w:tc>
        <w:tc>
          <w:tcPr>
            <w:tcW w:w="991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</w:t>
            </w:r>
            <w:r>
              <w:rPr>
                <w:b/>
                <w:bCs/>
                <w:kern w:val="0"/>
                <w:sz w:val="22"/>
                <w:szCs w:val="22"/>
                <w:lang w:val="en-US" w:eastAsia="en-US" w:bidi="ar-SA"/>
              </w:rPr>
              <w:t xml:space="preserve"> мм</w:t>
            </w:r>
          </w:p>
        </w:tc>
        <w:tc>
          <w:tcPr>
            <w:tcW w:w="874" w:type="dxa"/>
            <w:tcBorders/>
          </w:tcPr>
          <w:p>
            <w:pPr>
              <w:pStyle w:val="Style18"/>
              <w:widowControl w:val="false"/>
              <w:spacing w:before="0" w:after="0"/>
              <w:ind w:left="72" w:hanging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969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ind w:left="42" w:hanging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968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758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27" w:hanging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959" w:type="dxa"/>
            <w:tcBorders/>
          </w:tcPr>
          <w:p>
            <w:pPr>
              <w:pStyle w:val="Style18"/>
              <w:widowControl w:val="false"/>
              <w:spacing w:before="0" w:after="0"/>
              <w:ind w:left="-67" w:hanging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884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110" w:hanging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929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770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42" w:hanging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</w:tr>
      <w:tr>
        <w:trPr>
          <w:trHeight w:val="405" w:hRule="atLeast"/>
        </w:trPr>
        <w:tc>
          <w:tcPr>
            <w:tcW w:w="964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9.07</w:t>
            </w:r>
          </w:p>
        </w:tc>
        <w:tc>
          <w:tcPr>
            <w:tcW w:w="991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2мм</w:t>
            </w:r>
          </w:p>
        </w:tc>
        <w:tc>
          <w:tcPr>
            <w:tcW w:w="874" w:type="dxa"/>
            <w:tcBorders/>
          </w:tcPr>
          <w:p>
            <w:pPr>
              <w:pStyle w:val="Style18"/>
              <w:widowControl w:val="false"/>
              <w:spacing w:before="0" w:after="0"/>
              <w:ind w:left="72" w:hanging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969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ind w:left="42" w:hanging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968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758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27" w:hanging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959" w:type="dxa"/>
            <w:tcBorders/>
          </w:tcPr>
          <w:p>
            <w:pPr>
              <w:pStyle w:val="Style18"/>
              <w:widowControl w:val="false"/>
              <w:spacing w:before="0" w:after="0"/>
              <w:ind w:left="-67" w:hanging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884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929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770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42" w:hanging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</w:tr>
      <w:tr>
        <w:trPr>
          <w:trHeight w:val="361" w:hRule="atLeast"/>
        </w:trPr>
        <w:tc>
          <w:tcPr>
            <w:tcW w:w="964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10.07</w:t>
            </w:r>
          </w:p>
        </w:tc>
        <w:tc>
          <w:tcPr>
            <w:tcW w:w="991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874" w:type="dxa"/>
            <w:tcBorders/>
          </w:tcPr>
          <w:p>
            <w:pPr>
              <w:pStyle w:val="Style18"/>
              <w:widowControl w:val="false"/>
              <w:spacing w:before="0" w:after="0"/>
              <w:ind w:left="72" w:hanging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969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ind w:left="102" w:hanging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968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758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27" w:hanging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959" w:type="dxa"/>
            <w:tcBorders/>
          </w:tcPr>
          <w:p>
            <w:pPr>
              <w:pStyle w:val="Style18"/>
              <w:widowControl w:val="false"/>
              <w:spacing w:before="0" w:after="0"/>
              <w:ind w:left="-67" w:hanging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884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110" w:hanging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929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770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42" w:hanging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</w:tr>
      <w:tr>
        <w:trPr>
          <w:trHeight w:val="395" w:hRule="atLeast"/>
        </w:trPr>
        <w:tc>
          <w:tcPr>
            <w:tcW w:w="964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11.07</w:t>
            </w:r>
          </w:p>
        </w:tc>
        <w:tc>
          <w:tcPr>
            <w:tcW w:w="991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874" w:type="dxa"/>
            <w:tcBorders/>
          </w:tcPr>
          <w:p>
            <w:pPr>
              <w:pStyle w:val="Style18"/>
              <w:widowControl w:val="false"/>
              <w:spacing w:before="0" w:after="0"/>
              <w:ind w:left="72" w:hanging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969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5 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ind w:left="42" w:hanging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968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758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27" w:hanging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959" w:type="dxa"/>
            <w:tcBorders/>
          </w:tcPr>
          <w:p>
            <w:pPr>
              <w:pStyle w:val="Style18"/>
              <w:widowControl w:val="false"/>
              <w:spacing w:before="0" w:after="0"/>
              <w:ind w:left="-67" w:hanging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884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110" w:hanging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929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770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42" w:hanging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</w:tr>
      <w:tr>
        <w:trPr>
          <w:trHeight w:val="374" w:hRule="atLeast"/>
        </w:trPr>
        <w:tc>
          <w:tcPr>
            <w:tcW w:w="964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12.07</w:t>
            </w:r>
          </w:p>
        </w:tc>
        <w:tc>
          <w:tcPr>
            <w:tcW w:w="991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874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969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5 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ind w:left="42" w:hanging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968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3,5 мм</w:t>
            </w:r>
          </w:p>
        </w:tc>
        <w:tc>
          <w:tcPr>
            <w:tcW w:w="758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27" w:hanging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959" w:type="dxa"/>
            <w:tcBorders/>
          </w:tcPr>
          <w:p>
            <w:pPr>
              <w:pStyle w:val="Style18"/>
              <w:widowControl w:val="false"/>
              <w:spacing w:before="0" w:after="0"/>
              <w:ind w:left="-67" w:hanging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84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110" w:hanging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929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770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42" w:hanging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</w:tr>
      <w:tr>
        <w:trPr>
          <w:trHeight w:val="323" w:hRule="atLeast"/>
        </w:trPr>
        <w:tc>
          <w:tcPr>
            <w:tcW w:w="964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13.07</w:t>
            </w:r>
          </w:p>
        </w:tc>
        <w:tc>
          <w:tcPr>
            <w:tcW w:w="991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874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969" w:type="dxa"/>
            <w:tcBorders/>
          </w:tcPr>
          <w:p>
            <w:pPr>
              <w:pStyle w:val="Style18"/>
              <w:widowControl w:val="false"/>
              <w:spacing w:before="0" w:after="0"/>
              <w:ind w:right="-1067" w:hanging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 xml:space="preserve">  </w:t>
            </w:r>
            <w:r>
              <w:rPr>
                <w:bCs/>
                <w:kern w:val="0"/>
                <w:sz w:val="22"/>
                <w:szCs w:val="22"/>
                <w:lang w:eastAsia="en-US" w:bidi="ar-SA"/>
              </w:rPr>
              <w:t>5,5 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ind w:right="-1067" w:hanging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 xml:space="preserve">  </w:t>
            </w:r>
            <w:r>
              <w:rPr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968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4,5 мм</w:t>
            </w:r>
          </w:p>
        </w:tc>
        <w:tc>
          <w:tcPr>
            <w:tcW w:w="758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27" w:hanging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959" w:type="dxa"/>
            <w:tcBorders/>
          </w:tcPr>
          <w:p>
            <w:pPr>
              <w:pStyle w:val="Style18"/>
              <w:widowControl w:val="false"/>
              <w:spacing w:before="0" w:after="0"/>
              <w:ind w:left="-67" w:hanging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84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110" w:hanging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929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770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42" w:hanging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</w:tr>
      <w:tr>
        <w:trPr>
          <w:trHeight w:val="534" w:hRule="atLeast"/>
        </w:trPr>
        <w:tc>
          <w:tcPr>
            <w:tcW w:w="964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14.07</w:t>
            </w:r>
          </w:p>
        </w:tc>
        <w:tc>
          <w:tcPr>
            <w:tcW w:w="991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5 мм</w:t>
            </w:r>
          </w:p>
        </w:tc>
        <w:tc>
          <w:tcPr>
            <w:tcW w:w="874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5 мм</w:t>
            </w:r>
          </w:p>
        </w:tc>
        <w:tc>
          <w:tcPr>
            <w:tcW w:w="969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7 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5 мм</w:t>
            </w:r>
          </w:p>
        </w:tc>
        <w:tc>
          <w:tcPr>
            <w:tcW w:w="968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5 мм</w:t>
            </w:r>
          </w:p>
        </w:tc>
        <w:tc>
          <w:tcPr>
            <w:tcW w:w="758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959" w:type="dxa"/>
            <w:tcBorders/>
          </w:tcPr>
          <w:p>
            <w:pPr>
              <w:pStyle w:val="Style18"/>
              <w:widowControl w:val="false"/>
              <w:spacing w:before="0" w:after="0"/>
              <w:ind w:left="-67" w:hanging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884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50" w:hanging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929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770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42" w:hanging="0"/>
              <w:jc w:val="both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</w:tr>
      <w:tr>
        <w:trPr>
          <w:trHeight w:val="534" w:hRule="atLeast"/>
        </w:trPr>
        <w:tc>
          <w:tcPr>
            <w:tcW w:w="964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i/>
                <w:i/>
              </w:rPr>
            </w:pPr>
            <w:r>
              <w:rPr>
                <w:b/>
                <w:bCs/>
                <w:kern w:val="0"/>
                <w:lang w:eastAsia="en-US" w:bidi="ar-SA"/>
              </w:rPr>
              <w:t>Ср.зн</w:t>
            </w:r>
            <w:r>
              <w:rPr>
                <w:b/>
                <w:bCs/>
                <w:i/>
                <w:kern w:val="0"/>
                <w:lang w:eastAsia="en-US" w:bidi="ar-SA"/>
              </w:rPr>
              <w:t>.</w:t>
            </w:r>
          </w:p>
        </w:tc>
        <w:tc>
          <w:tcPr>
            <w:tcW w:w="991" w:type="dxa"/>
            <w:tcBorders/>
            <w:shd w:color="auto" w:fill="B8CCE4" w:themeFill="accent1" w:themeFillTint="66" w:val="clear"/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2,7</w:t>
            </w:r>
          </w:p>
        </w:tc>
        <w:tc>
          <w:tcPr>
            <w:tcW w:w="874" w:type="dxa"/>
            <w:tcBorders/>
            <w:shd w:color="auto" w:fill="B8CCE4" w:themeFill="accent1" w:themeFillTint="66" w:val="clear"/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1,9</w:t>
            </w:r>
          </w:p>
        </w:tc>
        <w:tc>
          <w:tcPr>
            <w:tcW w:w="969" w:type="dxa"/>
            <w:tcBorders/>
            <w:shd w:color="auto" w:fill="92D050" w:val="clear"/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4,4</w:t>
            </w:r>
          </w:p>
        </w:tc>
        <w:tc>
          <w:tcPr>
            <w:tcW w:w="850" w:type="dxa"/>
            <w:tcBorders/>
            <w:shd w:color="auto" w:fill="92D050" w:val="clear"/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2,4</w:t>
            </w:r>
          </w:p>
        </w:tc>
        <w:tc>
          <w:tcPr>
            <w:tcW w:w="968" w:type="dxa"/>
            <w:tcBorders/>
            <w:shd w:color="auto" w:fill="C2D69B" w:themeFill="accent3" w:themeFillTint="99" w:val="clear"/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3</w:t>
            </w:r>
          </w:p>
        </w:tc>
        <w:tc>
          <w:tcPr>
            <w:tcW w:w="758" w:type="dxa"/>
            <w:gridSpan w:val="2"/>
            <w:tcBorders/>
            <w:shd w:color="auto" w:fill="C2D69B" w:themeFill="accent3" w:themeFillTint="99" w:val="clear"/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1,6</w:t>
            </w:r>
          </w:p>
        </w:tc>
        <w:tc>
          <w:tcPr>
            <w:tcW w:w="959" w:type="dxa"/>
            <w:tcBorders/>
            <w:shd w:color="auto" w:fill="E5B8B7" w:themeFill="accent2" w:themeFillTint="66" w:val="clear"/>
          </w:tcPr>
          <w:p>
            <w:pPr>
              <w:pStyle w:val="Style18"/>
              <w:widowControl w:val="false"/>
              <w:spacing w:before="0" w:after="0"/>
              <w:ind w:left="-67" w:hanging="0"/>
              <w:jc w:val="both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0,6</w:t>
            </w:r>
          </w:p>
        </w:tc>
        <w:tc>
          <w:tcPr>
            <w:tcW w:w="884" w:type="dxa"/>
            <w:gridSpan w:val="2"/>
            <w:tcBorders/>
            <w:shd w:color="auto" w:fill="E5B8B7" w:themeFill="accent2" w:themeFillTint="66" w:val="clear"/>
          </w:tcPr>
          <w:p>
            <w:pPr>
              <w:pStyle w:val="Style18"/>
              <w:widowControl w:val="false"/>
              <w:spacing w:before="0" w:after="0"/>
              <w:ind w:left="50" w:hanging="0"/>
              <w:jc w:val="both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0,3</w:t>
            </w:r>
          </w:p>
        </w:tc>
        <w:tc>
          <w:tcPr>
            <w:tcW w:w="929" w:type="dxa"/>
            <w:gridSpan w:val="2"/>
            <w:tcBorders/>
            <w:shd w:color="auto" w:fill="FBD4B4" w:themeFill="accent6" w:themeFillTint="66" w:val="clear"/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1,6</w:t>
            </w:r>
          </w:p>
        </w:tc>
        <w:tc>
          <w:tcPr>
            <w:tcW w:w="770" w:type="dxa"/>
            <w:gridSpan w:val="2"/>
            <w:tcBorders/>
            <w:shd w:color="auto" w:fill="FBD4B4" w:themeFill="accent6" w:themeFillTint="66" w:val="clear"/>
          </w:tcPr>
          <w:p>
            <w:pPr>
              <w:pStyle w:val="Style18"/>
              <w:widowControl w:val="false"/>
              <w:spacing w:before="0" w:after="0"/>
              <w:ind w:left="42" w:hanging="0"/>
              <w:jc w:val="both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1,6</w:t>
            </w:r>
          </w:p>
        </w:tc>
      </w:tr>
    </w:tbl>
    <w:tbl>
      <w:tblPr>
        <w:tblStyle w:val="af0"/>
        <w:tblpPr w:bottomFromText="0" w:horzAnchor="margin" w:leftFromText="180" w:rightFromText="180" w:tblpX="0" w:tblpY="6766" w:topFromText="0" w:vertAnchor="page"/>
        <w:tblW w:w="9816" w:type="dxa"/>
        <w:jc w:val="left"/>
        <w:tblInd w:w="-5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1" w:val="06a0"/>
      </w:tblPr>
      <w:tblGrid>
        <w:gridCol w:w="953"/>
        <w:gridCol w:w="979"/>
        <w:gridCol w:w="865"/>
        <w:gridCol w:w="959"/>
        <w:gridCol w:w="842"/>
        <w:gridCol w:w="958"/>
        <w:gridCol w:w="237"/>
        <w:gridCol w:w="657"/>
        <w:gridCol w:w="807"/>
        <w:gridCol w:w="686"/>
        <w:gridCol w:w="189"/>
        <w:gridCol w:w="43"/>
        <w:gridCol w:w="877"/>
        <w:gridCol w:w="29"/>
        <w:gridCol w:w="733"/>
      </w:tblGrid>
      <w:tr>
        <w:trPr>
          <w:trHeight w:val="320" w:hRule="atLeast"/>
        </w:trPr>
        <w:tc>
          <w:tcPr>
            <w:tcW w:w="95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Дата</w:t>
            </w:r>
          </w:p>
        </w:tc>
        <w:tc>
          <w:tcPr>
            <w:tcW w:w="1844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Корневин</w:t>
            </w:r>
          </w:p>
        </w:tc>
        <w:tc>
          <w:tcPr>
            <w:tcW w:w="1801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Эпин</w:t>
            </w:r>
          </w:p>
        </w:tc>
        <w:tc>
          <w:tcPr>
            <w:tcW w:w="1852" w:type="dxa"/>
            <w:gridSpan w:val="3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Циркон</w:t>
            </w:r>
          </w:p>
        </w:tc>
        <w:tc>
          <w:tcPr>
            <w:tcW w:w="1682" w:type="dxa"/>
            <w:gridSpan w:val="3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both"/>
              <w:rPr>
                <w:b/>
                <w:b/>
                <w:bCs/>
                <w:sz w:val="23"/>
                <w:szCs w:val="23"/>
              </w:rPr>
            </w:pPr>
            <w:r>
              <w:rPr>
                <w:b/>
                <w:bCs/>
                <w:kern w:val="0"/>
                <w:sz w:val="23"/>
                <w:szCs w:val="23"/>
                <w:lang w:eastAsia="en-US" w:bidi="ar-SA"/>
              </w:rPr>
              <w:t>Гетероауксин</w:t>
            </w:r>
          </w:p>
        </w:tc>
        <w:tc>
          <w:tcPr>
            <w:tcW w:w="1682" w:type="dxa"/>
            <w:gridSpan w:val="4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Вода</w:t>
            </w:r>
          </w:p>
        </w:tc>
      </w:tr>
      <w:tr>
        <w:trPr>
          <w:trHeight w:val="162" w:hRule="atLeast"/>
        </w:trPr>
        <w:tc>
          <w:tcPr>
            <w:tcW w:w="95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Части</w:t>
            </w:r>
          </w:p>
        </w:tc>
        <w:tc>
          <w:tcPr>
            <w:tcW w:w="979" w:type="dxa"/>
            <w:tcBorders/>
          </w:tcPr>
          <w:p>
            <w:pPr>
              <w:pStyle w:val="Normal"/>
              <w:widowControl w:val="false"/>
              <w:spacing w:before="0" w:after="0"/>
              <w:jc w:val="both"/>
              <w:rPr>
                <w:sz w:val="20"/>
                <w:szCs w:val="20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корень</w:t>
            </w:r>
          </w:p>
        </w:tc>
        <w:tc>
          <w:tcPr>
            <w:tcW w:w="865" w:type="dxa"/>
            <w:tcBorders/>
          </w:tcPr>
          <w:p>
            <w:pPr>
              <w:pStyle w:val="Normal"/>
              <w:widowControl w:val="false"/>
              <w:spacing w:before="0" w:after="0"/>
              <w:jc w:val="both"/>
              <w:rPr>
                <w:sz w:val="20"/>
                <w:szCs w:val="20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побег</w:t>
            </w:r>
          </w:p>
        </w:tc>
        <w:tc>
          <w:tcPr>
            <w:tcW w:w="95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корень</w:t>
            </w:r>
          </w:p>
        </w:tc>
        <w:tc>
          <w:tcPr>
            <w:tcW w:w="842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побег</w:t>
            </w:r>
          </w:p>
        </w:tc>
        <w:tc>
          <w:tcPr>
            <w:tcW w:w="958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both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корень</w:t>
            </w:r>
          </w:p>
        </w:tc>
        <w:tc>
          <w:tcPr>
            <w:tcW w:w="894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both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побег</w:t>
            </w:r>
          </w:p>
        </w:tc>
        <w:tc>
          <w:tcPr>
            <w:tcW w:w="80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both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корень</w:t>
            </w:r>
          </w:p>
        </w:tc>
        <w:tc>
          <w:tcPr>
            <w:tcW w:w="875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132" w:hanging="0"/>
              <w:jc w:val="both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побег</w:t>
            </w:r>
          </w:p>
        </w:tc>
        <w:tc>
          <w:tcPr>
            <w:tcW w:w="949" w:type="dxa"/>
            <w:gridSpan w:val="3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both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корень</w:t>
            </w:r>
          </w:p>
        </w:tc>
        <w:tc>
          <w:tcPr>
            <w:tcW w:w="73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both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побег</w:t>
            </w:r>
          </w:p>
        </w:tc>
      </w:tr>
      <w:tr>
        <w:trPr>
          <w:trHeight w:val="241" w:hRule="atLeast"/>
        </w:trPr>
        <w:tc>
          <w:tcPr>
            <w:tcW w:w="95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7.07</w:t>
            </w:r>
          </w:p>
        </w:tc>
        <w:tc>
          <w:tcPr>
            <w:tcW w:w="979" w:type="dxa"/>
            <w:tcBorders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both"/>
              <w:rPr>
                <w:bCs/>
              </w:rPr>
            </w:pPr>
            <w:r>
              <w:rPr>
                <w:bCs/>
                <w:kern w:val="0"/>
                <w:lang w:eastAsia="en-US" w:bidi="ar-SA"/>
              </w:rPr>
            </w:r>
          </w:p>
        </w:tc>
        <w:tc>
          <w:tcPr>
            <w:tcW w:w="865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both"/>
              <w:rPr>
                <w:bCs/>
              </w:rPr>
            </w:pPr>
            <w:r>
              <w:rPr>
                <w:bCs/>
                <w:kern w:val="0"/>
                <w:lang w:eastAsia="en-US" w:bidi="ar-SA"/>
              </w:rPr>
            </w:r>
          </w:p>
        </w:tc>
        <w:tc>
          <w:tcPr>
            <w:tcW w:w="959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</w:r>
          </w:p>
        </w:tc>
        <w:tc>
          <w:tcPr>
            <w:tcW w:w="842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</w:r>
          </w:p>
        </w:tc>
        <w:tc>
          <w:tcPr>
            <w:tcW w:w="958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ind w:right="-1067" w:hanging="34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  <w:t>Высадка</w:t>
            </w:r>
          </w:p>
        </w:tc>
        <w:tc>
          <w:tcPr>
            <w:tcW w:w="237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ind w:right="-1067" w:hanging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</w:r>
          </w:p>
        </w:tc>
        <w:tc>
          <w:tcPr>
            <w:tcW w:w="2150" w:type="dxa"/>
            <w:gridSpan w:val="3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left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</w:r>
          </w:p>
        </w:tc>
        <w:tc>
          <w:tcPr>
            <w:tcW w:w="232" w:type="dxa"/>
            <w:gridSpan w:val="2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</w:r>
          </w:p>
        </w:tc>
        <w:tc>
          <w:tcPr>
            <w:tcW w:w="1639" w:type="dxa"/>
            <w:gridSpan w:val="3"/>
            <w:tcBorders>
              <w:lef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both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</w:r>
          </w:p>
        </w:tc>
      </w:tr>
      <w:tr>
        <w:trPr>
          <w:trHeight w:val="217" w:hRule="atLeast"/>
        </w:trPr>
        <w:tc>
          <w:tcPr>
            <w:tcW w:w="95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8.07</w:t>
            </w:r>
          </w:p>
        </w:tc>
        <w:tc>
          <w:tcPr>
            <w:tcW w:w="97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 xml:space="preserve">0 </w:t>
            </w:r>
            <w:r>
              <w:rPr>
                <w:b/>
                <w:bCs/>
                <w:kern w:val="0"/>
                <w:sz w:val="22"/>
                <w:szCs w:val="22"/>
                <w:lang w:val="en-US" w:eastAsia="en-US" w:bidi="ar-SA"/>
              </w:rPr>
              <w:t>мм</w:t>
            </w:r>
          </w:p>
        </w:tc>
        <w:tc>
          <w:tcPr>
            <w:tcW w:w="865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7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95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42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958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894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27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80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-67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 мм</w:t>
            </w:r>
          </w:p>
        </w:tc>
        <w:tc>
          <w:tcPr>
            <w:tcW w:w="875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110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920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762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</w:tr>
      <w:tr>
        <w:trPr>
          <w:trHeight w:val="234" w:hRule="atLeast"/>
        </w:trPr>
        <w:tc>
          <w:tcPr>
            <w:tcW w:w="95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9.07</w:t>
            </w:r>
          </w:p>
        </w:tc>
        <w:tc>
          <w:tcPr>
            <w:tcW w:w="97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865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7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95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842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958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94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27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80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-67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875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920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762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</w:tr>
      <w:tr>
        <w:trPr>
          <w:trHeight w:val="209" w:hRule="atLeast"/>
        </w:trPr>
        <w:tc>
          <w:tcPr>
            <w:tcW w:w="95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10.07</w:t>
            </w:r>
          </w:p>
        </w:tc>
        <w:tc>
          <w:tcPr>
            <w:tcW w:w="97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65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7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95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842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102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958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894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27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0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-67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875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110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920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762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</w:tr>
      <w:tr>
        <w:trPr>
          <w:trHeight w:val="228" w:hRule="atLeast"/>
        </w:trPr>
        <w:tc>
          <w:tcPr>
            <w:tcW w:w="95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11.07</w:t>
            </w:r>
          </w:p>
        </w:tc>
        <w:tc>
          <w:tcPr>
            <w:tcW w:w="97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65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1,5 мм</w:t>
            </w:r>
          </w:p>
        </w:tc>
        <w:tc>
          <w:tcPr>
            <w:tcW w:w="95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842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958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894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27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80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-67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75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110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920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762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</w:tr>
      <w:tr>
        <w:trPr>
          <w:trHeight w:val="216" w:hRule="atLeast"/>
        </w:trPr>
        <w:tc>
          <w:tcPr>
            <w:tcW w:w="95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12.07</w:t>
            </w:r>
          </w:p>
        </w:tc>
        <w:tc>
          <w:tcPr>
            <w:tcW w:w="97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865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95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842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958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894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27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80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-67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75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110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920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762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</w:tr>
      <w:tr>
        <w:trPr>
          <w:trHeight w:val="187" w:hRule="atLeast"/>
        </w:trPr>
        <w:tc>
          <w:tcPr>
            <w:tcW w:w="95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13.07</w:t>
            </w:r>
          </w:p>
        </w:tc>
        <w:tc>
          <w:tcPr>
            <w:tcW w:w="97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865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95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right="-1067" w:hanging="0"/>
              <w:jc w:val="left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 xml:space="preserve">   </w:t>
            </w:r>
            <w:r>
              <w:rPr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842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right="-1067" w:hanging="0"/>
              <w:jc w:val="left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 xml:space="preserve">  </w:t>
            </w:r>
            <w:r>
              <w:rPr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958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894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27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80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-67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75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110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920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762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</w:tr>
      <w:tr>
        <w:trPr>
          <w:trHeight w:val="309" w:hRule="atLeast"/>
        </w:trPr>
        <w:tc>
          <w:tcPr>
            <w:tcW w:w="95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14.07</w:t>
            </w:r>
          </w:p>
        </w:tc>
        <w:tc>
          <w:tcPr>
            <w:tcW w:w="97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865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2,5 мм</w:t>
            </w:r>
          </w:p>
        </w:tc>
        <w:tc>
          <w:tcPr>
            <w:tcW w:w="95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842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958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5  мм</w:t>
            </w:r>
          </w:p>
        </w:tc>
        <w:tc>
          <w:tcPr>
            <w:tcW w:w="894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4,5мм</w:t>
            </w:r>
          </w:p>
        </w:tc>
        <w:tc>
          <w:tcPr>
            <w:tcW w:w="80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-67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875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50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920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2,4 мм</w:t>
            </w:r>
          </w:p>
        </w:tc>
        <w:tc>
          <w:tcPr>
            <w:tcW w:w="762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</w:tr>
      <w:tr>
        <w:trPr>
          <w:trHeight w:val="309" w:hRule="atLeast"/>
        </w:trPr>
        <w:tc>
          <w:tcPr>
            <w:tcW w:w="95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Ср.зн.</w:t>
            </w:r>
          </w:p>
        </w:tc>
        <w:tc>
          <w:tcPr>
            <w:tcW w:w="979" w:type="dxa"/>
            <w:tcBorders/>
            <w:shd w:color="auto" w:fill="8DB3E2" w:themeFill="text2" w:themeFillTint="66" w:val="clear"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1,9</w:t>
            </w:r>
          </w:p>
        </w:tc>
        <w:tc>
          <w:tcPr>
            <w:tcW w:w="865" w:type="dxa"/>
            <w:tcBorders/>
            <w:shd w:color="auto" w:fill="8DB3E2" w:themeFill="text2" w:themeFillTint="66" w:val="clear"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1,1</w:t>
            </w:r>
          </w:p>
        </w:tc>
        <w:tc>
          <w:tcPr>
            <w:tcW w:w="959" w:type="dxa"/>
            <w:tcBorders/>
            <w:shd w:color="auto" w:fill="C2D69B" w:themeFill="accent3" w:themeFillTint="99" w:val="clear"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2,3</w:t>
            </w:r>
          </w:p>
        </w:tc>
        <w:tc>
          <w:tcPr>
            <w:tcW w:w="842" w:type="dxa"/>
            <w:tcBorders/>
            <w:shd w:color="auto" w:fill="C2D69B" w:themeFill="accent3" w:themeFillTint="99" w:val="clear"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1,4</w:t>
            </w:r>
          </w:p>
        </w:tc>
        <w:tc>
          <w:tcPr>
            <w:tcW w:w="958" w:type="dxa"/>
            <w:tcBorders/>
            <w:shd w:color="auto" w:fill="92D050" w:val="clear"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2,4</w:t>
            </w:r>
          </w:p>
        </w:tc>
        <w:tc>
          <w:tcPr>
            <w:tcW w:w="894" w:type="dxa"/>
            <w:gridSpan w:val="2"/>
            <w:tcBorders/>
            <w:shd w:color="auto" w:fill="92D050" w:val="clear"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2,2</w:t>
            </w:r>
          </w:p>
        </w:tc>
        <w:tc>
          <w:tcPr>
            <w:tcW w:w="807" w:type="dxa"/>
            <w:tcBorders/>
            <w:shd w:color="auto" w:fill="E5B8B7" w:themeFill="accent2" w:themeFillTint="66" w:val="clear"/>
          </w:tcPr>
          <w:p>
            <w:pPr>
              <w:pStyle w:val="Style18"/>
              <w:widowControl w:val="false"/>
              <w:spacing w:lineRule="auto" w:line="360" w:before="38" w:after="0"/>
              <w:ind w:left="-67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0,7</w:t>
            </w:r>
          </w:p>
        </w:tc>
        <w:tc>
          <w:tcPr>
            <w:tcW w:w="875" w:type="dxa"/>
            <w:gridSpan w:val="2"/>
            <w:tcBorders/>
            <w:shd w:color="auto" w:fill="E5B8B7" w:themeFill="accent2" w:themeFillTint="66" w:val="clear"/>
          </w:tcPr>
          <w:p>
            <w:pPr>
              <w:pStyle w:val="Style18"/>
              <w:widowControl w:val="false"/>
              <w:spacing w:lineRule="auto" w:line="360" w:before="38" w:after="0"/>
              <w:ind w:left="50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0,6</w:t>
            </w:r>
          </w:p>
        </w:tc>
        <w:tc>
          <w:tcPr>
            <w:tcW w:w="920" w:type="dxa"/>
            <w:gridSpan w:val="2"/>
            <w:tcBorders/>
            <w:shd w:color="auto" w:fill="FBD4B4" w:themeFill="accent6" w:themeFillTint="66" w:val="clear"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1,2</w:t>
            </w:r>
          </w:p>
        </w:tc>
        <w:tc>
          <w:tcPr>
            <w:tcW w:w="762" w:type="dxa"/>
            <w:gridSpan w:val="2"/>
            <w:tcBorders/>
            <w:shd w:color="auto" w:fill="FBD4B4" w:themeFill="accent6" w:themeFillTint="66" w:val="clear"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</w:t>
            </w:r>
          </w:p>
        </w:tc>
      </w:tr>
    </w:tbl>
    <w:p>
      <w:pPr>
        <w:pStyle w:val="Style18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Style18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Style18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Style18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Style18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Style18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Style18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Style18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Style18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Style18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Style18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3.2 Эксперимент по определению устойчивости растений к тяжёлым металлам</w:t>
      </w:r>
    </w:p>
    <w:p>
      <w:pPr>
        <w:pStyle w:val="Style18"/>
        <w:rPr>
          <w:sz w:val="28"/>
          <w:szCs w:val="28"/>
        </w:rPr>
      </w:pPr>
      <w:r>
        <w:rPr>
          <w:sz w:val="28"/>
          <w:szCs w:val="28"/>
        </w:rPr>
        <w:t>Для эксперимента по определению устойчивости растений к тяжёлым  металлам нам понадобилось:</w:t>
      </w:r>
    </w:p>
    <w:p>
      <w:pPr>
        <w:pStyle w:val="Style18"/>
        <w:rPr>
          <w:sz w:val="28"/>
          <w:szCs w:val="28"/>
        </w:rPr>
      </w:pPr>
      <w:r>
        <w:rPr>
          <w:sz w:val="28"/>
          <w:szCs w:val="28"/>
        </w:rPr>
        <w:t>1. Семена гороха посевного.</w:t>
      </w:r>
    </w:p>
    <w:p>
      <w:pPr>
        <w:pStyle w:val="Style18"/>
        <w:rPr>
          <w:sz w:val="28"/>
          <w:szCs w:val="28"/>
        </w:rPr>
      </w:pPr>
      <w:r>
        <w:rPr>
          <w:sz w:val="28"/>
          <w:szCs w:val="28"/>
        </w:rPr>
        <w:t xml:space="preserve">2. Биостимуляторы. </w:t>
      </w:r>
    </w:p>
    <w:p>
      <w:pPr>
        <w:pStyle w:val="Style18"/>
        <w:rPr>
          <w:sz w:val="28"/>
          <w:szCs w:val="28"/>
        </w:rPr>
      </w:pPr>
      <w:r>
        <w:rPr>
          <w:sz w:val="28"/>
          <w:szCs w:val="28"/>
        </w:rPr>
        <w:t xml:space="preserve">3. Водопроводная вода. </w:t>
      </w:r>
    </w:p>
    <w:p>
      <w:pPr>
        <w:pStyle w:val="Style18"/>
        <w:rPr>
          <w:sz w:val="28"/>
          <w:szCs w:val="28"/>
        </w:rPr>
      </w:pPr>
      <w:r>
        <w:rPr>
          <w:sz w:val="28"/>
          <w:szCs w:val="28"/>
        </w:rPr>
        <w:t>4. Пластиковые контейнеры</w:t>
      </w:r>
    </w:p>
    <w:p>
      <w:pPr>
        <w:pStyle w:val="Style18"/>
        <w:rPr>
          <w:sz w:val="28"/>
          <w:szCs w:val="28"/>
        </w:rPr>
      </w:pPr>
      <w:r>
        <w:rPr>
          <w:sz w:val="28"/>
          <w:szCs w:val="28"/>
        </w:rPr>
        <w:t>5. Бумажные полотенца.</w:t>
      </w:r>
    </w:p>
    <w:p>
      <w:pPr>
        <w:pStyle w:val="Style18"/>
        <w:rPr>
          <w:b/>
          <w:b/>
          <w:bCs/>
          <w:sz w:val="28"/>
          <w:szCs w:val="28"/>
        </w:rPr>
      </w:pPr>
      <w:r>
        <w:rPr>
          <w:sz w:val="28"/>
          <w:szCs w:val="28"/>
        </w:rPr>
        <w:t>6. Ацетат свинца 2%</w:t>
      </w:r>
      <w:r>
        <w:rPr>
          <w:b/>
          <w:sz w:val="28"/>
          <w:szCs w:val="28"/>
        </w:rPr>
        <w:t xml:space="preserve"> </w:t>
      </w:r>
      <w:r>
        <w:rPr>
          <w:rStyle w:val="Strong"/>
          <w:b w:val="false"/>
          <w:color w:val="333333"/>
          <w:sz w:val="28"/>
          <w:szCs w:val="28"/>
          <w:shd w:fill="FFFFFF" w:val="clear"/>
        </w:rPr>
        <w:t>Pb(CH3COO)2</w:t>
      </w:r>
      <w:r>
        <w:rPr>
          <w:b/>
          <w:color w:val="333333"/>
          <w:sz w:val="28"/>
          <w:szCs w:val="28"/>
          <w:shd w:fill="FFFFFF" w:val="clear"/>
        </w:rPr>
        <w:t>.</w:t>
      </w:r>
      <w:r>
        <w:rPr>
          <w:b/>
          <w:bCs/>
          <w:sz w:val="28"/>
          <w:szCs w:val="28"/>
        </w:rPr>
        <w:t xml:space="preserve"> </w:t>
      </w:r>
    </w:p>
    <w:p>
      <w:pPr>
        <w:pStyle w:val="Style18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Начало эксперимента по определению устойчивости растений к тяжёлым металлам </w:t>
      </w:r>
    </w:p>
    <w:p>
      <w:pPr>
        <w:pStyle w:val="Style18"/>
        <w:rPr>
          <w:sz w:val="28"/>
          <w:szCs w:val="28"/>
        </w:rPr>
      </w:pPr>
      <w:r>
        <w:rPr>
          <w:sz w:val="28"/>
          <w:szCs w:val="28"/>
        </w:rPr>
        <w:t>1. Взял 11 контейнеров и разложил полотенца.</w:t>
      </w:r>
    </w:p>
    <w:p>
      <w:pPr>
        <w:pStyle w:val="Style18"/>
        <w:rPr>
          <w:sz w:val="28"/>
          <w:szCs w:val="28"/>
        </w:rPr>
      </w:pPr>
      <w:r>
        <w:rPr>
          <w:sz w:val="28"/>
          <w:szCs w:val="28"/>
        </w:rPr>
        <w:t>2. Положил в каждый контейнер по 20 семян гороха.</w:t>
      </w:r>
    </w:p>
    <w:p>
      <w:pPr>
        <w:pStyle w:val="Style18"/>
        <w:rPr>
          <w:sz w:val="28"/>
          <w:szCs w:val="28"/>
        </w:rPr>
      </w:pPr>
      <w:r>
        <w:rPr>
          <w:sz w:val="28"/>
          <w:szCs w:val="28"/>
        </w:rPr>
        <w:t>3. Развёл биостимуляторы по инструкции и смешал с ацетатом свинца (1:1).</w:t>
      </w:r>
    </w:p>
    <w:p>
      <w:pPr>
        <w:pStyle w:val="Style18"/>
        <w:spacing w:before="38" w:after="0"/>
        <w:rPr>
          <w:b/>
          <w:b/>
          <w:sz w:val="28"/>
          <w:szCs w:val="28"/>
        </w:rPr>
      </w:pPr>
      <w:r>
        <w:rPr>
          <w:sz w:val="28"/>
          <w:szCs w:val="28"/>
        </w:rPr>
        <w:t>4. На протяжении 8 дней поливал 6 жидкостями ( эпин, корневин, циркон, гетероауксин, вода, ацетат свинца 2% ).</w:t>
      </w:r>
      <w:r>
        <w:rPr>
          <w:b/>
          <w:sz w:val="28"/>
          <w:szCs w:val="28"/>
        </w:rPr>
        <w:t xml:space="preserve"> </w:t>
      </w:r>
    </w:p>
    <w:tbl>
      <w:tblPr>
        <w:tblStyle w:val="af0"/>
        <w:tblpPr w:bottomFromText="0" w:horzAnchor="margin" w:leftFromText="180" w:rightFromText="180" w:tblpX="0" w:tblpXSpec="center" w:tblpY="7171" w:topFromText="0" w:vertAnchor="page"/>
        <w:tblW w:w="12157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1" w:val="06a0"/>
      </w:tblPr>
      <w:tblGrid>
        <w:gridCol w:w="959"/>
        <w:gridCol w:w="849"/>
        <w:gridCol w:w="901"/>
        <w:gridCol w:w="850"/>
        <w:gridCol w:w="801"/>
        <w:gridCol w:w="905"/>
        <w:gridCol w:w="238"/>
        <w:gridCol w:w="558"/>
        <w:gridCol w:w="851"/>
        <w:gridCol w:w="367"/>
        <w:gridCol w:w="484"/>
        <w:gridCol w:w="850"/>
        <w:gridCol w:w="851"/>
        <w:gridCol w:w="992"/>
        <w:gridCol w:w="851"/>
        <w:gridCol w:w="849"/>
      </w:tblGrid>
      <w:tr>
        <w:trPr>
          <w:trHeight w:val="421" w:hRule="atLeast"/>
        </w:trPr>
        <w:tc>
          <w:tcPr>
            <w:tcW w:w="959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  <w:t>Дата</w:t>
            </w:r>
          </w:p>
        </w:tc>
        <w:tc>
          <w:tcPr>
            <w:tcW w:w="1750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  <w:t>Корневин</w:t>
            </w:r>
          </w:p>
        </w:tc>
        <w:tc>
          <w:tcPr>
            <w:tcW w:w="1651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  <w:t>Эпин</w:t>
            </w:r>
          </w:p>
        </w:tc>
        <w:tc>
          <w:tcPr>
            <w:tcW w:w="1701" w:type="dxa"/>
            <w:gridSpan w:val="3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  <w:t>Циркон</w:t>
            </w:r>
          </w:p>
        </w:tc>
        <w:tc>
          <w:tcPr>
            <w:tcW w:w="1702" w:type="dxa"/>
            <w:gridSpan w:val="3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  <w:t>Гетероауксин</w:t>
            </w:r>
          </w:p>
        </w:tc>
        <w:tc>
          <w:tcPr>
            <w:tcW w:w="1701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  <w:t>Вода</w:t>
            </w:r>
          </w:p>
        </w:tc>
        <w:tc>
          <w:tcPr>
            <w:tcW w:w="1843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b/>
                <w:kern w:val="0"/>
                <w:sz w:val="22"/>
                <w:szCs w:val="22"/>
                <w:lang w:eastAsia="en-US" w:bidi="ar-SA"/>
              </w:rPr>
              <w:t>Ацетат свинца</w:t>
            </w:r>
          </w:p>
        </w:tc>
        <w:tc>
          <w:tcPr>
            <w:tcW w:w="849" w:type="dxa"/>
            <w:tcBorders>
              <w:top w:val="nil"/>
              <w:bottom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213" w:hRule="atLeast"/>
        </w:trPr>
        <w:tc>
          <w:tcPr>
            <w:tcW w:w="959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  <w:t>Части</w:t>
            </w:r>
          </w:p>
        </w:tc>
        <w:tc>
          <w:tcPr>
            <w:tcW w:w="849" w:type="dxa"/>
            <w:tcBorders/>
          </w:tcPr>
          <w:p>
            <w:pPr>
              <w:pStyle w:val="Normal"/>
              <w:widowControl w:val="false"/>
              <w:spacing w:before="0" w:after="0"/>
              <w:jc w:val="both"/>
              <w:rPr>
                <w:sz w:val="20"/>
                <w:szCs w:val="20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Корень</w:t>
            </w:r>
          </w:p>
        </w:tc>
        <w:tc>
          <w:tcPr>
            <w:tcW w:w="901" w:type="dxa"/>
            <w:tcBorders/>
          </w:tcPr>
          <w:p>
            <w:pPr>
              <w:pStyle w:val="Normal"/>
              <w:widowControl w:val="false"/>
              <w:spacing w:before="0" w:after="0"/>
              <w:jc w:val="both"/>
              <w:rPr>
                <w:sz w:val="20"/>
                <w:szCs w:val="20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побег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корень</w:t>
            </w:r>
          </w:p>
        </w:tc>
        <w:tc>
          <w:tcPr>
            <w:tcW w:w="801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побег</w:t>
            </w:r>
          </w:p>
        </w:tc>
        <w:tc>
          <w:tcPr>
            <w:tcW w:w="905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корень</w:t>
            </w:r>
          </w:p>
        </w:tc>
        <w:tc>
          <w:tcPr>
            <w:tcW w:w="796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побег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корень</w:t>
            </w:r>
          </w:p>
        </w:tc>
        <w:tc>
          <w:tcPr>
            <w:tcW w:w="851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132" w:hanging="0"/>
              <w:jc w:val="both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побег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корень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побег</w:t>
            </w:r>
          </w:p>
        </w:tc>
        <w:tc>
          <w:tcPr>
            <w:tcW w:w="992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корень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побег</w:t>
            </w:r>
          </w:p>
        </w:tc>
        <w:tc>
          <w:tcPr>
            <w:tcW w:w="849" w:type="dxa"/>
            <w:tcBorders>
              <w:top w:val="nil"/>
              <w:bottom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</w:r>
          </w:p>
        </w:tc>
      </w:tr>
      <w:tr>
        <w:trPr>
          <w:trHeight w:val="318" w:hRule="atLeast"/>
        </w:trPr>
        <w:tc>
          <w:tcPr>
            <w:tcW w:w="959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  <w:t>7.07</w:t>
            </w:r>
          </w:p>
        </w:tc>
        <w:tc>
          <w:tcPr>
            <w:tcW w:w="849" w:type="dxa"/>
            <w:tcBorders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sz w:val="22"/>
              </w:rPr>
            </w:pPr>
            <w:r>
              <w:rPr>
                <w:bCs/>
                <w:kern w:val="0"/>
                <w:sz w:val="22"/>
                <w:lang w:eastAsia="en-US" w:bidi="ar-SA"/>
              </w:rPr>
            </w:r>
          </w:p>
        </w:tc>
        <w:tc>
          <w:tcPr>
            <w:tcW w:w="901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both"/>
              <w:rPr>
                <w:bCs/>
                <w:sz w:val="22"/>
              </w:rPr>
            </w:pPr>
            <w:r>
              <w:rPr>
                <w:bCs/>
                <w:kern w:val="0"/>
                <w:sz w:val="22"/>
                <w:lang w:eastAsia="en-US" w:bidi="ar-SA"/>
              </w:rPr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</w:r>
          </w:p>
        </w:tc>
        <w:tc>
          <w:tcPr>
            <w:tcW w:w="801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</w:r>
          </w:p>
        </w:tc>
        <w:tc>
          <w:tcPr>
            <w:tcW w:w="905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</w:r>
          </w:p>
        </w:tc>
        <w:tc>
          <w:tcPr>
            <w:tcW w:w="238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</w:r>
          </w:p>
        </w:tc>
        <w:tc>
          <w:tcPr>
            <w:tcW w:w="1776" w:type="dxa"/>
            <w:gridSpan w:val="3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  <w:t>Высадка</w:t>
            </w:r>
          </w:p>
        </w:tc>
        <w:tc>
          <w:tcPr>
            <w:tcW w:w="484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</w:r>
          </w:p>
        </w:tc>
        <w:tc>
          <w:tcPr>
            <w:tcW w:w="1701" w:type="dxa"/>
            <w:gridSpan w:val="2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</w:r>
          </w:p>
        </w:tc>
        <w:tc>
          <w:tcPr>
            <w:tcW w:w="992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lang w:val="en-US"/>
              </w:rPr>
            </w:pPr>
            <w:r>
              <w:rPr>
                <w:b/>
                <w:bCs/>
                <w:kern w:val="0"/>
                <w:sz w:val="22"/>
                <w:lang w:val="en-US" w:eastAsia="en-US" w:bidi="ar-SA"/>
              </w:rPr>
            </w:r>
          </w:p>
        </w:tc>
        <w:tc>
          <w:tcPr>
            <w:tcW w:w="851" w:type="dxa"/>
            <w:tcBorders>
              <w:left w:val="nil"/>
            </w:tcBorders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lang w:val="en-US"/>
              </w:rPr>
            </w:pPr>
            <w:r>
              <w:rPr>
                <w:b/>
                <w:bCs/>
                <w:kern w:val="0"/>
                <w:sz w:val="22"/>
                <w:lang w:val="en-US" w:eastAsia="en-US" w:bidi="ar-SA"/>
              </w:rPr>
            </w:r>
          </w:p>
        </w:tc>
        <w:tc>
          <w:tcPr>
            <w:tcW w:w="849" w:type="dxa"/>
            <w:tcBorders>
              <w:top w:val="nil"/>
              <w:bottom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both"/>
              <w:rPr>
                <w:b/>
                <w:b/>
                <w:bCs/>
                <w:sz w:val="22"/>
                <w:lang w:val="en-US"/>
              </w:rPr>
            </w:pPr>
            <w:r>
              <w:rPr>
                <w:b/>
                <w:bCs/>
                <w:kern w:val="0"/>
                <w:sz w:val="22"/>
                <w:lang w:val="en-US" w:eastAsia="en-US" w:bidi="ar-SA"/>
              </w:rPr>
            </w:r>
          </w:p>
        </w:tc>
      </w:tr>
      <w:tr>
        <w:trPr>
          <w:trHeight w:val="374" w:hRule="atLeast"/>
        </w:trPr>
        <w:tc>
          <w:tcPr>
            <w:tcW w:w="959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  <w:t>8.07</w:t>
            </w:r>
          </w:p>
        </w:tc>
        <w:tc>
          <w:tcPr>
            <w:tcW w:w="849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val="en-US" w:eastAsia="en-US" w:bidi="ar-SA"/>
              </w:rPr>
              <w:t>1 мм</w:t>
            </w:r>
          </w:p>
        </w:tc>
        <w:tc>
          <w:tcPr>
            <w:tcW w:w="901" w:type="dxa"/>
            <w:tcBorders/>
          </w:tcPr>
          <w:p>
            <w:pPr>
              <w:pStyle w:val="Style18"/>
              <w:widowControl w:val="false"/>
              <w:spacing w:before="0" w:after="0"/>
              <w:ind w:left="7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801" w:type="dxa"/>
            <w:tcBorders/>
          </w:tcPr>
          <w:p>
            <w:pPr>
              <w:pStyle w:val="Style18"/>
              <w:widowControl w:val="false"/>
              <w:spacing w:before="0" w:after="0"/>
              <w:ind w:left="42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905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796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27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ind w:left="-67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 мм</w:t>
            </w:r>
          </w:p>
        </w:tc>
        <w:tc>
          <w:tcPr>
            <w:tcW w:w="851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110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ind w:left="4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992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849" w:type="dxa"/>
            <w:tcBorders>
              <w:top w:val="nil"/>
              <w:bottom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310" w:hRule="atLeast"/>
        </w:trPr>
        <w:tc>
          <w:tcPr>
            <w:tcW w:w="959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  <w:t>9.07</w:t>
            </w:r>
          </w:p>
        </w:tc>
        <w:tc>
          <w:tcPr>
            <w:tcW w:w="849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1мм</w:t>
            </w:r>
          </w:p>
        </w:tc>
        <w:tc>
          <w:tcPr>
            <w:tcW w:w="901" w:type="dxa"/>
            <w:tcBorders/>
          </w:tcPr>
          <w:p>
            <w:pPr>
              <w:pStyle w:val="Style18"/>
              <w:widowControl w:val="false"/>
              <w:spacing w:before="0" w:after="0"/>
              <w:ind w:left="7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801" w:type="dxa"/>
            <w:tcBorders/>
          </w:tcPr>
          <w:p>
            <w:pPr>
              <w:pStyle w:val="Style18"/>
              <w:widowControl w:val="false"/>
              <w:spacing w:before="0" w:after="0"/>
              <w:ind w:left="42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905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796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27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ind w:left="-67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1мм</w:t>
            </w:r>
          </w:p>
        </w:tc>
        <w:tc>
          <w:tcPr>
            <w:tcW w:w="851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ind w:left="4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992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49" w:type="dxa"/>
            <w:tcBorders>
              <w:top w:val="nil"/>
              <w:bottom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275" w:hRule="atLeast"/>
        </w:trPr>
        <w:tc>
          <w:tcPr>
            <w:tcW w:w="959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  <w:t>10.07</w:t>
            </w:r>
          </w:p>
        </w:tc>
        <w:tc>
          <w:tcPr>
            <w:tcW w:w="849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3мм</w:t>
            </w:r>
          </w:p>
        </w:tc>
        <w:tc>
          <w:tcPr>
            <w:tcW w:w="901" w:type="dxa"/>
            <w:tcBorders/>
          </w:tcPr>
          <w:p>
            <w:pPr>
              <w:pStyle w:val="Style18"/>
              <w:widowControl w:val="false"/>
              <w:spacing w:before="0" w:after="0"/>
              <w:ind w:left="7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5 мм</w:t>
            </w:r>
          </w:p>
        </w:tc>
        <w:tc>
          <w:tcPr>
            <w:tcW w:w="801" w:type="dxa"/>
            <w:tcBorders/>
          </w:tcPr>
          <w:p>
            <w:pPr>
              <w:pStyle w:val="Style18"/>
              <w:widowControl w:val="false"/>
              <w:spacing w:before="0" w:after="0"/>
              <w:ind w:left="102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2мм</w:t>
            </w:r>
          </w:p>
        </w:tc>
        <w:tc>
          <w:tcPr>
            <w:tcW w:w="905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796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27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ind w:left="-67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1мм</w:t>
            </w:r>
          </w:p>
        </w:tc>
        <w:tc>
          <w:tcPr>
            <w:tcW w:w="851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110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ind w:left="4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992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49" w:type="dxa"/>
            <w:tcBorders>
              <w:top w:val="nil"/>
              <w:bottom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301" w:hRule="atLeast"/>
        </w:trPr>
        <w:tc>
          <w:tcPr>
            <w:tcW w:w="959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  <w:t>11.07</w:t>
            </w:r>
          </w:p>
        </w:tc>
        <w:tc>
          <w:tcPr>
            <w:tcW w:w="849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901" w:type="dxa"/>
            <w:tcBorders/>
          </w:tcPr>
          <w:p>
            <w:pPr>
              <w:pStyle w:val="Style18"/>
              <w:widowControl w:val="false"/>
              <w:spacing w:before="0" w:after="0"/>
              <w:jc w:val="left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4,5 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5 мм</w:t>
            </w:r>
          </w:p>
        </w:tc>
        <w:tc>
          <w:tcPr>
            <w:tcW w:w="801" w:type="dxa"/>
            <w:tcBorders/>
          </w:tcPr>
          <w:p>
            <w:pPr>
              <w:pStyle w:val="Style18"/>
              <w:widowControl w:val="false"/>
              <w:spacing w:before="0" w:after="0"/>
              <w:ind w:left="42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6 мм</w:t>
            </w:r>
          </w:p>
        </w:tc>
        <w:tc>
          <w:tcPr>
            <w:tcW w:w="905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796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27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ind w:left="-67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851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110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ind w:left="4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992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849" w:type="dxa"/>
            <w:tcBorders>
              <w:top w:val="nil"/>
              <w:bottom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284" w:hRule="atLeast"/>
        </w:trPr>
        <w:tc>
          <w:tcPr>
            <w:tcW w:w="959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  <w:t>12.07</w:t>
            </w:r>
          </w:p>
        </w:tc>
        <w:tc>
          <w:tcPr>
            <w:tcW w:w="849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901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5мм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6 мм</w:t>
            </w:r>
          </w:p>
        </w:tc>
        <w:tc>
          <w:tcPr>
            <w:tcW w:w="801" w:type="dxa"/>
            <w:tcBorders/>
          </w:tcPr>
          <w:p>
            <w:pPr>
              <w:pStyle w:val="Style18"/>
              <w:widowControl w:val="false"/>
              <w:spacing w:before="0" w:after="0"/>
              <w:ind w:left="42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7 мм</w:t>
            </w:r>
          </w:p>
        </w:tc>
        <w:tc>
          <w:tcPr>
            <w:tcW w:w="905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796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27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ind w:left="-67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851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110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ind w:left="4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992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849" w:type="dxa"/>
            <w:tcBorders>
              <w:top w:val="nil"/>
              <w:bottom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340" w:hRule="atLeast"/>
        </w:trPr>
        <w:tc>
          <w:tcPr>
            <w:tcW w:w="959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  <w:t>13.07</w:t>
            </w:r>
          </w:p>
        </w:tc>
        <w:tc>
          <w:tcPr>
            <w:tcW w:w="849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5 мм</w:t>
            </w:r>
          </w:p>
        </w:tc>
        <w:tc>
          <w:tcPr>
            <w:tcW w:w="901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6,5мм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ind w:right="-1067" w:hanging="0"/>
              <w:jc w:val="left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 xml:space="preserve">  </w:t>
            </w:r>
            <w:r>
              <w:rPr>
                <w:bCs/>
                <w:kern w:val="0"/>
                <w:sz w:val="22"/>
                <w:szCs w:val="22"/>
                <w:lang w:eastAsia="en-US" w:bidi="ar-SA"/>
              </w:rPr>
              <w:t>7 мм</w:t>
            </w:r>
          </w:p>
        </w:tc>
        <w:tc>
          <w:tcPr>
            <w:tcW w:w="801" w:type="dxa"/>
            <w:tcBorders/>
          </w:tcPr>
          <w:p>
            <w:pPr>
              <w:pStyle w:val="Style18"/>
              <w:widowControl w:val="false"/>
              <w:spacing w:before="0" w:after="0"/>
              <w:ind w:right="-1067" w:hanging="0"/>
              <w:jc w:val="left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 xml:space="preserve">  </w:t>
            </w:r>
            <w:r>
              <w:rPr>
                <w:bCs/>
                <w:kern w:val="0"/>
                <w:sz w:val="22"/>
                <w:szCs w:val="22"/>
                <w:lang w:eastAsia="en-US" w:bidi="ar-SA"/>
              </w:rPr>
              <w:t>8 мм</w:t>
            </w:r>
          </w:p>
        </w:tc>
        <w:tc>
          <w:tcPr>
            <w:tcW w:w="905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796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27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ind w:left="-67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851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110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ind w:left="4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5 мм</w:t>
            </w:r>
          </w:p>
        </w:tc>
        <w:tc>
          <w:tcPr>
            <w:tcW w:w="992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849" w:type="dxa"/>
            <w:tcBorders>
              <w:top w:val="nil"/>
              <w:bottom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408" w:hRule="atLeast"/>
        </w:trPr>
        <w:tc>
          <w:tcPr>
            <w:tcW w:w="959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  <w:t>14.07</w:t>
            </w:r>
          </w:p>
        </w:tc>
        <w:tc>
          <w:tcPr>
            <w:tcW w:w="849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6 мм</w:t>
            </w:r>
          </w:p>
        </w:tc>
        <w:tc>
          <w:tcPr>
            <w:tcW w:w="901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6.5мм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8 мм</w:t>
            </w:r>
          </w:p>
        </w:tc>
        <w:tc>
          <w:tcPr>
            <w:tcW w:w="801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10 мм</w:t>
            </w:r>
          </w:p>
        </w:tc>
        <w:tc>
          <w:tcPr>
            <w:tcW w:w="905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796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5 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ind w:left="-67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851" w:type="dxa"/>
            <w:gridSpan w:val="2"/>
            <w:tcBorders/>
          </w:tcPr>
          <w:p>
            <w:pPr>
              <w:pStyle w:val="Style18"/>
              <w:widowControl w:val="false"/>
              <w:spacing w:before="0" w:after="0"/>
              <w:ind w:left="50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6 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ind w:left="4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6 мм</w:t>
            </w:r>
          </w:p>
        </w:tc>
        <w:tc>
          <w:tcPr>
            <w:tcW w:w="992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849" w:type="dxa"/>
            <w:tcBorders>
              <w:top w:val="nil"/>
              <w:bottom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408" w:hRule="atLeast"/>
        </w:trPr>
        <w:tc>
          <w:tcPr>
            <w:tcW w:w="959" w:type="dxa"/>
            <w:tcBorders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sz w:val="22"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  <w:t>Ср.зн.</w:t>
            </w:r>
          </w:p>
        </w:tc>
        <w:tc>
          <w:tcPr>
            <w:tcW w:w="849" w:type="dxa"/>
            <w:tcBorders/>
            <w:shd w:color="auto" w:fill="C2D69B" w:themeFill="accent3" w:themeFillTint="99" w:val="clear"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3,4</w:t>
            </w:r>
          </w:p>
        </w:tc>
        <w:tc>
          <w:tcPr>
            <w:tcW w:w="901" w:type="dxa"/>
            <w:tcBorders/>
            <w:shd w:color="auto" w:fill="C2D69B" w:themeFill="accent3" w:themeFillTint="99" w:val="clear"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3,8</w:t>
            </w:r>
          </w:p>
        </w:tc>
        <w:tc>
          <w:tcPr>
            <w:tcW w:w="850" w:type="dxa"/>
            <w:tcBorders/>
            <w:shd w:color="auto" w:fill="92D050" w:val="clear"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i/>
                <w:i/>
                <w:sz w:val="22"/>
                <w:szCs w:val="22"/>
              </w:rPr>
            </w:pPr>
            <w:r>
              <w:rPr>
                <w:b/>
                <w:bCs/>
                <w:i/>
                <w:kern w:val="0"/>
                <w:sz w:val="22"/>
                <w:szCs w:val="22"/>
                <w:lang w:eastAsia="en-US" w:bidi="ar-SA"/>
              </w:rPr>
              <w:t>5,4</w:t>
            </w:r>
          </w:p>
        </w:tc>
        <w:tc>
          <w:tcPr>
            <w:tcW w:w="801" w:type="dxa"/>
            <w:tcBorders/>
            <w:shd w:color="auto" w:fill="92D050" w:val="clear"/>
          </w:tcPr>
          <w:p>
            <w:pPr>
              <w:pStyle w:val="Style18"/>
              <w:widowControl w:val="false"/>
              <w:spacing w:before="0" w:after="0"/>
              <w:jc w:val="center"/>
              <w:rPr>
                <w:b/>
                <w:b/>
                <w:bCs/>
                <w:i/>
                <w:i/>
                <w:sz w:val="22"/>
                <w:szCs w:val="22"/>
              </w:rPr>
            </w:pPr>
            <w:r>
              <w:rPr>
                <w:b/>
                <w:bCs/>
                <w:i/>
                <w:kern w:val="0"/>
                <w:sz w:val="22"/>
                <w:szCs w:val="22"/>
                <w:lang w:eastAsia="en-US" w:bidi="ar-SA"/>
              </w:rPr>
              <w:t>5,3</w:t>
            </w:r>
          </w:p>
        </w:tc>
        <w:tc>
          <w:tcPr>
            <w:tcW w:w="905" w:type="dxa"/>
            <w:tcBorders/>
            <w:shd w:color="auto" w:fill="B8CCE4" w:themeFill="accent1" w:themeFillTint="66" w:val="clear"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2,7</w:t>
            </w:r>
          </w:p>
        </w:tc>
        <w:tc>
          <w:tcPr>
            <w:tcW w:w="796" w:type="dxa"/>
            <w:gridSpan w:val="2"/>
            <w:tcBorders/>
            <w:shd w:color="auto" w:fill="B8CCE4" w:themeFill="accent1" w:themeFillTint="66" w:val="clear"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3,4</w:t>
            </w:r>
          </w:p>
        </w:tc>
        <w:tc>
          <w:tcPr>
            <w:tcW w:w="851" w:type="dxa"/>
            <w:tcBorders/>
            <w:shd w:color="auto" w:fill="CCC0D9" w:themeFill="accent4" w:themeFillTint="66" w:val="clear"/>
          </w:tcPr>
          <w:p>
            <w:pPr>
              <w:pStyle w:val="Style18"/>
              <w:widowControl w:val="false"/>
              <w:spacing w:before="0" w:after="0"/>
              <w:ind w:left="-67" w:hanging="0"/>
              <w:jc w:val="center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2,7</w:t>
            </w:r>
          </w:p>
        </w:tc>
        <w:tc>
          <w:tcPr>
            <w:tcW w:w="851" w:type="dxa"/>
            <w:gridSpan w:val="2"/>
            <w:tcBorders/>
            <w:shd w:color="auto" w:fill="CCC0D9" w:themeFill="accent4" w:themeFillTint="66" w:val="clear"/>
          </w:tcPr>
          <w:p>
            <w:pPr>
              <w:pStyle w:val="Style18"/>
              <w:widowControl w:val="false"/>
              <w:spacing w:before="0" w:after="0"/>
              <w:ind w:left="50" w:hanging="0"/>
              <w:jc w:val="center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1,6</w:t>
            </w:r>
          </w:p>
        </w:tc>
        <w:tc>
          <w:tcPr>
            <w:tcW w:w="850" w:type="dxa"/>
            <w:tcBorders/>
            <w:shd w:color="auto" w:fill="FBD4B4" w:themeFill="accent6" w:themeFillTint="66" w:val="clear"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2,4</w:t>
            </w:r>
          </w:p>
        </w:tc>
        <w:tc>
          <w:tcPr>
            <w:tcW w:w="851" w:type="dxa"/>
            <w:tcBorders/>
            <w:shd w:color="auto" w:fill="FBD4B4" w:themeFill="accent6" w:themeFillTint="66" w:val="clear"/>
          </w:tcPr>
          <w:p>
            <w:pPr>
              <w:pStyle w:val="Style18"/>
              <w:widowControl w:val="false"/>
              <w:spacing w:before="0" w:after="0"/>
              <w:ind w:left="42" w:hanging="0"/>
              <w:jc w:val="center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2,9</w:t>
            </w:r>
          </w:p>
        </w:tc>
        <w:tc>
          <w:tcPr>
            <w:tcW w:w="992" w:type="dxa"/>
            <w:tcBorders/>
            <w:shd w:color="auto" w:fill="E5B8B7" w:themeFill="accent2" w:themeFillTint="66" w:val="clear"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2,1</w:t>
            </w:r>
          </w:p>
        </w:tc>
        <w:tc>
          <w:tcPr>
            <w:tcW w:w="851" w:type="dxa"/>
            <w:tcBorders/>
            <w:shd w:color="auto" w:fill="E5B8B7" w:themeFill="accent2" w:themeFillTint="66" w:val="clear"/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1,7</w:t>
            </w:r>
          </w:p>
        </w:tc>
        <w:tc>
          <w:tcPr>
            <w:tcW w:w="849" w:type="dxa"/>
            <w:tcBorders>
              <w:top w:val="nil"/>
              <w:bottom w:val="nil"/>
              <w:right w:val="nil"/>
            </w:tcBorders>
          </w:tcPr>
          <w:p>
            <w:pPr>
              <w:pStyle w:val="Style18"/>
              <w:widowControl w:val="false"/>
              <w:spacing w:before="0" w:after="0"/>
              <w:jc w:val="center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</w:r>
          </w:p>
        </w:tc>
      </w:tr>
    </w:tbl>
    <w:p>
      <w:pPr>
        <w:pStyle w:val="Style18"/>
        <w:spacing w:before="38" w:after="0"/>
        <w:rPr>
          <w:b/>
          <w:b/>
          <w:sz w:val="28"/>
          <w:szCs w:val="28"/>
        </w:rPr>
      </w:pPr>
      <w:r>
        <w:rPr>
          <w:b/>
          <w:sz w:val="28"/>
          <w:szCs w:val="28"/>
        </w:rPr>
        <w:t xml:space="preserve">Результат </w:t>
      </w:r>
    </w:p>
    <w:p>
      <w:pPr>
        <w:pStyle w:val="Style18"/>
        <w:spacing w:lineRule="auto" w:line="360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Style18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3.3</w:t>
      </w:r>
      <w:r>
        <w:rPr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Эксперимент по определению устойчивости растений к хлоридному засолению. </w:t>
      </w:r>
      <w:r>
        <w:rPr>
          <w:sz w:val="28"/>
          <w:szCs w:val="28"/>
        </w:rPr>
        <w:t>Для эксперимента по определению устойчивости к хлоридному засолению</w:t>
      </w:r>
      <w:r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>нам понадобилось: семена гороха посевного, биостимуляторы, водопроводная вода, пластиковые контейнеры, бумажные полотенца, поваренная соль.</w:t>
      </w:r>
    </w:p>
    <w:p>
      <w:pPr>
        <w:pStyle w:val="Style18"/>
        <w:ind w:right="3" w:hanging="0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Style18"/>
        <w:ind w:right="3" w:hanging="0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Style18"/>
        <w:ind w:right="3" w:hanging="0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Style18"/>
        <w:ind w:right="3" w:hanging="0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Style18"/>
        <w:ind w:right="3" w:hanging="0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Style18"/>
        <w:ind w:right="3" w:hanging="0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Начало эксперимента по определению устойчивости растений к хлоридному засолению.</w:t>
      </w:r>
    </w:p>
    <w:p>
      <w:pPr>
        <w:pStyle w:val="Style18"/>
        <w:ind w:right="3" w:hanging="0"/>
        <w:rPr>
          <w:sz w:val="28"/>
          <w:szCs w:val="28"/>
        </w:rPr>
      </w:pPr>
      <w:r>
        <w:rPr>
          <w:sz w:val="28"/>
          <w:szCs w:val="28"/>
        </w:rPr>
        <w:t>1. Взял 11 контейнеров и разложил полотенца.</w:t>
      </w:r>
    </w:p>
    <w:p>
      <w:pPr>
        <w:pStyle w:val="Style18"/>
        <w:spacing w:before="38" w:after="0"/>
        <w:ind w:right="3" w:hanging="0"/>
        <w:rPr>
          <w:sz w:val="28"/>
          <w:szCs w:val="28"/>
        </w:rPr>
      </w:pPr>
      <w:r>
        <w:rPr>
          <w:sz w:val="28"/>
          <w:szCs w:val="28"/>
        </w:rPr>
        <w:t>2. Положил в каждый контейнер по 20 семян гороха.</w:t>
      </w:r>
    </w:p>
    <w:p>
      <w:pPr>
        <w:pStyle w:val="Style18"/>
        <w:spacing w:before="38" w:after="0"/>
        <w:ind w:right="3" w:hanging="0"/>
        <w:rPr>
          <w:sz w:val="28"/>
          <w:szCs w:val="28"/>
        </w:rPr>
      </w:pPr>
      <w:r>
        <w:rPr>
          <w:sz w:val="28"/>
          <w:szCs w:val="28"/>
        </w:rPr>
        <w:t>3. Развёл биостимуляторы по инструкции и смешал 1:1 с 0,9 % раствором хлорида натрия.</w:t>
      </w:r>
    </w:p>
    <w:p>
      <w:pPr>
        <w:pStyle w:val="Style18"/>
        <w:spacing w:before="38" w:after="0"/>
        <w:ind w:right="3" w:hanging="0"/>
        <w:rPr>
          <w:sz w:val="28"/>
          <w:szCs w:val="28"/>
        </w:rPr>
      </w:pPr>
      <w:r>
        <w:rPr>
          <w:sz w:val="28"/>
          <w:szCs w:val="28"/>
        </w:rPr>
        <w:t>4. На протяжении 8 дней поливал 6 жидкостями ( эпин, корневин, циркон,</w:t>
      </w:r>
    </w:p>
    <w:p>
      <w:pPr>
        <w:pStyle w:val="Style18"/>
        <w:spacing w:before="38" w:after="0"/>
        <w:ind w:right="3" w:hanging="0"/>
        <w:rPr>
          <w:sz w:val="28"/>
          <w:szCs w:val="28"/>
        </w:rPr>
      </w:pPr>
      <w:r>
        <w:rPr>
          <w:sz w:val="28"/>
          <w:szCs w:val="28"/>
        </w:rPr>
        <w:t xml:space="preserve">гетероауксин, вода, раствор </w:t>
      </w:r>
      <w:r>
        <w:rPr>
          <w:rStyle w:val="Strong"/>
          <w:b w:val="false"/>
          <w:color w:val="333333"/>
          <w:sz w:val="28"/>
          <w:szCs w:val="28"/>
          <w:shd w:fill="FFFFFF" w:val="clear"/>
        </w:rPr>
        <w:t>NaCl</w:t>
      </w:r>
      <w:r>
        <w:rPr>
          <w:sz w:val="28"/>
          <w:szCs w:val="28"/>
        </w:rPr>
        <w:t xml:space="preserve"> ).</w:t>
      </w:r>
    </w:p>
    <w:tbl>
      <w:tblPr>
        <w:tblStyle w:val="af0"/>
        <w:tblpPr w:bottomFromText="0" w:horzAnchor="margin" w:leftFromText="180" w:rightFromText="180" w:tblpX="0" w:tblpXSpec="center" w:tblpY="4291" w:topFromText="0" w:vertAnchor="page"/>
        <w:tblW w:w="11874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1" w:val="06a0"/>
      </w:tblPr>
      <w:tblGrid>
        <w:gridCol w:w="957"/>
        <w:gridCol w:w="849"/>
        <w:gridCol w:w="850"/>
        <w:gridCol w:w="849"/>
        <w:gridCol w:w="709"/>
        <w:gridCol w:w="883"/>
        <w:gridCol w:w="851"/>
        <w:gridCol w:w="817"/>
        <w:gridCol w:w="29"/>
        <w:gridCol w:w="963"/>
        <w:gridCol w:w="789"/>
        <w:gridCol w:w="27"/>
        <w:gridCol w:w="708"/>
        <w:gridCol w:w="858"/>
        <w:gridCol w:w="883"/>
        <w:gridCol w:w="851"/>
      </w:tblGrid>
      <w:tr>
        <w:trPr>
          <w:trHeight w:val="384" w:hRule="atLeast"/>
        </w:trPr>
        <w:tc>
          <w:tcPr>
            <w:tcW w:w="95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Дата</w:t>
            </w:r>
          </w:p>
        </w:tc>
        <w:tc>
          <w:tcPr>
            <w:tcW w:w="1699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Корневин</w:t>
            </w:r>
          </w:p>
        </w:tc>
        <w:tc>
          <w:tcPr>
            <w:tcW w:w="1558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Эпин</w:t>
            </w:r>
          </w:p>
        </w:tc>
        <w:tc>
          <w:tcPr>
            <w:tcW w:w="1734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Циркон</w:t>
            </w:r>
          </w:p>
        </w:tc>
        <w:tc>
          <w:tcPr>
            <w:tcW w:w="1809" w:type="dxa"/>
            <w:gridSpan w:val="3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Гетероауксин</w:t>
            </w:r>
          </w:p>
        </w:tc>
        <w:tc>
          <w:tcPr>
            <w:tcW w:w="1524" w:type="dxa"/>
            <w:gridSpan w:val="3"/>
            <w:tcBorders/>
          </w:tcPr>
          <w:p>
            <w:pPr>
              <w:pStyle w:val="Style18"/>
              <w:widowControl w:val="false"/>
              <w:tabs>
                <w:tab w:val="clear" w:pos="720"/>
                <w:tab w:val="center" w:pos="651" w:leader="none"/>
              </w:tabs>
              <w:spacing w:lineRule="auto" w:line="360" w:before="38" w:after="0"/>
              <w:jc w:val="left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ab/>
              <w:t>Вода</w:t>
            </w:r>
          </w:p>
        </w:tc>
        <w:tc>
          <w:tcPr>
            <w:tcW w:w="1741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color w:val="000000" w:themeColor="text1"/>
              </w:rPr>
            </w:pPr>
            <w:r>
              <w:rPr>
                <w:rStyle w:val="Strong"/>
                <w:color w:val="000000" w:themeColor="text1"/>
                <w:kern w:val="0"/>
                <w:shd w:fill="FFFFFF" w:val="clear"/>
                <w:lang w:eastAsia="en-US" w:bidi="ar-SA"/>
              </w:rPr>
              <w:t>NaCl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rStyle w:val="Strong"/>
                <w:color w:val="000000" w:themeColor="text1"/>
                <w:shd w:fill="FFFFFF" w:val="clear"/>
              </w:rPr>
            </w:pPr>
            <w:r>
              <w:rPr>
                <w:color w:val="000000" w:themeColor="text1"/>
                <w:shd w:fill="FFFFFF" w:val="clear"/>
              </w:rPr>
            </w:r>
          </w:p>
        </w:tc>
      </w:tr>
      <w:tr>
        <w:trPr>
          <w:trHeight w:val="261" w:hRule="atLeast"/>
        </w:trPr>
        <w:tc>
          <w:tcPr>
            <w:tcW w:w="95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Части</w:t>
            </w:r>
          </w:p>
        </w:tc>
        <w:tc>
          <w:tcPr>
            <w:tcW w:w="849" w:type="dxa"/>
            <w:tcBorders/>
          </w:tcPr>
          <w:p>
            <w:pPr>
              <w:pStyle w:val="Normal"/>
              <w:widowControl w:val="false"/>
              <w:spacing w:before="0" w:after="0"/>
              <w:jc w:val="center"/>
              <w:rPr>
                <w:sz w:val="20"/>
                <w:szCs w:val="20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корень</w:t>
            </w:r>
          </w:p>
        </w:tc>
        <w:tc>
          <w:tcPr>
            <w:tcW w:w="850" w:type="dxa"/>
            <w:tcBorders/>
          </w:tcPr>
          <w:p>
            <w:pPr>
              <w:pStyle w:val="Normal"/>
              <w:widowControl w:val="false"/>
              <w:spacing w:before="0" w:after="0"/>
              <w:jc w:val="center"/>
              <w:rPr>
                <w:sz w:val="20"/>
                <w:szCs w:val="20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побег</w:t>
            </w:r>
          </w:p>
        </w:tc>
        <w:tc>
          <w:tcPr>
            <w:tcW w:w="84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корень</w:t>
            </w:r>
          </w:p>
        </w:tc>
        <w:tc>
          <w:tcPr>
            <w:tcW w:w="70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побег</w:t>
            </w:r>
          </w:p>
        </w:tc>
        <w:tc>
          <w:tcPr>
            <w:tcW w:w="88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корень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побег</w:t>
            </w:r>
          </w:p>
        </w:tc>
        <w:tc>
          <w:tcPr>
            <w:tcW w:w="81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корень</w:t>
            </w:r>
          </w:p>
        </w:tc>
        <w:tc>
          <w:tcPr>
            <w:tcW w:w="992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132" w:hanging="0"/>
              <w:jc w:val="center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побег</w:t>
            </w:r>
          </w:p>
        </w:tc>
        <w:tc>
          <w:tcPr>
            <w:tcW w:w="816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корень</w:t>
            </w:r>
          </w:p>
        </w:tc>
        <w:tc>
          <w:tcPr>
            <w:tcW w:w="708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0"/>
                <w:szCs w:val="20"/>
                <w:lang w:val="en-US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побег</w:t>
            </w:r>
          </w:p>
        </w:tc>
        <w:tc>
          <w:tcPr>
            <w:tcW w:w="858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корень</w:t>
            </w:r>
          </w:p>
        </w:tc>
        <w:tc>
          <w:tcPr>
            <w:tcW w:w="88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  <w:t>побег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kern w:val="0"/>
                <w:sz w:val="20"/>
                <w:szCs w:val="20"/>
                <w:lang w:eastAsia="en-US" w:bidi="ar-SA"/>
              </w:rPr>
            </w:r>
          </w:p>
        </w:tc>
      </w:tr>
      <w:tr>
        <w:trPr>
          <w:trHeight w:val="390" w:hRule="atLeast"/>
        </w:trPr>
        <w:tc>
          <w:tcPr>
            <w:tcW w:w="95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7.07</w:t>
            </w:r>
          </w:p>
        </w:tc>
        <w:tc>
          <w:tcPr>
            <w:tcW w:w="849" w:type="dxa"/>
            <w:tcBorders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left"/>
              <w:rPr>
                <w:bCs/>
              </w:rPr>
            </w:pPr>
            <w:r>
              <w:rPr>
                <w:bCs/>
                <w:kern w:val="0"/>
                <w:lang w:eastAsia="en-US" w:bidi="ar-SA"/>
              </w:rPr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</w:rPr>
            </w:pPr>
            <w:r>
              <w:rPr>
                <w:bCs/>
                <w:kern w:val="0"/>
                <w:lang w:eastAsia="en-US" w:bidi="ar-SA"/>
              </w:rPr>
            </w:r>
          </w:p>
        </w:tc>
        <w:tc>
          <w:tcPr>
            <w:tcW w:w="849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</w:r>
          </w:p>
        </w:tc>
        <w:tc>
          <w:tcPr>
            <w:tcW w:w="709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</w:r>
          </w:p>
        </w:tc>
        <w:tc>
          <w:tcPr>
            <w:tcW w:w="883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</w:r>
          </w:p>
        </w:tc>
        <w:tc>
          <w:tcPr>
            <w:tcW w:w="851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ind w:left="176" w:right="-391" w:hanging="567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sz w:val="22"/>
                <w:lang w:eastAsia="en-US" w:bidi="ar-SA"/>
              </w:rPr>
              <w:t>Высадка</w:t>
            </w:r>
          </w:p>
        </w:tc>
        <w:tc>
          <w:tcPr>
            <w:tcW w:w="846" w:type="dxa"/>
            <w:gridSpan w:val="2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</w:r>
          </w:p>
        </w:tc>
        <w:tc>
          <w:tcPr>
            <w:tcW w:w="963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</w:r>
          </w:p>
        </w:tc>
        <w:tc>
          <w:tcPr>
            <w:tcW w:w="816" w:type="dxa"/>
            <w:gridSpan w:val="2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</w:r>
          </w:p>
        </w:tc>
        <w:tc>
          <w:tcPr>
            <w:tcW w:w="708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</w:r>
          </w:p>
        </w:tc>
        <w:tc>
          <w:tcPr>
            <w:tcW w:w="858" w:type="dxa"/>
            <w:tcBorders>
              <w:left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left"/>
              <w:rPr>
                <w:b/>
                <w:b/>
                <w:bCs/>
                <w:lang w:val="en-US"/>
              </w:rPr>
            </w:pPr>
            <w:r>
              <w:rPr>
                <w:b/>
                <w:bCs/>
                <w:kern w:val="0"/>
                <w:lang w:val="en-US" w:eastAsia="en-US" w:bidi="ar-SA"/>
              </w:rPr>
            </w:r>
          </w:p>
        </w:tc>
        <w:tc>
          <w:tcPr>
            <w:tcW w:w="883" w:type="dxa"/>
            <w:tcBorders>
              <w:lef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left"/>
              <w:rPr>
                <w:b/>
                <w:b/>
                <w:bCs/>
                <w:lang w:val="en-US"/>
              </w:rPr>
            </w:pPr>
            <w:r>
              <w:rPr>
                <w:b/>
                <w:bCs/>
                <w:kern w:val="0"/>
                <w:lang w:val="en-US" w:eastAsia="en-US" w:bidi="ar-SA"/>
              </w:rPr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lang w:val="en-US"/>
              </w:rPr>
            </w:pPr>
            <w:r>
              <w:rPr>
                <w:b/>
                <w:bCs/>
                <w:kern w:val="0"/>
                <w:lang w:val="en-US" w:eastAsia="en-US" w:bidi="ar-SA"/>
              </w:rPr>
            </w:r>
          </w:p>
        </w:tc>
      </w:tr>
      <w:tr>
        <w:trPr>
          <w:trHeight w:val="350" w:hRule="atLeast"/>
        </w:trPr>
        <w:tc>
          <w:tcPr>
            <w:tcW w:w="95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8.07</w:t>
            </w:r>
          </w:p>
        </w:tc>
        <w:tc>
          <w:tcPr>
            <w:tcW w:w="84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val="en-US" w:eastAsia="en-US" w:bidi="ar-SA"/>
              </w:rPr>
              <w:t>1 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7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84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2мм</w:t>
            </w:r>
          </w:p>
        </w:tc>
        <w:tc>
          <w:tcPr>
            <w:tcW w:w="70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8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27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81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-67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992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110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78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0мм</w:t>
            </w:r>
          </w:p>
        </w:tc>
        <w:tc>
          <w:tcPr>
            <w:tcW w:w="735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858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8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379" w:hRule="atLeast"/>
        </w:trPr>
        <w:tc>
          <w:tcPr>
            <w:tcW w:w="95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9.07</w:t>
            </w:r>
          </w:p>
        </w:tc>
        <w:tc>
          <w:tcPr>
            <w:tcW w:w="84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7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4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70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8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1мм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27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1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-67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1мм</w:t>
            </w:r>
          </w:p>
        </w:tc>
        <w:tc>
          <w:tcPr>
            <w:tcW w:w="992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170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1мм</w:t>
            </w:r>
          </w:p>
        </w:tc>
        <w:tc>
          <w:tcPr>
            <w:tcW w:w="78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1мм</w:t>
            </w:r>
          </w:p>
        </w:tc>
        <w:tc>
          <w:tcPr>
            <w:tcW w:w="735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0 мм</w:t>
            </w:r>
          </w:p>
        </w:tc>
        <w:tc>
          <w:tcPr>
            <w:tcW w:w="858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8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337" w:hRule="atLeast"/>
        </w:trPr>
        <w:tc>
          <w:tcPr>
            <w:tcW w:w="95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10.07</w:t>
            </w:r>
          </w:p>
        </w:tc>
        <w:tc>
          <w:tcPr>
            <w:tcW w:w="84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3мм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7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4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70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102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2мм</w:t>
            </w:r>
          </w:p>
        </w:tc>
        <w:tc>
          <w:tcPr>
            <w:tcW w:w="88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27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1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-67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1мм</w:t>
            </w:r>
          </w:p>
        </w:tc>
        <w:tc>
          <w:tcPr>
            <w:tcW w:w="992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110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78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735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58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88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1 мм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368" w:hRule="atLeast"/>
        </w:trPr>
        <w:tc>
          <w:tcPr>
            <w:tcW w:w="95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11.07</w:t>
            </w:r>
          </w:p>
        </w:tc>
        <w:tc>
          <w:tcPr>
            <w:tcW w:w="84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left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7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84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6 мм</w:t>
            </w:r>
          </w:p>
        </w:tc>
        <w:tc>
          <w:tcPr>
            <w:tcW w:w="70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88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27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1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-67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992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110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78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735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858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8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349" w:hRule="atLeast"/>
        </w:trPr>
        <w:tc>
          <w:tcPr>
            <w:tcW w:w="95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12.07</w:t>
            </w:r>
          </w:p>
        </w:tc>
        <w:tc>
          <w:tcPr>
            <w:tcW w:w="84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72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4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8 мм</w:t>
            </w:r>
          </w:p>
        </w:tc>
        <w:tc>
          <w:tcPr>
            <w:tcW w:w="70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5 мм</w:t>
            </w:r>
          </w:p>
        </w:tc>
        <w:tc>
          <w:tcPr>
            <w:tcW w:w="88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27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1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992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78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2 мм</w:t>
            </w:r>
          </w:p>
        </w:tc>
        <w:tc>
          <w:tcPr>
            <w:tcW w:w="735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858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8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301" w:hRule="atLeast"/>
        </w:trPr>
        <w:tc>
          <w:tcPr>
            <w:tcW w:w="95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13.07</w:t>
            </w:r>
          </w:p>
        </w:tc>
        <w:tc>
          <w:tcPr>
            <w:tcW w:w="84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72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4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right="-1067" w:hanging="0"/>
              <w:jc w:val="left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 xml:space="preserve">   </w:t>
            </w:r>
            <w:r>
              <w:rPr>
                <w:bCs/>
                <w:kern w:val="0"/>
                <w:sz w:val="22"/>
                <w:szCs w:val="22"/>
                <w:lang w:eastAsia="en-US" w:bidi="ar-SA"/>
              </w:rPr>
              <w:t>8 мм</w:t>
            </w:r>
          </w:p>
        </w:tc>
        <w:tc>
          <w:tcPr>
            <w:tcW w:w="70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102" w:right="-1067" w:hanging="0"/>
              <w:jc w:val="left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val="en-US" w:eastAsia="en-US" w:bidi="ar-SA"/>
              </w:rPr>
              <w:t xml:space="preserve">7 </w:t>
            </w:r>
            <w:r>
              <w:rPr>
                <w:bCs/>
                <w:kern w:val="0"/>
                <w:sz w:val="22"/>
                <w:szCs w:val="22"/>
                <w:lang w:eastAsia="en-US" w:bidi="ar-SA"/>
              </w:rPr>
              <w:t>мм</w:t>
            </w:r>
          </w:p>
        </w:tc>
        <w:tc>
          <w:tcPr>
            <w:tcW w:w="88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27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1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-67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992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78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3 мм</w:t>
            </w:r>
          </w:p>
        </w:tc>
        <w:tc>
          <w:tcPr>
            <w:tcW w:w="735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5 мм</w:t>
            </w:r>
          </w:p>
        </w:tc>
        <w:tc>
          <w:tcPr>
            <w:tcW w:w="858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8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499" w:hRule="atLeast"/>
        </w:trPr>
        <w:tc>
          <w:tcPr>
            <w:tcW w:w="95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14.07</w:t>
            </w:r>
          </w:p>
        </w:tc>
        <w:tc>
          <w:tcPr>
            <w:tcW w:w="84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50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72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4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9 мм</w:t>
            </w:r>
          </w:p>
        </w:tc>
        <w:tc>
          <w:tcPr>
            <w:tcW w:w="70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val="en-US" w:eastAsia="en-US" w:bidi="ar-SA"/>
              </w:rPr>
              <w:t xml:space="preserve">7 </w:t>
            </w:r>
            <w:r>
              <w:rPr>
                <w:bCs/>
                <w:kern w:val="0"/>
                <w:sz w:val="22"/>
                <w:szCs w:val="22"/>
                <w:lang w:eastAsia="en-US" w:bidi="ar-SA"/>
              </w:rPr>
              <w:t>мм</w:t>
            </w:r>
          </w:p>
        </w:tc>
        <w:tc>
          <w:tcPr>
            <w:tcW w:w="88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51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27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1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992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50" w:hanging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789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4 мм</w:t>
            </w:r>
          </w:p>
        </w:tc>
        <w:tc>
          <w:tcPr>
            <w:tcW w:w="735" w:type="dxa"/>
            <w:gridSpan w:val="2"/>
            <w:tcBorders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/>
                <w:b/>
                <w:bCs/>
                <w:sz w:val="22"/>
                <w:szCs w:val="22"/>
              </w:rPr>
            </w:pPr>
            <w:r>
              <w:rPr>
                <w:b/>
                <w:bCs/>
                <w:kern w:val="0"/>
                <w:sz w:val="22"/>
                <w:szCs w:val="22"/>
                <w:lang w:eastAsia="en-US" w:bidi="ar-SA"/>
              </w:rPr>
              <w:t>5 мм</w:t>
            </w:r>
          </w:p>
        </w:tc>
        <w:tc>
          <w:tcPr>
            <w:tcW w:w="858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83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  <w:t>погиб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499" w:hRule="atLeast"/>
        </w:trPr>
        <w:tc>
          <w:tcPr>
            <w:tcW w:w="957" w:type="dxa"/>
            <w:tcBorders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kern w:val="0"/>
                <w:lang w:eastAsia="en-US" w:bidi="ar-SA"/>
              </w:rPr>
              <w:t>Ср.зн.</w:t>
            </w:r>
          </w:p>
        </w:tc>
        <w:tc>
          <w:tcPr>
            <w:tcW w:w="849" w:type="dxa"/>
            <w:tcBorders/>
            <w:shd w:color="auto" w:fill="B8CCE4" w:themeFill="accent1" w:themeFillTint="66" w:val="clear"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0,7</w:t>
            </w:r>
          </w:p>
        </w:tc>
        <w:tc>
          <w:tcPr>
            <w:tcW w:w="850" w:type="dxa"/>
            <w:tcBorders/>
            <w:shd w:color="auto" w:fill="B8CCE4" w:themeFill="accent1" w:themeFillTint="66" w:val="clear"/>
          </w:tcPr>
          <w:p>
            <w:pPr>
              <w:pStyle w:val="Style18"/>
              <w:widowControl w:val="false"/>
              <w:spacing w:lineRule="auto" w:line="360" w:before="38" w:after="0"/>
              <w:ind w:left="72" w:hanging="0"/>
              <w:jc w:val="center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0,6</w:t>
            </w:r>
          </w:p>
        </w:tc>
        <w:tc>
          <w:tcPr>
            <w:tcW w:w="849" w:type="dxa"/>
            <w:tcBorders/>
            <w:shd w:color="auto" w:fill="92D050" w:val="clear"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/>
                <w:b/>
                <w:bCs/>
                <w:i/>
                <w:i/>
                <w:sz w:val="22"/>
                <w:szCs w:val="22"/>
              </w:rPr>
            </w:pPr>
            <w:r>
              <w:rPr>
                <w:b/>
                <w:bCs/>
                <w:i/>
                <w:kern w:val="0"/>
                <w:sz w:val="22"/>
                <w:szCs w:val="22"/>
                <w:lang w:eastAsia="en-US" w:bidi="ar-SA"/>
              </w:rPr>
              <w:t>5,7</w:t>
            </w:r>
          </w:p>
        </w:tc>
        <w:tc>
          <w:tcPr>
            <w:tcW w:w="709" w:type="dxa"/>
            <w:tcBorders/>
            <w:shd w:color="auto" w:fill="92D050" w:val="clear"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/>
                <w:b/>
                <w:bCs/>
                <w:i/>
                <w:i/>
                <w:sz w:val="22"/>
                <w:szCs w:val="22"/>
              </w:rPr>
            </w:pPr>
            <w:r>
              <w:rPr>
                <w:b/>
                <w:bCs/>
                <w:i/>
                <w:kern w:val="0"/>
                <w:sz w:val="22"/>
                <w:szCs w:val="22"/>
                <w:lang w:eastAsia="en-US" w:bidi="ar-SA"/>
              </w:rPr>
              <w:t>3,8</w:t>
            </w:r>
          </w:p>
        </w:tc>
        <w:tc>
          <w:tcPr>
            <w:tcW w:w="883" w:type="dxa"/>
            <w:tcBorders/>
            <w:shd w:color="auto" w:fill="FBD4B4" w:themeFill="accent6" w:themeFillTint="66" w:val="clear"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0,3</w:t>
            </w:r>
          </w:p>
        </w:tc>
        <w:tc>
          <w:tcPr>
            <w:tcW w:w="851" w:type="dxa"/>
            <w:tcBorders/>
            <w:shd w:color="auto" w:fill="FBD4B4" w:themeFill="accent6" w:themeFillTint="66" w:val="clear"/>
          </w:tcPr>
          <w:p>
            <w:pPr>
              <w:pStyle w:val="Style18"/>
              <w:widowControl w:val="false"/>
              <w:spacing w:lineRule="auto" w:line="360" w:before="38" w:after="0"/>
              <w:ind w:left="27" w:hanging="0"/>
              <w:jc w:val="center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0,1</w:t>
            </w:r>
          </w:p>
        </w:tc>
        <w:tc>
          <w:tcPr>
            <w:tcW w:w="817" w:type="dxa"/>
            <w:tcBorders/>
            <w:shd w:color="auto" w:fill="D99594" w:themeFill="accent2" w:themeFillTint="99" w:val="clear"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0,2</w:t>
            </w:r>
          </w:p>
        </w:tc>
        <w:tc>
          <w:tcPr>
            <w:tcW w:w="992" w:type="dxa"/>
            <w:gridSpan w:val="2"/>
            <w:tcBorders/>
            <w:shd w:color="auto" w:fill="D99594" w:themeFill="accent2" w:themeFillTint="99" w:val="clear"/>
          </w:tcPr>
          <w:p>
            <w:pPr>
              <w:pStyle w:val="Style18"/>
              <w:widowControl w:val="false"/>
              <w:spacing w:lineRule="auto" w:line="360" w:before="38" w:after="0"/>
              <w:ind w:left="50" w:hanging="0"/>
              <w:jc w:val="center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0,1</w:t>
            </w:r>
          </w:p>
        </w:tc>
        <w:tc>
          <w:tcPr>
            <w:tcW w:w="789" w:type="dxa"/>
            <w:tcBorders/>
            <w:shd w:color="auto" w:fill="C2D69B" w:themeFill="accent3" w:themeFillTint="99" w:val="clear"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2</w:t>
            </w:r>
          </w:p>
        </w:tc>
        <w:tc>
          <w:tcPr>
            <w:tcW w:w="735" w:type="dxa"/>
            <w:gridSpan w:val="2"/>
            <w:tcBorders/>
            <w:shd w:color="auto" w:fill="C2D69B" w:themeFill="accent3" w:themeFillTint="99" w:val="clear"/>
          </w:tcPr>
          <w:p>
            <w:pPr>
              <w:pStyle w:val="Style18"/>
              <w:widowControl w:val="false"/>
              <w:spacing w:lineRule="auto" w:line="360" w:before="38" w:after="0"/>
              <w:ind w:left="42" w:hanging="0"/>
              <w:jc w:val="center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2,3</w:t>
            </w:r>
          </w:p>
        </w:tc>
        <w:tc>
          <w:tcPr>
            <w:tcW w:w="858" w:type="dxa"/>
            <w:tcBorders/>
            <w:shd w:color="auto" w:fill="CCC0D9" w:themeFill="accent4" w:themeFillTint="66" w:val="clear"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0,6</w:t>
            </w:r>
          </w:p>
        </w:tc>
        <w:tc>
          <w:tcPr>
            <w:tcW w:w="883" w:type="dxa"/>
            <w:tcBorders/>
            <w:shd w:color="auto" w:fill="CCC0D9" w:themeFill="accent4" w:themeFillTint="66" w:val="clear"/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  <w:t>0,3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</w:tcPr>
          <w:p>
            <w:pPr>
              <w:pStyle w:val="Style18"/>
              <w:widowControl w:val="false"/>
              <w:spacing w:lineRule="auto" w:line="360" w:before="38" w:after="0"/>
              <w:jc w:val="center"/>
              <w:rPr>
                <w:bCs/>
                <w:i/>
                <w:i/>
                <w:sz w:val="22"/>
                <w:szCs w:val="22"/>
              </w:rPr>
            </w:pPr>
            <w:r>
              <w:rPr>
                <w:bCs/>
                <w:i/>
                <w:kern w:val="0"/>
                <w:sz w:val="22"/>
                <w:szCs w:val="22"/>
                <w:lang w:eastAsia="en-US" w:bidi="ar-SA"/>
              </w:rPr>
            </w:r>
          </w:p>
        </w:tc>
      </w:tr>
    </w:tbl>
    <w:p>
      <w:pPr>
        <w:pStyle w:val="Style18"/>
        <w:spacing w:lineRule="auto" w:line="360" w:before="38" w:after="0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Результат</w:t>
      </w:r>
    </w:p>
    <w:p>
      <w:pPr>
        <w:pStyle w:val="Style18"/>
        <w:spacing w:before="38" w:after="0"/>
        <w:ind w:left="-426" w:hanging="0"/>
        <w:rPr>
          <w:b/>
          <w:b/>
          <w:iCs/>
          <w:sz w:val="28"/>
          <w:szCs w:val="28"/>
          <w:lang w:val="en-US"/>
        </w:rPr>
      </w:pPr>
      <w:r>
        <w:rPr>
          <w:b/>
          <w:iCs/>
          <w:sz w:val="28"/>
          <w:szCs w:val="28"/>
          <w:lang w:val="en-US"/>
        </w:rPr>
      </w:r>
    </w:p>
    <w:p>
      <w:pPr>
        <w:pStyle w:val="Style18"/>
        <w:spacing w:before="38" w:after="0"/>
        <w:ind w:left="-426" w:hanging="0"/>
        <w:rPr>
          <w:b/>
          <w:b/>
          <w:bCs/>
          <w:sz w:val="28"/>
          <w:szCs w:val="28"/>
        </w:rPr>
      </w:pPr>
      <w:r>
        <w:rPr>
          <w:b/>
          <w:iCs/>
          <w:sz w:val="28"/>
          <w:szCs w:val="28"/>
          <w:lang w:val="en-US"/>
        </w:rPr>
        <w:t>IV</w:t>
      </w:r>
      <w:r>
        <w:rPr>
          <w:b/>
          <w:iCs/>
          <w:sz w:val="28"/>
          <w:szCs w:val="28"/>
        </w:rPr>
        <w:t>. ЗАКЛЮЧЕНИЕ</w:t>
      </w:r>
    </w:p>
    <w:p>
      <w:pPr>
        <w:pStyle w:val="Style18"/>
        <w:spacing w:before="38" w:after="0"/>
        <w:ind w:firstLine="720"/>
        <w:jc w:val="both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Результаты и выводы.</w:t>
      </w:r>
    </w:p>
    <w:p>
      <w:pPr>
        <w:pStyle w:val="Style18"/>
        <w:spacing w:before="38" w:after="0"/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По данной теме была проведена серия экспериментов. Где можно наглядно увидеть, как популярные биостимуляторы на основе фитогормонов влияют на рост и развитие семян гороха посевного, при воздействии неблагоприятных абиотических факторов среды: высокие и низкие температуры, тяжёлые металлы и хлоридное засоление.</w:t>
      </w:r>
    </w:p>
    <w:p>
      <w:pPr>
        <w:pStyle w:val="Style18"/>
        <w:spacing w:before="38" w:after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Все изученные факторы в невысоких дозах вызывают повышение устойчивости, а в более высоких (повреждающих) дозах — снижение устойчивости, повреждение и гибель растений. </w:t>
      </w:r>
    </w:p>
    <w:p>
      <w:pPr>
        <w:pStyle w:val="Style18"/>
        <w:spacing w:before="38" w:after="0"/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Проводя исследование, мы вели дневники в которых обобщили все данные в таблицах и во всей работе. Установлено, лучше всего себя зарекомендовал биостимулятор роста Эпин-экстра, следующие позиции распределились в убывающей последовательности - циркон, корневин, гетероауксин.</w:t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Гипотеза, выдвинутая в начале исследования, подтвердилась полностью.       </w:t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Фитогормоны являются регуляторами биохимических физиологических процессов в растениях, и в неблагоприятных условиях среды способствуют их лучшему росту и развитию. А также играют важную роль в адаптациях растительного организма, способствующих формированию повышенной устойчивости растений. </w:t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42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8"/>
        <w:spacing w:before="76" w:after="0"/>
        <w:ind w:left="-426" w:hanging="0"/>
        <w:rPr>
          <w:b/>
          <w:b/>
          <w:bCs/>
          <w:sz w:val="28"/>
          <w:szCs w:val="28"/>
        </w:rPr>
      </w:pPr>
      <w:r>
        <w:rPr>
          <w:b/>
          <w:sz w:val="28"/>
          <w:szCs w:val="28"/>
          <w:lang w:val="en-US"/>
        </w:rPr>
        <w:t>V</w:t>
      </w:r>
      <w:r>
        <w:rPr>
          <w:b/>
          <w:sz w:val="28"/>
          <w:szCs w:val="28"/>
        </w:rPr>
        <w:t>. СПИСОК ЛИТЕРАТУРЫ И ИСПОЛЬЗУЕМЫХ ИСТОЧНИКОВ</w:t>
      </w:r>
    </w:p>
    <w:p>
      <w:pPr>
        <w:pStyle w:val="Style18"/>
        <w:spacing w:before="76" w:after="0"/>
        <w:rPr>
          <w:sz w:val="28"/>
          <w:szCs w:val="28"/>
        </w:rPr>
      </w:pPr>
      <w:r>
        <w:rPr>
          <w:sz w:val="28"/>
          <w:szCs w:val="28"/>
        </w:rPr>
        <w:t xml:space="preserve"> ⁠</w:t>
      </w:r>
      <w:r>
        <w:rPr>
          <w:sz w:val="28"/>
          <w:szCs w:val="28"/>
        </w:rPr>
        <w:t>1.Дубинин С.В. Энциклопедия и справочник садовода и огородника, Издательство: МСП, 2009г., 32 стр.</w:t>
      </w:r>
    </w:p>
    <w:p>
      <w:pPr>
        <w:pStyle w:val="Style18"/>
        <w:spacing w:before="76" w:after="0"/>
        <w:rPr>
          <w:sz w:val="28"/>
          <w:szCs w:val="28"/>
        </w:rPr>
      </w:pPr>
      <w:r>
        <w:rPr>
          <w:sz w:val="28"/>
          <w:szCs w:val="28"/>
        </w:rPr>
        <w:t>2.Замулина Т. Секреты богатого урожая, Издательство: Слог, 2013г., 96 стр.</w:t>
      </w:r>
    </w:p>
    <w:p>
      <w:pPr>
        <w:pStyle w:val="Style18"/>
        <w:spacing w:before="76" w:after="0"/>
        <w:rPr>
          <w:sz w:val="28"/>
          <w:szCs w:val="28"/>
        </w:rPr>
      </w:pPr>
      <w:r>
        <w:rPr>
          <w:sz w:val="28"/>
          <w:szCs w:val="28"/>
        </w:rPr>
        <w:t>3.Куниченко, Н. А. Учебное пособие: Физиология растений / - М., 2010 - 85 с.</w:t>
      </w:r>
    </w:p>
    <w:p>
      <w:pPr>
        <w:pStyle w:val="Style18"/>
        <w:spacing w:before="38" w:after="0"/>
        <w:rPr>
          <w:b/>
          <w:b/>
          <w:bCs/>
          <w:sz w:val="28"/>
          <w:szCs w:val="28"/>
        </w:rPr>
      </w:pPr>
      <w:r>
        <w:rPr>
          <w:sz w:val="28"/>
          <w:szCs w:val="28"/>
        </w:rPr>
        <w:t>4.Родников Н.П. Н.А. Смирнов, Я.Х. Пантилеев. «Овощеводство» – М,: Колос, 1984</w:t>
      </w:r>
      <w:r>
        <w:rPr/>
        <w:t>.</w:t>
      </w:r>
      <w:r>
        <w:rPr>
          <w:b/>
          <w:bCs/>
          <w:sz w:val="28"/>
          <w:szCs w:val="28"/>
        </w:rPr>
        <w:t xml:space="preserve"> </w:t>
      </w:r>
    </w:p>
    <w:p>
      <w:pPr>
        <w:pStyle w:val="Style18"/>
        <w:spacing w:before="38" w:after="0"/>
        <w:rPr>
          <w:sz w:val="28"/>
          <w:szCs w:val="28"/>
        </w:rPr>
      </w:pPr>
      <w:r>
        <w:rPr>
          <w:sz w:val="28"/>
          <w:szCs w:val="28"/>
        </w:rPr>
        <w:t xml:space="preserve">5.Якушкина, Н. И Физиология растений / Н. И. Якушкина. - М. : Владос, 2004. - 4 с. 3. </w:t>
      </w:r>
    </w:p>
    <w:p>
      <w:pPr>
        <w:pStyle w:val="Style18"/>
        <w:spacing w:before="76" w:after="0"/>
        <w:rPr/>
      </w:pPr>
      <w:r>
        <w:rPr>
          <w:bCs/>
          <w:sz w:val="28"/>
          <w:szCs w:val="28"/>
        </w:rPr>
        <w:t>6.</w:t>
      </w:r>
      <w:r>
        <w:rPr>
          <w:sz w:val="28"/>
          <w:szCs w:val="28"/>
        </w:rPr>
        <w:t xml:space="preserve"> </w:t>
      </w:r>
      <w:hyperlink r:id="rId9">
        <w:r>
          <w:rPr>
            <w:sz w:val="28"/>
            <w:szCs w:val="28"/>
            <w:lang w:val="en-US"/>
          </w:rPr>
          <w:t>https</w:t>
        </w:r>
        <w:r>
          <w:rPr>
            <w:sz w:val="28"/>
            <w:szCs w:val="28"/>
          </w:rPr>
          <w:t>://</w:t>
        </w:r>
        <w:r>
          <w:rPr>
            <w:sz w:val="28"/>
            <w:szCs w:val="28"/>
            <w:lang w:val="en-US"/>
          </w:rPr>
          <w:t>www</w:t>
        </w:r>
        <w:r>
          <w:rPr>
            <w:sz w:val="28"/>
            <w:szCs w:val="28"/>
          </w:rPr>
          <w:t>.</w:t>
        </w:r>
        <w:r>
          <w:rPr>
            <w:sz w:val="28"/>
            <w:szCs w:val="28"/>
            <w:lang w:val="en-US"/>
          </w:rPr>
          <w:t>planetsad</w:t>
        </w:r>
        <w:r>
          <w:rPr>
            <w:sz w:val="28"/>
            <w:szCs w:val="28"/>
          </w:rPr>
          <w:t>.</w:t>
        </w:r>
        <w:r>
          <w:rPr>
            <w:sz w:val="28"/>
            <w:szCs w:val="28"/>
            <w:lang w:val="en-US"/>
          </w:rPr>
          <w:t>ru</w:t>
        </w:r>
        <w:r>
          <w:rPr>
            <w:sz w:val="28"/>
            <w:szCs w:val="28"/>
          </w:rPr>
          <w:t>/</w:t>
        </w:r>
        <w:r>
          <w:rPr>
            <w:sz w:val="28"/>
            <w:szCs w:val="28"/>
            <w:lang w:val="en-US"/>
          </w:rPr>
          <w:t>company</w:t>
        </w:r>
        <w:r>
          <w:rPr>
            <w:sz w:val="28"/>
            <w:szCs w:val="28"/>
          </w:rPr>
          <w:t>/</w:t>
        </w:r>
        <w:r>
          <w:rPr>
            <w:sz w:val="28"/>
            <w:szCs w:val="28"/>
            <w:lang w:val="en-US"/>
          </w:rPr>
          <w:t>article</w:t>
        </w:r>
        <w:r>
          <w:rPr>
            <w:sz w:val="28"/>
            <w:szCs w:val="28"/>
          </w:rPr>
          <w:t>?</w:t>
        </w:r>
        <w:r>
          <w:rPr>
            <w:sz w:val="28"/>
            <w:szCs w:val="28"/>
            <w:lang w:val="en-US"/>
          </w:rPr>
          <w:t>id</w:t>
        </w:r>
        <w:r>
          <w:rPr>
            <w:sz w:val="28"/>
            <w:szCs w:val="28"/>
          </w:rPr>
          <w:t>=130</w:t>
        </w:r>
      </w:hyperlink>
      <w:r>
        <w:rPr/>
        <w:t xml:space="preserve">                   </w:t>
      </w:r>
    </w:p>
    <w:p>
      <w:pPr>
        <w:pStyle w:val="Style18"/>
        <w:spacing w:before="76" w:after="0"/>
        <w:ind w:right="3" w:hanging="0"/>
        <w:rPr/>
      </w:pPr>
      <w:r>
        <w:rPr>
          <w:bCs/>
        </w:rPr>
        <w:t>7.</w:t>
      </w:r>
      <w:hyperlink r:id="rId10">
        <w:r>
          <w:rPr>
            <w:sz w:val="28"/>
            <w:szCs w:val="28"/>
            <w:lang w:val="en-US"/>
          </w:rPr>
          <w:t>https</w:t>
        </w:r>
        <w:r>
          <w:rPr>
            <w:sz w:val="28"/>
            <w:szCs w:val="28"/>
          </w:rPr>
          <w:t>://</w:t>
        </w:r>
        <w:r>
          <w:rPr>
            <w:sz w:val="28"/>
            <w:szCs w:val="28"/>
            <w:lang w:val="en-US"/>
          </w:rPr>
          <w:t>web</w:t>
        </w:r>
        <w:r>
          <w:rPr>
            <w:sz w:val="28"/>
            <w:szCs w:val="28"/>
          </w:rPr>
          <w:t>.</w:t>
        </w:r>
        <w:r>
          <w:rPr>
            <w:sz w:val="28"/>
            <w:szCs w:val="28"/>
            <w:lang w:val="en-US"/>
          </w:rPr>
          <w:t>archive</w:t>
        </w:r>
        <w:r>
          <w:rPr>
            <w:sz w:val="28"/>
            <w:szCs w:val="28"/>
          </w:rPr>
          <w:t>.</w:t>
        </w:r>
        <w:r>
          <w:rPr>
            <w:sz w:val="28"/>
            <w:szCs w:val="28"/>
            <w:lang w:val="en-US"/>
          </w:rPr>
          <w:t>org</w:t>
        </w:r>
        <w:r>
          <w:rPr>
            <w:sz w:val="28"/>
            <w:szCs w:val="28"/>
          </w:rPr>
          <w:t>/</w:t>
        </w:r>
        <w:r>
          <w:rPr>
            <w:sz w:val="28"/>
            <w:szCs w:val="28"/>
            <w:lang w:val="en-US"/>
          </w:rPr>
          <w:t>web</w:t>
        </w:r>
        <w:r>
          <w:rPr>
            <w:sz w:val="28"/>
            <w:szCs w:val="28"/>
          </w:rPr>
          <w:t>/20210329092925/</w:t>
        </w:r>
        <w:r>
          <w:rPr>
            <w:sz w:val="28"/>
            <w:szCs w:val="28"/>
            <w:lang w:val="en-US"/>
          </w:rPr>
          <w:t>https</w:t>
        </w:r>
        <w:r>
          <w:rPr>
            <w:sz w:val="28"/>
            <w:szCs w:val="28"/>
          </w:rPr>
          <w:t>://</w:t>
        </w:r>
        <w:r>
          <w:rPr>
            <w:sz w:val="28"/>
            <w:szCs w:val="28"/>
            <w:lang w:val="en-US"/>
          </w:rPr>
          <w:t>ru</w:t>
        </w:r>
        <w:r>
          <w:rPr>
            <w:sz w:val="28"/>
            <w:szCs w:val="28"/>
          </w:rPr>
          <w:t>.</w:t>
        </w:r>
        <w:r>
          <w:rPr>
            <w:sz w:val="28"/>
            <w:szCs w:val="28"/>
            <w:lang w:val="en-US"/>
          </w:rPr>
          <w:t>m</w:t>
        </w:r>
        <w:r>
          <w:rPr>
            <w:sz w:val="28"/>
            <w:szCs w:val="28"/>
          </w:rPr>
          <w:t>.</w:t>
        </w:r>
        <w:r>
          <w:rPr>
            <w:sz w:val="28"/>
            <w:szCs w:val="28"/>
            <w:lang w:val="en-US"/>
          </w:rPr>
          <w:t>wikipedia</w:t>
        </w:r>
        <w:r>
          <w:rPr>
            <w:sz w:val="28"/>
            <w:szCs w:val="28"/>
          </w:rPr>
          <w:t>.</w:t>
        </w:r>
        <w:r>
          <w:rPr>
            <w:sz w:val="28"/>
            <w:szCs w:val="28"/>
            <w:lang w:val="en-US"/>
          </w:rPr>
          <w:t>org</w:t>
        </w:r>
        <w:r>
          <w:rPr>
            <w:sz w:val="28"/>
            <w:szCs w:val="28"/>
          </w:rPr>
          <w:t>/</w:t>
        </w:r>
        <w:r>
          <w:rPr>
            <w:sz w:val="28"/>
            <w:szCs w:val="28"/>
            <w:lang w:val="en-US"/>
          </w:rPr>
          <w:t>wiki</w:t>
        </w:r>
        <w:r>
          <w:rPr>
            <w:sz w:val="28"/>
            <w:szCs w:val="28"/>
          </w:rPr>
          <w:t>/%</w:t>
        </w:r>
        <w:r>
          <w:rPr>
            <w:sz w:val="28"/>
            <w:szCs w:val="28"/>
            <w:lang w:val="en-US"/>
          </w:rPr>
          <w:t>D</w:t>
        </w:r>
        <w:r>
          <w:rPr>
            <w:sz w:val="28"/>
            <w:szCs w:val="28"/>
          </w:rPr>
          <w:t>0%93%</w:t>
        </w:r>
        <w:r>
          <w:rPr>
            <w:sz w:val="28"/>
            <w:szCs w:val="28"/>
            <w:lang w:val="en-US"/>
          </w:rPr>
          <w:t>D</w:t>
        </w:r>
        <w:r>
          <w:rPr>
            <w:sz w:val="28"/>
            <w:szCs w:val="28"/>
          </w:rPr>
          <w:t>0%</w:t>
        </w:r>
        <w:r>
          <w:rPr>
            <w:sz w:val="28"/>
            <w:szCs w:val="28"/>
            <w:lang w:val="en-US"/>
          </w:rPr>
          <w:t>BE</w:t>
        </w:r>
        <w:r>
          <w:rPr>
            <w:sz w:val="28"/>
            <w:szCs w:val="28"/>
          </w:rPr>
          <w:t>%</w:t>
        </w:r>
        <w:r>
          <w:rPr>
            <w:sz w:val="28"/>
            <w:szCs w:val="28"/>
            <w:lang w:val="en-US"/>
          </w:rPr>
          <w:t>D</w:t>
        </w:r>
        <w:r>
          <w:rPr>
            <w:sz w:val="28"/>
            <w:szCs w:val="28"/>
          </w:rPr>
          <w:t>1%80%</w:t>
        </w:r>
        <w:r>
          <w:rPr>
            <w:sz w:val="28"/>
            <w:szCs w:val="28"/>
            <w:lang w:val="en-US"/>
          </w:rPr>
          <w:t>D</w:t>
        </w:r>
        <w:r>
          <w:rPr>
            <w:sz w:val="28"/>
            <w:szCs w:val="28"/>
          </w:rPr>
          <w:t>0%</w:t>
        </w:r>
        <w:r>
          <w:rPr>
            <w:sz w:val="28"/>
            <w:szCs w:val="28"/>
            <w:lang w:val="en-US"/>
          </w:rPr>
          <w:t>BE</w:t>
        </w:r>
        <w:r>
          <w:rPr>
            <w:sz w:val="28"/>
            <w:szCs w:val="28"/>
          </w:rPr>
          <w:t>%</w:t>
        </w:r>
        <w:r>
          <w:rPr>
            <w:sz w:val="28"/>
            <w:szCs w:val="28"/>
            <w:lang w:val="en-US"/>
          </w:rPr>
          <w:t>D</w:t>
        </w:r>
        <w:r>
          <w:rPr>
            <w:sz w:val="28"/>
            <w:szCs w:val="28"/>
          </w:rPr>
          <w:t>1%85_%</w:t>
        </w:r>
        <w:r>
          <w:rPr>
            <w:sz w:val="28"/>
            <w:szCs w:val="28"/>
            <w:lang w:val="en-US"/>
          </w:rPr>
          <w:t>D</w:t>
        </w:r>
        <w:r>
          <w:rPr>
            <w:sz w:val="28"/>
            <w:szCs w:val="28"/>
          </w:rPr>
          <w:t>0%</w:t>
        </w:r>
        <w:r>
          <w:rPr>
            <w:sz w:val="28"/>
            <w:szCs w:val="28"/>
            <w:lang w:val="en-US"/>
          </w:rPr>
          <w:t>BF</w:t>
        </w:r>
        <w:r>
          <w:rPr>
            <w:sz w:val="28"/>
            <w:szCs w:val="28"/>
          </w:rPr>
          <w:t>%</w:t>
        </w:r>
        <w:r>
          <w:rPr>
            <w:sz w:val="28"/>
            <w:szCs w:val="28"/>
            <w:lang w:val="en-US"/>
          </w:rPr>
          <w:t>D</w:t>
        </w:r>
        <w:r>
          <w:rPr>
            <w:sz w:val="28"/>
            <w:szCs w:val="28"/>
          </w:rPr>
          <w:t>0%</w:t>
        </w:r>
        <w:r>
          <w:rPr>
            <w:sz w:val="28"/>
            <w:szCs w:val="28"/>
            <w:lang w:val="en-US"/>
          </w:rPr>
          <w:t>BE</w:t>
        </w:r>
        <w:r>
          <w:rPr>
            <w:sz w:val="28"/>
            <w:szCs w:val="28"/>
          </w:rPr>
          <w:t>%</w:t>
        </w:r>
        <w:r>
          <w:rPr>
            <w:sz w:val="28"/>
            <w:szCs w:val="28"/>
            <w:lang w:val="en-US"/>
          </w:rPr>
          <w:t>D</w:t>
        </w:r>
        <w:r>
          <w:rPr>
            <w:sz w:val="28"/>
            <w:szCs w:val="28"/>
          </w:rPr>
          <w:t>1%81%</w:t>
        </w:r>
        <w:r>
          <w:rPr>
            <w:sz w:val="28"/>
            <w:szCs w:val="28"/>
            <w:lang w:val="en-US"/>
          </w:rPr>
          <w:t>D</w:t>
        </w:r>
        <w:r>
          <w:rPr>
            <w:sz w:val="28"/>
            <w:szCs w:val="28"/>
          </w:rPr>
          <w:t>0%</w:t>
        </w:r>
        <w:r>
          <w:rPr>
            <w:sz w:val="28"/>
            <w:szCs w:val="28"/>
            <w:lang w:val="en-US"/>
          </w:rPr>
          <w:t>B</w:t>
        </w:r>
        <w:r>
          <w:rPr>
            <w:sz w:val="28"/>
            <w:szCs w:val="28"/>
          </w:rPr>
          <w:t>5%</w:t>
        </w:r>
        <w:r>
          <w:rPr>
            <w:sz w:val="28"/>
            <w:szCs w:val="28"/>
            <w:lang w:val="en-US"/>
          </w:rPr>
          <w:t>D</w:t>
        </w:r>
        <w:r>
          <w:rPr>
            <w:sz w:val="28"/>
            <w:szCs w:val="28"/>
          </w:rPr>
          <w:t>0%</w:t>
        </w:r>
        <w:r>
          <w:rPr>
            <w:sz w:val="28"/>
            <w:szCs w:val="28"/>
            <w:lang w:val="en-US"/>
          </w:rPr>
          <w:t>B</w:t>
        </w:r>
        <w:r>
          <w:rPr>
            <w:sz w:val="28"/>
            <w:szCs w:val="28"/>
          </w:rPr>
          <w:t>2%</w:t>
        </w:r>
        <w:r>
          <w:rPr>
            <w:sz w:val="28"/>
            <w:szCs w:val="28"/>
            <w:lang w:val="en-US"/>
          </w:rPr>
          <w:t>D</w:t>
        </w:r>
        <w:r>
          <w:rPr>
            <w:sz w:val="28"/>
            <w:szCs w:val="28"/>
          </w:rPr>
          <w:t>0%</w:t>
        </w:r>
        <w:r>
          <w:rPr>
            <w:sz w:val="28"/>
            <w:szCs w:val="28"/>
            <w:lang w:val="en-US"/>
          </w:rPr>
          <w:t>BD</w:t>
        </w:r>
        <w:r>
          <w:rPr>
            <w:sz w:val="28"/>
            <w:szCs w:val="28"/>
          </w:rPr>
          <w:t>%</w:t>
        </w:r>
      </w:hyperlink>
      <w:r>
        <w:rPr>
          <w:sz w:val="28"/>
          <w:szCs w:val="28"/>
        </w:rPr>
        <w:t xml:space="preserve"> </w:t>
      </w:r>
    </w:p>
    <w:p>
      <w:pPr>
        <w:pStyle w:val="Style18"/>
        <w:spacing w:before="76" w:after="0"/>
        <w:rPr/>
      </w:pPr>
      <w:r>
        <w:rPr>
          <w:bCs/>
          <w:sz w:val="28"/>
          <w:szCs w:val="28"/>
        </w:rPr>
        <w:t>8.</w:t>
      </w:r>
      <w:hyperlink r:id="rId11">
        <w:r>
          <w:rPr>
            <w:sz w:val="28"/>
            <w:szCs w:val="28"/>
            <w:lang w:val="en-US"/>
          </w:rPr>
          <w:t>https</w:t>
        </w:r>
        <w:r>
          <w:rPr>
            <w:sz w:val="28"/>
            <w:szCs w:val="28"/>
          </w:rPr>
          <w:t>://</w:t>
        </w:r>
        <w:r>
          <w:rPr>
            <w:sz w:val="28"/>
            <w:szCs w:val="28"/>
            <w:lang w:val="en-US"/>
          </w:rPr>
          <w:t>ru</w:t>
        </w:r>
        <w:r>
          <w:rPr>
            <w:sz w:val="28"/>
            <w:szCs w:val="28"/>
          </w:rPr>
          <w:t>.</w:t>
        </w:r>
        <w:r>
          <w:rPr>
            <w:sz w:val="28"/>
            <w:szCs w:val="28"/>
            <w:lang w:val="en-US"/>
          </w:rPr>
          <w:t>m</w:t>
        </w:r>
        <w:r>
          <w:rPr>
            <w:sz w:val="28"/>
            <w:szCs w:val="28"/>
          </w:rPr>
          <w:t>.</w:t>
        </w:r>
        <w:r>
          <w:rPr>
            <w:sz w:val="28"/>
            <w:szCs w:val="28"/>
            <w:lang w:val="en-US"/>
          </w:rPr>
          <w:t>wikipedia</w:t>
        </w:r>
        <w:r>
          <w:rPr>
            <w:sz w:val="28"/>
            <w:szCs w:val="28"/>
          </w:rPr>
          <w:t>.</w:t>
        </w:r>
        <w:r>
          <w:rPr>
            <w:sz w:val="28"/>
            <w:szCs w:val="28"/>
            <w:lang w:val="en-US"/>
          </w:rPr>
          <w:t>org</w:t>
        </w:r>
        <w:r>
          <w:rPr>
            <w:sz w:val="28"/>
            <w:szCs w:val="28"/>
          </w:rPr>
          <w:t>/</w:t>
        </w:r>
        <w:r>
          <w:rPr>
            <w:sz w:val="28"/>
            <w:szCs w:val="28"/>
            <w:lang w:val="en-US"/>
          </w:rPr>
          <w:t>wiki</w:t>
        </w:r>
        <w:r>
          <w:rPr>
            <w:sz w:val="28"/>
            <w:szCs w:val="28"/>
          </w:rPr>
          <w:t>/%</w:t>
        </w:r>
        <w:r>
          <w:rPr>
            <w:sz w:val="28"/>
            <w:szCs w:val="28"/>
            <w:lang w:val="en-US"/>
          </w:rPr>
          <w:t>D</w:t>
        </w:r>
        <w:r>
          <w:rPr>
            <w:sz w:val="28"/>
            <w:szCs w:val="28"/>
          </w:rPr>
          <w:t>0%</w:t>
        </w:r>
        <w:r>
          <w:rPr>
            <w:sz w:val="28"/>
            <w:szCs w:val="28"/>
            <w:lang w:val="en-US"/>
          </w:rPr>
          <w:t>A</w:t>
        </w:r>
        <w:r>
          <w:rPr>
            <w:sz w:val="28"/>
            <w:szCs w:val="28"/>
          </w:rPr>
          <w:t>4%</w:t>
        </w:r>
        <w:r>
          <w:rPr>
            <w:sz w:val="28"/>
            <w:szCs w:val="28"/>
            <w:lang w:val="en-US"/>
          </w:rPr>
          <w:t>D</w:t>
        </w:r>
        <w:r>
          <w:rPr>
            <w:sz w:val="28"/>
            <w:szCs w:val="28"/>
          </w:rPr>
          <w:t>0%</w:t>
        </w:r>
        <w:r>
          <w:rPr>
            <w:sz w:val="28"/>
            <w:szCs w:val="28"/>
            <w:lang w:val="en-US"/>
          </w:rPr>
          <w:t>B</w:t>
        </w:r>
        <w:r>
          <w:rPr>
            <w:sz w:val="28"/>
            <w:szCs w:val="28"/>
          </w:rPr>
          <w:t>8%</w:t>
        </w:r>
        <w:r>
          <w:rPr>
            <w:sz w:val="28"/>
            <w:szCs w:val="28"/>
            <w:lang w:val="en-US"/>
          </w:rPr>
          <w:t>D</w:t>
        </w:r>
        <w:r>
          <w:rPr>
            <w:sz w:val="28"/>
            <w:szCs w:val="28"/>
          </w:rPr>
          <w:t>1%82%</w:t>
        </w:r>
        <w:r>
          <w:rPr>
            <w:sz w:val="28"/>
            <w:szCs w:val="28"/>
            <w:lang w:val="en-US"/>
          </w:rPr>
          <w:t>D</w:t>
        </w:r>
        <w:r>
          <w:rPr>
            <w:sz w:val="28"/>
            <w:szCs w:val="28"/>
          </w:rPr>
          <w:t>0%</w:t>
        </w:r>
        <w:r>
          <w:rPr>
            <w:sz w:val="28"/>
            <w:szCs w:val="28"/>
            <w:lang w:val="en-US"/>
          </w:rPr>
          <w:t>BE</w:t>
        </w:r>
        <w:r>
          <w:rPr>
            <w:sz w:val="28"/>
            <w:szCs w:val="28"/>
          </w:rPr>
          <w:t>%</w:t>
        </w:r>
        <w:r>
          <w:rPr>
            <w:sz w:val="28"/>
            <w:szCs w:val="28"/>
            <w:lang w:val="en-US"/>
          </w:rPr>
          <w:t>D</w:t>
        </w:r>
        <w:r>
          <w:rPr>
            <w:sz w:val="28"/>
            <w:szCs w:val="28"/>
          </w:rPr>
          <w:t>0%</w:t>
        </w:r>
        <w:r>
          <w:rPr>
            <w:sz w:val="28"/>
            <w:szCs w:val="28"/>
            <w:lang w:val="en-US"/>
          </w:rPr>
          <w:t>B</w:t>
        </w:r>
        <w:r>
          <w:rPr>
            <w:sz w:val="28"/>
            <w:szCs w:val="28"/>
          </w:rPr>
          <w:t>3%</w:t>
        </w:r>
        <w:r>
          <w:rPr>
            <w:sz w:val="28"/>
            <w:szCs w:val="28"/>
            <w:lang w:val="en-US"/>
          </w:rPr>
          <w:t>D</w:t>
        </w:r>
        <w:r>
          <w:rPr>
            <w:sz w:val="28"/>
            <w:szCs w:val="28"/>
          </w:rPr>
          <w:t>0%</w:t>
        </w:r>
        <w:r>
          <w:rPr>
            <w:sz w:val="28"/>
            <w:szCs w:val="28"/>
            <w:lang w:val="en-US"/>
          </w:rPr>
          <w:t>BE</w:t>
        </w:r>
        <w:r>
          <w:rPr>
            <w:sz w:val="28"/>
            <w:szCs w:val="28"/>
          </w:rPr>
          <w:t>%</w:t>
        </w:r>
        <w:r>
          <w:rPr>
            <w:sz w:val="28"/>
            <w:szCs w:val="28"/>
            <w:lang w:val="en-US"/>
          </w:rPr>
          <w:t>D</w:t>
        </w:r>
        <w:r>
          <w:rPr>
            <w:sz w:val="28"/>
            <w:szCs w:val="28"/>
          </w:rPr>
          <w:t>1%80%</w:t>
        </w:r>
        <w:r>
          <w:rPr>
            <w:sz w:val="28"/>
            <w:szCs w:val="28"/>
            <w:lang w:val="en-US"/>
          </w:rPr>
          <w:t>D</w:t>
        </w:r>
        <w:r>
          <w:rPr>
            <w:sz w:val="28"/>
            <w:szCs w:val="28"/>
          </w:rPr>
          <w:t>0%</w:t>
        </w:r>
        <w:r>
          <w:rPr>
            <w:sz w:val="28"/>
            <w:szCs w:val="28"/>
            <w:lang w:val="en-US"/>
          </w:rPr>
          <w:t>BC</w:t>
        </w:r>
        <w:r>
          <w:rPr>
            <w:sz w:val="28"/>
            <w:szCs w:val="28"/>
          </w:rPr>
          <w:t>%</w:t>
        </w:r>
        <w:r>
          <w:rPr>
            <w:sz w:val="28"/>
            <w:szCs w:val="28"/>
            <w:lang w:val="en-US"/>
          </w:rPr>
          <w:t>D</w:t>
        </w:r>
        <w:r>
          <w:rPr>
            <w:sz w:val="28"/>
            <w:szCs w:val="28"/>
          </w:rPr>
          <w:t>0%</w:t>
        </w:r>
      </w:hyperlink>
      <w:r>
        <w:rPr>
          <w:sz w:val="28"/>
          <w:szCs w:val="28"/>
        </w:rPr>
        <w:t xml:space="preserve"> </w:t>
      </w:r>
      <w:r>
        <w:rPr/>
        <w:t xml:space="preserve"> </w:t>
      </w:r>
    </w:p>
    <w:p>
      <w:pPr>
        <w:pStyle w:val="Style18"/>
        <w:spacing w:before="76" w:after="0"/>
        <w:rPr>
          <w:sz w:val="28"/>
          <w:szCs w:val="28"/>
          <w:lang w:val="en-US"/>
        </w:rPr>
      </w:pPr>
      <w:r>
        <w:rPr>
          <w:bCs/>
          <w:lang w:val="en-US"/>
        </w:rPr>
        <w:t>9.</w:t>
      </w:r>
      <w:r>
        <w:rPr>
          <w:sz w:val="28"/>
          <w:szCs w:val="28"/>
          <w:lang w:val="en-US"/>
        </w:rPr>
        <w:t xml:space="preserve">https://ru.m.ruwiki.ru/wiki/%D0%A4%D0%B8%D1%82%D0%BE%D0%B3%D0%BE%D1%80%D0%BC%D0%BE%D0%BD%D1%8B BE%D0%BD%D1%8B D0%BE%D0%B9  </w:t>
      </w:r>
    </w:p>
    <w:p>
      <w:pPr>
        <w:pStyle w:val="Style18"/>
        <w:spacing w:before="76" w:after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</w:r>
    </w:p>
    <w:p>
      <w:pPr>
        <w:pStyle w:val="Style18"/>
        <w:spacing w:before="76" w:after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</w:r>
    </w:p>
    <w:p>
      <w:pPr>
        <w:pStyle w:val="Style18"/>
        <w:spacing w:before="76" w:after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</w:r>
    </w:p>
    <w:p>
      <w:pPr>
        <w:pStyle w:val="Style18"/>
        <w:spacing w:before="76" w:after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</w:r>
    </w:p>
    <w:p>
      <w:pPr>
        <w:pStyle w:val="Style18"/>
        <w:spacing w:before="76" w:after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</w:r>
    </w:p>
    <w:p>
      <w:pPr>
        <w:pStyle w:val="Style18"/>
        <w:spacing w:before="76" w:after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</w:r>
    </w:p>
    <w:p>
      <w:pPr>
        <w:pStyle w:val="Style18"/>
        <w:spacing w:before="76" w:after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</w:r>
    </w:p>
    <w:p>
      <w:pPr>
        <w:pStyle w:val="Style18"/>
        <w:spacing w:before="76" w:after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</w:r>
    </w:p>
    <w:p>
      <w:pPr>
        <w:pStyle w:val="Style18"/>
        <w:spacing w:before="76" w:after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</w:r>
    </w:p>
    <w:p>
      <w:pPr>
        <w:pStyle w:val="Style18"/>
        <w:spacing w:before="76" w:after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</w:r>
    </w:p>
    <w:p>
      <w:pPr>
        <w:pStyle w:val="Style18"/>
        <w:spacing w:before="76" w:after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</w:r>
    </w:p>
    <w:p>
      <w:pPr>
        <w:pStyle w:val="Style18"/>
        <w:spacing w:before="76" w:after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</w:r>
    </w:p>
    <w:p>
      <w:pPr>
        <w:pStyle w:val="Style18"/>
        <w:spacing w:before="76" w:after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</w:r>
    </w:p>
    <w:p>
      <w:pPr>
        <w:pStyle w:val="Style18"/>
        <w:spacing w:before="76" w:after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</w:r>
    </w:p>
    <w:p>
      <w:pPr>
        <w:pStyle w:val="Style18"/>
        <w:spacing w:before="76" w:after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</w:r>
    </w:p>
    <w:p>
      <w:pPr>
        <w:pStyle w:val="Style18"/>
        <w:spacing w:before="76" w:after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</w:r>
    </w:p>
    <w:p>
      <w:pPr>
        <w:pStyle w:val="Style18"/>
        <w:spacing w:before="76" w:after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</w:r>
    </w:p>
    <w:p>
      <w:pPr>
        <w:pStyle w:val="Style18"/>
        <w:spacing w:before="76" w:after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</w:r>
    </w:p>
    <w:p>
      <w:pPr>
        <w:pStyle w:val="Style18"/>
        <w:spacing w:lineRule="auto" w:line="360" w:before="76" w:after="0"/>
        <w:rPr>
          <w:b/>
          <w:b/>
        </w:rPr>
      </w:pPr>
      <w:r>
        <w:rPr>
          <w:b/>
        </w:rPr>
        <w:t>ПРИЛОЖЕНИЕ 1</w:t>
      </w:r>
    </w:p>
    <w:p>
      <w:pPr>
        <w:pStyle w:val="Style18"/>
        <w:spacing w:lineRule="auto" w:line="360" w:before="76" w:after="0"/>
        <w:jc w:val="center"/>
        <w:rPr>
          <w:b/>
          <w:b/>
          <w:sz w:val="28"/>
          <w:szCs w:val="28"/>
        </w:rPr>
      </w:pPr>
      <w:r/>
      <w:r>
        <w:rPr>
          <w:b/>
          <w:sz w:val="28"/>
          <w:szCs w:val="28"/>
        </w:rPr>
        <w:drawing>
          <wp:anchor behindDoc="0" distT="0" distB="0" distL="0" distR="0" simplePos="0" locked="0" layoutInCell="0" allowOverlap="1" relativeHeight="8">
            <wp:simplePos x="0" y="0"/>
            <wp:positionH relativeFrom="column">
              <wp:posOffset>72390</wp:posOffset>
            </wp:positionH>
            <wp:positionV relativeFrom="paragraph">
              <wp:posOffset>664845</wp:posOffset>
            </wp:positionV>
            <wp:extent cx="5838825" cy="2733675"/>
            <wp:effectExtent l="0" t="0" r="0" b="0"/>
            <wp:wrapSquare wrapText="bothSides"/>
            <wp:docPr id="1" name="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anchor>
        </w:drawing>
        <w:t>Эксперимент по определению устойчивости растений к засолению</w:t>
      </w:r>
    </w:p>
    <w:p>
      <w:pPr>
        <w:pStyle w:val="Style18"/>
        <w:spacing w:lineRule="auto" w:line="360" w:before="76" w:after="0"/>
        <w:jc w:val="center"/>
        <w:rPr>
          <w:b/>
          <w:b/>
        </w:rPr>
      </w:pPr>
      <w:r>
        <w:rPr/>
        <w:drawing>
          <wp:inline distT="0" distB="0" distL="0" distR="0">
            <wp:extent cx="5819775" cy="2766695"/>
            <wp:effectExtent l="0" t="0" r="0" b="0"/>
            <wp:docPr id="2" name="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>
      <w:pPr>
        <w:pStyle w:val="Style18"/>
        <w:spacing w:lineRule="auto" w:line="360" w:before="76" w:after="0"/>
        <w:jc w:val="center"/>
        <w:rPr>
          <w:rFonts w:eastAsia="" w:eastAsiaTheme="majorEastAsia"/>
          <w:color w:val="000000" w:themeColor="text1"/>
          <w:kern w:val="2"/>
          <w:sz w:val="28"/>
          <w:szCs w:val="28"/>
        </w:rPr>
      </w:pPr>
      <w:r>
        <w:rPr/>
        <w:drawing>
          <wp:inline distT="0" distB="0" distL="0" distR="0">
            <wp:extent cx="4464685" cy="2105025"/>
            <wp:effectExtent l="0" t="0" r="0" b="0"/>
            <wp:docPr id="3" name="Picture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" descr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3833" t="15811" r="5565" b="111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68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8"/>
        <w:spacing w:lineRule="auto" w:line="360" w:before="76" w:after="0"/>
        <w:jc w:val="center"/>
        <w:rPr>
          <w:rFonts w:eastAsia="" w:eastAsiaTheme="majorEastAsia"/>
          <w:b/>
          <w:b/>
          <w:color w:val="000000" w:themeColor="text1"/>
          <w:kern w:val="2"/>
          <w:sz w:val="28"/>
          <w:szCs w:val="28"/>
        </w:rPr>
      </w:pPr>
      <w:r>
        <w:rPr>
          <w:rFonts w:eastAsia="" w:eastAsiaTheme="majorEastAsia"/>
          <w:b/>
          <w:color w:val="000000" w:themeColor="text1"/>
          <w:kern w:val="2"/>
          <w:sz w:val="28"/>
          <w:szCs w:val="28"/>
        </w:rPr>
      </w:r>
    </w:p>
    <w:p>
      <w:pPr>
        <w:pStyle w:val="Style18"/>
        <w:spacing w:lineRule="auto" w:line="360" w:before="76" w:after="0"/>
        <w:jc w:val="center"/>
        <w:rPr>
          <w:b/>
          <w:b/>
          <w:color w:val="000000" w:themeColor="text1"/>
          <w:sz w:val="28"/>
          <w:szCs w:val="28"/>
        </w:rPr>
      </w:pPr>
      <w:r>
        <w:rPr>
          <w:rFonts w:eastAsia="" w:eastAsiaTheme="majorEastAsia"/>
          <w:b/>
          <w:color w:val="000000" w:themeColor="text1"/>
          <w:kern w:val="2"/>
          <w:sz w:val="28"/>
          <w:szCs w:val="28"/>
        </w:rPr>
        <w:t>Анализ результатов действия фитогормонов на устойчивость растений к засолению</w:t>
      </w:r>
      <w:r>
        <w:rPr/>
        <w:drawing>
          <wp:inline distT="0" distB="0" distL="0" distR="0">
            <wp:extent cx="5901055" cy="3645535"/>
            <wp:effectExtent l="0" t="0" r="0" b="0"/>
            <wp:docPr id="4" name="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>
      <w:pPr>
        <w:pStyle w:val="NormalWeb"/>
        <w:spacing w:before="0" w:after="280"/>
        <w:jc w:val="both"/>
        <w:rPr/>
      </w:pPr>
      <w:r>
        <w:rPr/>
        <mc:AlternateContent>
          <mc:Choice Requires="wps">
            <w:drawing>
              <wp:inline distT="1270" distB="0" distL="3810" distR="0" wp14:anchorId="64BD3BDD">
                <wp:extent cx="305435" cy="305435"/>
                <wp:effectExtent l="3810" t="1270" r="0" b="0"/>
                <wp:docPr id="5" name="Фигура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920" cy="30492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inline>
            </w:drawing>
          </mc:Choice>
          <mc:Fallback>
            <w:pict>
              <v:rect id="shape_0" ID="Фигура1" path="m0,0l-2147483645,0l-2147483645,-2147483646l0,-2147483646xe" stroked="f" style="position:absolute;margin-left:0pt;margin-top:-24.15pt;width:23.95pt;height:23.95pt;mso-wrap-style:none;v-text-anchor:middle;mso-position-vertical:top" wp14:anchorId="64BD3BDD">
                <v:fill o:detectmouseclick="t" on="false"/>
                <v:stroke color="#3465a4" joinstyle="round" endcap="flat"/>
                <w10:wrap type="square"/>
              </v:rect>
            </w:pict>
          </mc:Fallback>
        </mc:AlternateContent>
      </w:r>
      <w:r>
        <w:rPr/>
        <w:drawing>
          <wp:inline distT="0" distB="0" distL="0" distR="0">
            <wp:extent cx="2529205" cy="3027680"/>
            <wp:effectExtent l="0" t="0" r="0" b="0"/>
            <wp:docPr id="6" name="Рисунок 7" descr="C:\Users\User\AppData\Local\Temp\{68172D2A-3EA2-46C5-B833-D8FCDAAE1034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7" descr="C:\Users\User\AppData\Local\Temp\{68172D2A-3EA2-46C5-B833-D8FCDAAE1034}.tmp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205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t xml:space="preserve"> </w:t>
      </w:r>
      <w:r>
        <w:rPr/>
        <mc:AlternateContent>
          <mc:Choice Requires="wps">
            <w:drawing>
              <wp:inline distT="1270" distB="0" distL="0" distR="2540" wp14:anchorId="623062FC">
                <wp:extent cx="305435" cy="305435"/>
                <wp:effectExtent l="0" t="1270" r="2540" b="0"/>
                <wp:docPr id="7" name="Фигура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920" cy="30492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inline>
            </w:drawing>
          </mc:Choice>
          <mc:Fallback>
            <w:pict>
              <v:rect id="shape_0" ID="Фигура2" path="m0,0l-2147483645,0l-2147483645,-2147483646l0,-2147483646xe" stroked="f" style="position:absolute;margin-left:0pt;margin-top:-24.15pt;width:23.95pt;height:23.95pt;mso-wrap-style:none;v-text-anchor:middle;mso-position-vertical:top" wp14:anchorId="623062FC">
                <v:fill o:detectmouseclick="t" on="false"/>
                <v:stroke color="#3465a4" joinstyle="round" endcap="flat"/>
                <w10:wrap type="square"/>
              </v:rect>
            </w:pict>
          </mc:Fallback>
        </mc:AlternateContent>
      </w:r>
      <w:r>
        <w:rPr>
          <w:sz w:val="22"/>
          <w:szCs w:val="22"/>
        </w:rPr>
        <w:t xml:space="preserve"> </w:t>
      </w:r>
      <w:r>
        <w:rPr/>
        <w:drawing>
          <wp:inline distT="0" distB="0" distL="0" distR="0">
            <wp:extent cx="2468245" cy="3077210"/>
            <wp:effectExtent l="0" t="0" r="0" b="0"/>
            <wp:docPr id="8" name="Рисунок 1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12" descr="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245" cy="307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t xml:space="preserve">                                                                            </w:t>
      </w:r>
    </w:p>
    <w:p>
      <w:pPr>
        <w:pStyle w:val="Style18"/>
        <w:spacing w:lineRule="auto" w:line="360" w:before="76" w:after="0"/>
        <w:rPr>
          <w:b/>
          <w:b/>
        </w:rPr>
      </w:pPr>
      <w:r>
        <w:rPr>
          <w:b/>
        </w:rPr>
        <w:t>ПРИЛОЖЕНИЕ 2</w:t>
      </w:r>
    </w:p>
    <w:p>
      <w:pPr>
        <w:pStyle w:val="Style18"/>
        <w:spacing w:lineRule="auto" w:line="360" w:before="76" w:after="0"/>
        <w:jc w:val="center"/>
        <w:rPr>
          <w:b/>
          <w:b/>
        </w:rPr>
      </w:pPr>
      <w:r>
        <w:rPr>
          <w:b/>
          <w:sz w:val="28"/>
          <w:szCs w:val="28"/>
        </w:rPr>
        <w:t>Эксперимент по определению  устойчивости растений к тяжелым металлам</w:t>
      </w:r>
    </w:p>
    <w:p>
      <w:pPr>
        <w:pStyle w:val="Style18"/>
        <w:spacing w:lineRule="auto" w:line="360" w:before="76" w:after="0"/>
        <w:rPr>
          <w:b/>
          <w:b/>
        </w:rPr>
      </w:pPr>
      <w:r>
        <w:rPr/>
        <w:drawing>
          <wp:inline distT="0" distB="0" distL="0" distR="0">
            <wp:extent cx="5924550" cy="3648075"/>
            <wp:effectExtent l="0" t="0" r="0" b="0"/>
            <wp:docPr id="9" name="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>
      <w:pPr>
        <w:pStyle w:val="Style18"/>
        <w:spacing w:lineRule="auto" w:line="360" w:before="76" w:after="0"/>
        <w:jc w:val="center"/>
        <w:rPr>
          <w:b/>
          <w:b/>
        </w:rPr>
      </w:pPr>
      <w:r>
        <w:rPr/>
        <w:drawing>
          <wp:inline distT="0" distB="0" distL="0" distR="0">
            <wp:extent cx="4966970" cy="2552700"/>
            <wp:effectExtent l="0" t="0" r="0" b="0"/>
            <wp:docPr id="10" name="Рисунок 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5" descr="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0" t="29651" r="0" b="16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697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8"/>
        <w:spacing w:lineRule="auto" w:line="360" w:before="76" w:after="0"/>
        <w:rPr>
          <w:b/>
          <w:b/>
        </w:rPr>
      </w:pPr>
      <w:r>
        <w:rPr/>
        <w:drawing>
          <wp:inline distT="0" distB="0" distL="0" distR="0">
            <wp:extent cx="5915025" cy="3248025"/>
            <wp:effectExtent l="0" t="0" r="0" b="0"/>
            <wp:docPr id="11" name="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>
      <w:pPr>
        <w:pStyle w:val="Style18"/>
        <w:spacing w:lineRule="auto" w:line="360" w:before="76" w:after="0"/>
        <w:jc w:val="center"/>
        <w:rPr>
          <w:b/>
          <w:b/>
        </w:rPr>
      </w:pPr>
      <w:r>
        <w:rPr>
          <w:b/>
        </w:rPr>
      </w:r>
    </w:p>
    <w:p>
      <w:pPr>
        <w:pStyle w:val="Style18"/>
        <w:spacing w:lineRule="auto" w:line="360" w:before="76" w:after="0"/>
        <w:jc w:val="center"/>
        <w:rPr>
          <w:b/>
          <w:b/>
          <w:color w:val="000000" w:themeColor="text1"/>
          <w:sz w:val="28"/>
          <w:szCs w:val="28"/>
        </w:rPr>
      </w:pPr>
      <w:r>
        <w:rPr>
          <w:rFonts w:eastAsia="" w:eastAsiaTheme="majorEastAsia"/>
          <w:b/>
          <w:color w:val="000000" w:themeColor="text1"/>
          <w:kern w:val="2"/>
          <w:sz w:val="28"/>
          <w:szCs w:val="28"/>
        </w:rPr>
        <w:t>Анализ результатов действия фитогормонов на устойчивость растений к тяжелым металлам</w:t>
      </w:r>
    </w:p>
    <w:p>
      <w:pPr>
        <w:pStyle w:val="Style18"/>
        <w:spacing w:lineRule="auto" w:line="360" w:before="76" w:after="0"/>
        <w:rPr>
          <w:b/>
          <w:b/>
        </w:rPr>
      </w:pPr>
      <w:r>
        <w:rPr/>
        <w:drawing>
          <wp:inline distT="0" distB="0" distL="0" distR="0">
            <wp:extent cx="5942330" cy="3803015"/>
            <wp:effectExtent l="0" t="0" r="0" b="0"/>
            <wp:docPr id="12" name="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>
      <w:pPr>
        <w:pStyle w:val="Style18"/>
        <w:spacing w:lineRule="auto" w:line="360" w:before="76" w:after="0"/>
        <w:rPr>
          <w:b/>
          <w:b/>
        </w:rPr>
      </w:pPr>
      <w:r>
        <w:rPr>
          <w:b/>
        </w:rPr>
      </w:r>
    </w:p>
    <w:p>
      <w:pPr>
        <w:pStyle w:val="Style18"/>
        <w:spacing w:lineRule="auto" w:line="360" w:before="76" w:after="0"/>
        <w:rPr>
          <w:b/>
          <w:b/>
        </w:rPr>
      </w:pPr>
      <w:r>
        <w:rPr>
          <w:b/>
        </w:rPr>
        <w:t>ПРИЛОЖЕНИЕ 3.</w:t>
      </w:r>
    </w:p>
    <w:p>
      <w:pPr>
        <w:pStyle w:val="Style18"/>
        <w:spacing w:lineRule="auto" w:line="360" w:before="76" w:after="0"/>
        <w:rPr>
          <w:b/>
          <w:b/>
          <w:sz w:val="28"/>
          <w:szCs w:val="28"/>
        </w:rPr>
      </w:pPr>
      <w:r>
        <w:rPr>
          <w:b/>
          <w:sz w:val="28"/>
          <w:szCs w:val="28"/>
        </w:rPr>
        <w:t>Эксперимент по определению устойчивости растений к высоким и низким температурам</w:t>
      </w:r>
    </w:p>
    <w:p>
      <w:pPr>
        <w:pStyle w:val="NormalWeb"/>
        <w:spacing w:beforeAutospacing="0" w:before="0" w:afterAutospacing="0" w:after="0"/>
        <w:jc w:val="center"/>
        <w:rPr>
          <w:b/>
          <w:b/>
          <w:color w:val="000000" w:themeColor="text1"/>
          <w:sz w:val="28"/>
          <w:szCs w:val="28"/>
        </w:rPr>
      </w:pPr>
      <w:r>
        <w:rPr>
          <w:rFonts w:eastAsia="" w:eastAsiaTheme="minorEastAsia"/>
          <w:b/>
          <w:color w:val="000000" w:themeColor="text1"/>
          <w:kern w:val="2"/>
          <w:sz w:val="28"/>
          <w:szCs w:val="28"/>
        </w:rPr>
        <w:t xml:space="preserve">Результаты эксперимента при температуре </w:t>
      </w:r>
      <w:r>
        <w:rPr>
          <w:rFonts w:eastAsia="" w:eastAsiaTheme="minorEastAsia"/>
          <w:b/>
          <w:bCs/>
          <w:color w:val="000000" w:themeColor="text1"/>
          <w:kern w:val="2"/>
          <w:sz w:val="28"/>
          <w:szCs w:val="28"/>
        </w:rPr>
        <w:t>30°С</w:t>
      </w:r>
    </w:p>
    <w:p>
      <w:pPr>
        <w:pStyle w:val="Style18"/>
        <w:spacing w:lineRule="auto" w:line="360" w:before="76" w:after="0"/>
        <w:rPr>
          <w:b/>
          <w:b/>
        </w:rPr>
      </w:pPr>
      <w:r>
        <w:rPr/>
        <w:drawing>
          <wp:inline distT="0" distB="0" distL="0" distR="0">
            <wp:extent cx="5759450" cy="2624455"/>
            <wp:effectExtent l="0" t="0" r="0" b="0"/>
            <wp:docPr id="13" name="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>
      <w:pPr>
        <w:pStyle w:val="Style18"/>
        <w:spacing w:lineRule="auto" w:line="360" w:before="76" w:after="0"/>
        <w:jc w:val="center"/>
        <w:rPr>
          <w:b/>
          <w:b/>
        </w:rPr>
      </w:pPr>
      <w:r>
        <w:rPr/>
        <w:drawing>
          <wp:inline distT="0" distB="0" distL="0" distR="0">
            <wp:extent cx="5723890" cy="2481580"/>
            <wp:effectExtent l="0" t="0" r="0" b="0"/>
            <wp:docPr id="14" name="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>
      <w:pPr>
        <w:pStyle w:val="Style18"/>
        <w:spacing w:lineRule="auto" w:line="360" w:before="76" w:after="0"/>
        <w:jc w:val="center"/>
        <w:rPr>
          <w:b/>
          <w:b/>
        </w:rPr>
      </w:pPr>
      <w:r>
        <w:rPr>
          <w:b/>
        </w:rPr>
      </w:r>
    </w:p>
    <w:p>
      <w:pPr>
        <w:pStyle w:val="Style18"/>
        <w:spacing w:lineRule="auto" w:line="360" w:before="76" w:after="0"/>
        <w:jc w:val="center"/>
        <w:rPr>
          <w:b/>
          <w:b/>
        </w:rPr>
      </w:pPr>
      <w:r>
        <w:rPr/>
        <w:drawing>
          <wp:inline distT="0" distB="0" distL="0" distR="0">
            <wp:extent cx="1565910" cy="1860550"/>
            <wp:effectExtent l="0" t="0" r="0" b="0"/>
            <wp:docPr id="15" name="Рисунок 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3" descr="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29391" t="39600" r="31072" b="14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910" cy="186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  </w:t>
      </w:r>
      <w:r>
        <w:rPr/>
        <w:drawing>
          <wp:inline distT="0" distB="0" distL="0" distR="0">
            <wp:extent cx="1579245" cy="1816735"/>
            <wp:effectExtent l="0" t="0" r="0" b="0"/>
            <wp:docPr id="16" name="Рисунок 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0" descr="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19042" t="44975" r="24171" b="76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245" cy="1816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   </w:t>
      </w:r>
      <w:r>
        <w:rPr/>
        <w:drawing>
          <wp:inline distT="0" distB="0" distL="0" distR="0">
            <wp:extent cx="1567180" cy="1803400"/>
            <wp:effectExtent l="0" t="0" r="0" b="0"/>
            <wp:docPr id="17" name="Рисунок 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9" descr="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33369" t="46565" r="30012" b="12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180" cy="180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8"/>
        <w:spacing w:lineRule="auto" w:line="360" w:before="76" w:after="0"/>
        <w:rPr>
          <w:b/>
          <w:b/>
        </w:rPr>
      </w:pPr>
      <w:r>
        <w:rPr>
          <w:b/>
        </w:rPr>
      </w:r>
    </w:p>
    <w:p>
      <w:pPr>
        <w:pStyle w:val="NormalWeb"/>
        <w:spacing w:beforeAutospacing="0" w:before="0" w:afterAutospacing="0" w:after="0"/>
        <w:jc w:val="center"/>
        <w:rPr>
          <w:b/>
          <w:b/>
          <w:color w:val="000000" w:themeColor="text1"/>
          <w:sz w:val="28"/>
          <w:szCs w:val="28"/>
        </w:rPr>
      </w:pPr>
      <w:r>
        <w:rPr>
          <w:rFonts w:eastAsia="" w:eastAsiaTheme="minorEastAsia"/>
          <w:b/>
          <w:color w:val="000000" w:themeColor="text1"/>
          <w:kern w:val="2"/>
          <w:sz w:val="28"/>
          <w:szCs w:val="28"/>
        </w:rPr>
        <w:t xml:space="preserve">Результаты эксперимента при температуре </w:t>
      </w:r>
      <w:r>
        <w:rPr>
          <w:rFonts w:eastAsia="" w:eastAsiaTheme="minorEastAsia"/>
          <w:b/>
          <w:bCs/>
          <w:color w:val="000000" w:themeColor="text1"/>
          <w:kern w:val="2"/>
          <w:sz w:val="28"/>
          <w:szCs w:val="28"/>
        </w:rPr>
        <w:t>5 °С</w:t>
      </w:r>
    </w:p>
    <w:p>
      <w:pPr>
        <w:pStyle w:val="Style18"/>
        <w:spacing w:lineRule="auto" w:line="360" w:before="76" w:after="0"/>
        <w:rPr>
          <w:b/>
          <w:b/>
        </w:rPr>
      </w:pPr>
      <w:r>
        <w:rPr/>
        <w:drawing>
          <wp:inline distT="0" distB="0" distL="0" distR="0">
            <wp:extent cx="5450840" cy="2339340"/>
            <wp:effectExtent l="0" t="0" r="0" b="0"/>
            <wp:docPr id="18" name="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>
      <w:pPr>
        <w:pStyle w:val="Style18"/>
        <w:spacing w:lineRule="auto" w:line="360" w:before="76" w:after="0"/>
        <w:rPr>
          <w:b/>
          <w:b/>
        </w:rPr>
      </w:pPr>
      <w:r>
        <w:rPr/>
        <w:drawing>
          <wp:inline distT="0" distB="0" distL="0" distR="0">
            <wp:extent cx="5497830" cy="2876550"/>
            <wp:effectExtent l="0" t="0" r="0" b="0"/>
            <wp:docPr id="19" name="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>
      <w:pPr>
        <w:pStyle w:val="Style18"/>
        <w:spacing w:lineRule="auto" w:line="360" w:before="76" w:after="0"/>
        <w:jc w:val="center"/>
        <w:rPr>
          <w:b/>
          <w:b/>
        </w:rPr>
      </w:pPr>
      <w:r>
        <w:rPr/>
        <w:drawing>
          <wp:inline distT="0" distB="0" distL="0" distR="0">
            <wp:extent cx="4749165" cy="2695575"/>
            <wp:effectExtent l="0" t="0" r="0" b="0"/>
            <wp:docPr id="20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9602" t="31048" r="0" b="11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165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8"/>
        <w:spacing w:lineRule="auto" w:line="360" w:before="76" w:after="0"/>
        <w:jc w:val="center"/>
        <w:rPr>
          <w:rFonts w:eastAsia="" w:eastAsiaTheme="majorEastAsia"/>
          <w:b/>
          <w:b/>
          <w:color w:val="000000" w:themeColor="text1"/>
          <w:kern w:val="2"/>
          <w:sz w:val="28"/>
          <w:szCs w:val="28"/>
        </w:rPr>
      </w:pPr>
      <w:r>
        <w:rPr>
          <w:rFonts w:eastAsia="" w:eastAsiaTheme="majorEastAsia"/>
          <w:b/>
          <w:color w:val="000000" w:themeColor="text1"/>
          <w:kern w:val="2"/>
          <w:sz w:val="28"/>
          <w:szCs w:val="28"/>
        </w:rPr>
        <w:t>Анализ результатов действия фитогормонов при разных температурах</w:t>
      </w:r>
    </w:p>
    <w:p>
      <w:pPr>
        <w:pStyle w:val="Style18"/>
        <w:spacing w:lineRule="auto" w:line="360" w:before="76" w:after="0"/>
        <w:jc w:val="center"/>
        <w:rPr>
          <w:b/>
          <w:b/>
          <w:color w:val="000000" w:themeColor="text1"/>
          <w:sz w:val="28"/>
          <w:szCs w:val="28"/>
        </w:rPr>
      </w:pPr>
      <w:r>
        <w:rPr/>
        <w:drawing>
          <wp:inline distT="0" distB="0" distL="0" distR="0">
            <wp:extent cx="5902325" cy="2897505"/>
            <wp:effectExtent l="0" t="0" r="0" b="0"/>
            <wp:docPr id="21" name="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>
      <w:pPr>
        <w:pStyle w:val="NormalWeb"/>
        <w:spacing w:before="280" w:after="280"/>
        <w:jc w:val="center"/>
        <w:rPr/>
      </w:pPr>
      <w:r>
        <w:rPr/>
        <w:drawing>
          <wp:inline distT="0" distB="0" distL="0" distR="0">
            <wp:extent cx="2054225" cy="2279650"/>
            <wp:effectExtent l="0" t="0" r="0" b="0"/>
            <wp:docPr id="22" name="Рисунок 40" descr="C:\Users\User\Downloads\photo_5296740178838282740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40" descr="C:\Users\User\Downloads\photo_5296740178838282740_y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225" cy="227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t xml:space="preserve">                             </w:t>
      </w:r>
      <w:r>
        <w:rPr/>
        <w:drawing>
          <wp:inline distT="0" distB="0" distL="0" distR="0">
            <wp:extent cx="1917065" cy="2303145"/>
            <wp:effectExtent l="0" t="0" r="0" b="0"/>
            <wp:docPr id="23" name="Рисунок 4" descr="C:\Users\User\Downloads\photo_5292277737882511677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4" descr="C:\Users\User\Downloads\photo_5292277737882511677_y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065" cy="230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8"/>
        <w:spacing w:before="76" w:after="0"/>
        <w:rPr>
          <w:bCs/>
          <w:lang w:val="en-US"/>
        </w:rPr>
      </w:pPr>
      <w:r>
        <w:rPr/>
        <w:t xml:space="preserve">     </w:t>
      </w:r>
    </w:p>
    <w:sectPr>
      <w:footerReference w:type="default" r:id="rId33"/>
      <w:type w:val="nextPage"/>
      <w:pgSz w:w="11906" w:h="16838"/>
      <w:pgMar w:left="1701" w:right="850" w:header="0" w:top="1134" w:footer="1430" w:bottom="1487" w:gutter="0"/>
      <w:pgNumType w:fmt="decimal"/>
      <w:formProt w:val="false"/>
      <w:titlePg/>
      <w:textDirection w:val="lrTb"/>
      <w:docGrid w:type="default" w:linePitch="299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Times New Roman">
    <w:charset w:val="cc"/>
    <w:family w:val="roman"/>
    <w:pitch w:val="variable"/>
  </w:font>
  <w:font w:name="Tahoma">
    <w:charset w:val="cc"/>
    <w:family w:val="roman"/>
    <w:pitch w:val="variable"/>
  </w:font>
  <w:font w:name="Liberation Sans">
    <w:altName w:val="Arial"/>
    <w:charset w:val="cc"/>
    <w:family w:val="swiss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sdt>
    <w:sdtPr>
      <w:docPartObj>
        <w:docPartGallery w:val="Page Numbers (Bottom of Page)"/>
        <w:docPartUnique w:val="true"/>
      </w:docPartObj>
      <w:id w:val="1031669875"/>
    </w:sdtPr>
    <w:sdtContent>
      <w:p>
        <w:pPr>
          <w:pStyle w:val="Style24"/>
          <w:jc w:val="center"/>
          <w:rPr/>
        </w:pPr>
        <w:r>
          <w:rPr/>
          <w:fldChar w:fldCharType="begin"/>
        </w:r>
        <w:r>
          <w:rPr/>
          <w:instrText> PAGE </w:instrText>
        </w:r>
        <w:r>
          <w:rPr/>
          <w:fldChar w:fldCharType="separate"/>
        </w:r>
        <w:r>
          <w:rPr/>
          <w:t>19</w:t>
        </w:r>
        <w:r>
          <w:rPr/>
          <w:fldChar w:fldCharType="end"/>
        </w:r>
      </w:p>
    </w:sdtContent>
  </w:sdt>
  <w:p>
    <w:pPr>
      <w:pStyle w:val="Style24"/>
      <w:rPr/>
    </w:pPr>
    <w:r>
      <w:rPr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3"/>
      <w:numFmt w:val="decimal"/>
      <w:lvlText w:val="%1"/>
      <w:lvlJc w:val="left"/>
      <w:pPr>
        <w:tabs>
          <w:tab w:val="num" w:pos="0"/>
        </w:tabs>
        <w:ind w:left="360" w:hanging="360"/>
      </w:pPr>
      <w:rPr>
        <w:sz w:val="22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  <w:rPr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sz w:val="22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  <w:rPr>
        <w:sz w:val="22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>
        <w:sz w:val="22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  <w:rPr>
        <w:sz w:val="22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>
        <w:sz w:val="22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sz w:val="22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  <w:rPr>
        <w:sz w:val="22"/>
      </w:rPr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06"/>
  <w:defaultTabStop w:val="720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en-US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1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3d5b16"/>
    <w:pPr>
      <w:widowControl w:val="false"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2"/>
      <w:szCs w:val="22"/>
      <w:lang w:val="ru-RU" w:eastAsia="en-US" w:bidi="ar-SA"/>
    </w:rPr>
  </w:style>
  <w:style w:type="paragraph" w:styleId="1">
    <w:name w:val="Heading 1"/>
    <w:basedOn w:val="Normal"/>
    <w:uiPriority w:val="9"/>
    <w:qFormat/>
    <w:rsid w:val="003d5b16"/>
    <w:pPr>
      <w:ind w:left="800" w:hanging="0"/>
      <w:jc w:val="both"/>
      <w:outlineLvl w:val="0"/>
    </w:pPr>
    <w:rPr>
      <w:b/>
      <w:bCs/>
      <w:sz w:val="28"/>
      <w:szCs w:val="28"/>
    </w:rPr>
  </w:style>
  <w:style w:type="paragraph" w:styleId="2">
    <w:name w:val="Heading 2"/>
    <w:basedOn w:val="Normal"/>
    <w:uiPriority w:val="9"/>
    <w:unhideWhenUsed/>
    <w:qFormat/>
    <w:rsid w:val="003d5b16"/>
    <w:pPr>
      <w:spacing w:before="17" w:after="0"/>
      <w:ind w:left="800" w:hanging="0"/>
      <w:outlineLvl w:val="1"/>
    </w:pPr>
    <w:rPr>
      <w:b/>
      <w:bCs/>
      <w:sz w:val="24"/>
      <w:szCs w:val="24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2" w:customStyle="1">
    <w:name w:val="Верхний колонтитул Знак"/>
    <w:basedOn w:val="DefaultParagraphFont"/>
    <w:link w:val="a6"/>
    <w:uiPriority w:val="99"/>
    <w:qFormat/>
    <w:rsid w:val="00654346"/>
    <w:rPr>
      <w:rFonts w:ascii="Times New Roman" w:hAnsi="Times New Roman" w:eastAsia="Times New Roman" w:cs="Times New Roman"/>
      <w:lang w:val="ru-RU"/>
    </w:rPr>
  </w:style>
  <w:style w:type="character" w:styleId="Style13" w:customStyle="1">
    <w:name w:val="Нижний колонтитул Знак"/>
    <w:basedOn w:val="DefaultParagraphFont"/>
    <w:link w:val="a8"/>
    <w:uiPriority w:val="99"/>
    <w:qFormat/>
    <w:rsid w:val="00654346"/>
    <w:rPr>
      <w:rFonts w:ascii="Times New Roman" w:hAnsi="Times New Roman" w:eastAsia="Times New Roman" w:cs="Times New Roman"/>
      <w:lang w:val="ru-RU"/>
    </w:rPr>
  </w:style>
  <w:style w:type="character" w:styleId="Mwheadline" w:customStyle="1">
    <w:name w:val="mw-headline"/>
    <w:basedOn w:val="DefaultParagraphFont"/>
    <w:qFormat/>
    <w:rsid w:val="00826508"/>
    <w:rPr/>
  </w:style>
  <w:style w:type="character" w:styleId="Style14">
    <w:name w:val="Интернет-ссылка"/>
    <w:basedOn w:val="DefaultParagraphFont"/>
    <w:uiPriority w:val="99"/>
    <w:unhideWhenUsed/>
    <w:rsid w:val="00bb5945"/>
    <w:rPr>
      <w:color w:val="0000FF" w:themeColor="hyperlink"/>
      <w:u w:val="single"/>
    </w:rPr>
  </w:style>
  <w:style w:type="character" w:styleId="11" w:customStyle="1">
    <w:name w:val="Неразрешенное упоминание1"/>
    <w:basedOn w:val="DefaultParagraphFont"/>
    <w:uiPriority w:val="99"/>
    <w:semiHidden/>
    <w:unhideWhenUsed/>
    <w:qFormat/>
    <w:rsid w:val="00bb5945"/>
    <w:rPr>
      <w:color w:val="605E5C"/>
      <w:shd w:fill="E1DFDD" w:val="clear"/>
    </w:rPr>
  </w:style>
  <w:style w:type="character" w:styleId="Style15" w:customStyle="1">
    <w:name w:val="Текст выноски Знак"/>
    <w:basedOn w:val="DefaultParagraphFont"/>
    <w:link w:val="ad"/>
    <w:uiPriority w:val="99"/>
    <w:semiHidden/>
    <w:qFormat/>
    <w:rsid w:val="00575f23"/>
    <w:rPr>
      <w:rFonts w:ascii="Tahoma" w:hAnsi="Tahoma" w:eastAsia="Times New Roman" w:cs="Tahoma"/>
      <w:sz w:val="16"/>
      <w:szCs w:val="16"/>
      <w:lang w:val="ru-RU"/>
    </w:rPr>
  </w:style>
  <w:style w:type="character" w:styleId="Strong">
    <w:name w:val="Strong"/>
    <w:basedOn w:val="DefaultParagraphFont"/>
    <w:uiPriority w:val="22"/>
    <w:qFormat/>
    <w:rsid w:val="007e39e2"/>
    <w:rPr>
      <w:b/>
      <w:bCs/>
    </w:rPr>
  </w:style>
  <w:style w:type="character" w:styleId="Linenumber">
    <w:name w:val="line number"/>
    <w:basedOn w:val="DefaultParagraphFont"/>
    <w:uiPriority w:val="99"/>
    <w:semiHidden/>
    <w:unhideWhenUsed/>
    <w:qFormat/>
    <w:rsid w:val="00ba1220"/>
    <w:rPr/>
  </w:style>
  <w:style w:type="character" w:styleId="Style16" w:customStyle="1">
    <w:name w:val="Основной текст Знак"/>
    <w:basedOn w:val="DefaultParagraphFont"/>
    <w:link w:val="a3"/>
    <w:uiPriority w:val="1"/>
    <w:qFormat/>
    <w:rsid w:val="000279c1"/>
    <w:rPr>
      <w:rFonts w:ascii="Times New Roman" w:hAnsi="Times New Roman" w:eastAsia="Times New Roman" w:cs="Times New Roman"/>
      <w:sz w:val="24"/>
      <w:szCs w:val="24"/>
      <w:lang w:val="ru-RU"/>
    </w:rPr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link w:val="a4"/>
    <w:uiPriority w:val="1"/>
    <w:qFormat/>
    <w:rsid w:val="003d5b16"/>
    <w:pPr/>
    <w:rPr>
      <w:sz w:val="24"/>
      <w:szCs w:val="24"/>
    </w:rPr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12">
    <w:name w:val="TOC 1"/>
    <w:basedOn w:val="Normal"/>
    <w:uiPriority w:val="1"/>
    <w:qFormat/>
    <w:rsid w:val="003d5b16"/>
    <w:pPr>
      <w:spacing w:before="179" w:after="0"/>
      <w:ind w:left="1014" w:hanging="403"/>
    </w:pPr>
    <w:rPr>
      <w:b/>
      <w:bCs/>
      <w:sz w:val="24"/>
      <w:szCs w:val="24"/>
    </w:rPr>
  </w:style>
  <w:style w:type="paragraph" w:styleId="21">
    <w:name w:val="TOC 2"/>
    <w:basedOn w:val="Normal"/>
    <w:uiPriority w:val="1"/>
    <w:qFormat/>
    <w:rsid w:val="003d5b16"/>
    <w:pPr>
      <w:spacing w:before="179" w:after="0"/>
      <w:ind w:left="800" w:hanging="0"/>
    </w:pPr>
    <w:rPr>
      <w:sz w:val="24"/>
      <w:szCs w:val="24"/>
    </w:rPr>
  </w:style>
  <w:style w:type="paragraph" w:styleId="3">
    <w:name w:val="TOC 3"/>
    <w:basedOn w:val="Normal"/>
    <w:uiPriority w:val="1"/>
    <w:qFormat/>
    <w:rsid w:val="003d5b16"/>
    <w:pPr>
      <w:spacing w:before="174" w:after="0"/>
      <w:ind w:left="1189" w:hanging="389"/>
    </w:pPr>
    <w:rPr>
      <w:b/>
      <w:bCs/>
      <w:i/>
      <w:iCs/>
    </w:rPr>
  </w:style>
  <w:style w:type="paragraph" w:styleId="4">
    <w:name w:val="TOC 4"/>
    <w:basedOn w:val="Normal"/>
    <w:uiPriority w:val="1"/>
    <w:qFormat/>
    <w:rsid w:val="003d5b16"/>
    <w:pPr>
      <w:spacing w:before="179" w:after="0"/>
      <w:ind w:left="1155" w:hanging="294"/>
    </w:pPr>
    <w:rPr>
      <w:b/>
      <w:bCs/>
      <w:sz w:val="24"/>
      <w:szCs w:val="24"/>
    </w:rPr>
  </w:style>
  <w:style w:type="paragraph" w:styleId="ListParagraph">
    <w:name w:val="List Paragraph"/>
    <w:basedOn w:val="Normal"/>
    <w:uiPriority w:val="1"/>
    <w:qFormat/>
    <w:rsid w:val="003d5b16"/>
    <w:pPr>
      <w:spacing w:before="139" w:after="0"/>
      <w:ind w:left="800" w:hanging="0"/>
    </w:pPr>
    <w:rPr/>
  </w:style>
  <w:style w:type="paragraph" w:styleId="TableParagraph" w:customStyle="1">
    <w:name w:val="Table Paragraph"/>
    <w:basedOn w:val="Normal"/>
    <w:uiPriority w:val="1"/>
    <w:qFormat/>
    <w:rsid w:val="003d5b16"/>
    <w:pPr>
      <w:spacing w:before="72" w:after="0"/>
      <w:ind w:left="135" w:hanging="0"/>
    </w:pPr>
    <w:rPr/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654346"/>
    <w:pPr>
      <w:tabs>
        <w:tab w:val="clear" w:pos="720"/>
        <w:tab w:val="center" w:pos="4677" w:leader="none"/>
        <w:tab w:val="right" w:pos="9355" w:leader="none"/>
      </w:tabs>
    </w:pPr>
    <w:rPr/>
  </w:style>
  <w:style w:type="paragraph" w:styleId="Style24">
    <w:name w:val="Footer"/>
    <w:basedOn w:val="Normal"/>
    <w:link w:val="a9"/>
    <w:uiPriority w:val="99"/>
    <w:unhideWhenUsed/>
    <w:rsid w:val="00654346"/>
    <w:pPr>
      <w:tabs>
        <w:tab w:val="clear" w:pos="720"/>
        <w:tab w:val="center" w:pos="4677" w:leader="none"/>
        <w:tab w:val="right" w:pos="9355" w:leader="none"/>
      </w:tabs>
    </w:pPr>
    <w:rPr/>
  </w:style>
  <w:style w:type="paragraph" w:styleId="NormalWeb">
    <w:name w:val="Normal (Web)"/>
    <w:basedOn w:val="Normal"/>
    <w:uiPriority w:val="99"/>
    <w:unhideWhenUsed/>
    <w:qFormat/>
    <w:rsid w:val="00757332"/>
    <w:pPr>
      <w:widowControl/>
      <w:spacing w:beforeAutospacing="1" w:afterAutospacing="1"/>
    </w:pPr>
    <w:rPr>
      <w:sz w:val="24"/>
      <w:szCs w:val="24"/>
      <w:lang w:eastAsia="ru-RU"/>
    </w:rPr>
  </w:style>
  <w:style w:type="paragraph" w:styleId="NoSpacing">
    <w:name w:val="No Spacing"/>
    <w:uiPriority w:val="1"/>
    <w:qFormat/>
    <w:rsid w:val="00282e57"/>
    <w:pPr>
      <w:widowControl/>
      <w:bidi w:val="0"/>
      <w:spacing w:before="0" w:after="0"/>
      <w:jc w:val="left"/>
    </w:pPr>
    <w:rPr>
      <w:rFonts w:ascii="Calibri" w:hAnsi="Calibri" w:eastAsia="Calibri" w:cs="Times New Roman" w:asciiTheme="minorHAns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BalloonText">
    <w:name w:val="Balloon Text"/>
    <w:basedOn w:val="Normal"/>
    <w:link w:val="ae"/>
    <w:uiPriority w:val="99"/>
    <w:semiHidden/>
    <w:unhideWhenUsed/>
    <w:qFormat/>
    <w:rsid w:val="00575f23"/>
    <w:pPr/>
    <w:rPr>
      <w:rFonts w:ascii="Tahoma" w:hAnsi="Tahoma" w:cs="Tahoma"/>
      <w:sz w:val="16"/>
      <w:szCs w:val="16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3d5b16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af0">
    <w:name w:val="Table Grid"/>
    <w:basedOn w:val="a1"/>
    <w:uiPriority w:val="39"/>
    <w:rsid w:val="007e39e2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yperlink" Target="https://bigenc.ru/c/odnoletnie-rasteniia-cd803c" TargetMode="External"/><Relationship Id="rId3" Type="http://schemas.openxmlformats.org/officeDocument/2006/relationships/hyperlink" Target="https://bigenc.ru/c/mnogoletnie-rasteniia-212b68" TargetMode="External"/><Relationship Id="rId4" Type="http://schemas.openxmlformats.org/officeDocument/2006/relationships/hyperlink" Target="https://bigenc.ru/c/travy-5487f7" TargetMode="External"/><Relationship Id="rId5" Type="http://schemas.openxmlformats.org/officeDocument/2006/relationships/hyperlink" Target="https://bigenc.ru/c/bobovye-bb678e" TargetMode="External"/><Relationship Id="rId6" Type="http://schemas.openxmlformats.org/officeDocument/2006/relationships/hyperlink" Target="https://bigenc.ru/c/kormovye-kul-tury-05ac8e" TargetMode="External"/><Relationship Id="rId7" Type="http://schemas.openxmlformats.org/officeDocument/2006/relationships/hyperlink" Target="https://bigenc.ru/c/vegetatsiia-1bf0c1" TargetMode="External"/><Relationship Id="rId8" Type="http://schemas.openxmlformats.org/officeDocument/2006/relationships/hyperlink" Target="https://bigenc.ru/c/vskhody-84244b" TargetMode="External"/><Relationship Id="rId9" Type="http://schemas.openxmlformats.org/officeDocument/2006/relationships/hyperlink" Target="https://www.planetsad.ru/company/article?id=130" TargetMode="External"/><Relationship Id="rId10" Type="http://schemas.openxmlformats.org/officeDocument/2006/relationships/hyperlink" Target="https://web.archive.org/web/20210329092925/https://ru.m.wikipedia.org/wiki/&#1043;&#1086;&#1088;&#1086;&#1093;_&#1087;&#1086;&#1089;&#1077;&#1074;&#1085;%25" TargetMode="External"/><Relationship Id="rId11" Type="http://schemas.openxmlformats.org/officeDocument/2006/relationships/hyperlink" Target="https://ru.m.wikipedia.org/wiki/&#1060;&#1080;&#1090;&#1086;&#1075;&#1086;&#1088;&#1084;%D0%25" TargetMode="External"/><Relationship Id="rId12" Type="http://schemas.openxmlformats.org/officeDocument/2006/relationships/chart" Target="charts/chart1.xml"/><Relationship Id="rId13" Type="http://schemas.openxmlformats.org/officeDocument/2006/relationships/chart" Target="charts/chart2.xml"/><Relationship Id="rId14" Type="http://schemas.openxmlformats.org/officeDocument/2006/relationships/image" Target="media/image1.png"/><Relationship Id="rId15" Type="http://schemas.openxmlformats.org/officeDocument/2006/relationships/chart" Target="charts/chart3.xml"/><Relationship Id="rId16" Type="http://schemas.openxmlformats.org/officeDocument/2006/relationships/image" Target="media/image2.jpeg"/><Relationship Id="rId17" Type="http://schemas.openxmlformats.org/officeDocument/2006/relationships/image" Target="media/image3.png"/><Relationship Id="rId18" Type="http://schemas.openxmlformats.org/officeDocument/2006/relationships/chart" Target="charts/chart4.xml"/><Relationship Id="rId19" Type="http://schemas.openxmlformats.org/officeDocument/2006/relationships/image" Target="media/image4.jpeg"/><Relationship Id="rId20" Type="http://schemas.openxmlformats.org/officeDocument/2006/relationships/chart" Target="charts/chart5.xml"/><Relationship Id="rId21" Type="http://schemas.openxmlformats.org/officeDocument/2006/relationships/chart" Target="charts/chart6.xml"/><Relationship Id="rId22" Type="http://schemas.openxmlformats.org/officeDocument/2006/relationships/chart" Target="charts/chart7.xml"/><Relationship Id="rId23" Type="http://schemas.openxmlformats.org/officeDocument/2006/relationships/chart" Target="charts/chart8.xml"/><Relationship Id="rId24" Type="http://schemas.openxmlformats.org/officeDocument/2006/relationships/image" Target="media/image5.jpeg"/><Relationship Id="rId25" Type="http://schemas.openxmlformats.org/officeDocument/2006/relationships/image" Target="media/image6.jpeg"/><Relationship Id="rId26" Type="http://schemas.openxmlformats.org/officeDocument/2006/relationships/image" Target="media/image7.jpeg"/><Relationship Id="rId27" Type="http://schemas.openxmlformats.org/officeDocument/2006/relationships/chart" Target="charts/chart9.xml"/><Relationship Id="rId28" Type="http://schemas.openxmlformats.org/officeDocument/2006/relationships/chart" Target="charts/chart10.xml"/><Relationship Id="rId29" Type="http://schemas.openxmlformats.org/officeDocument/2006/relationships/image" Target="media/image8.jpeg"/><Relationship Id="rId30" Type="http://schemas.openxmlformats.org/officeDocument/2006/relationships/chart" Target="charts/chart11.xml"/><Relationship Id="rId31" Type="http://schemas.openxmlformats.org/officeDocument/2006/relationships/image" Target="media/image9.jpeg"/><Relationship Id="rId32" Type="http://schemas.openxmlformats.org/officeDocument/2006/relationships/image" Target="media/image10.jpeg"/><Relationship Id="rId33" Type="http://schemas.openxmlformats.org/officeDocument/2006/relationships/footer" Target="footer1.xml"/><Relationship Id="rId34" Type="http://schemas.openxmlformats.org/officeDocument/2006/relationships/numbering" Target="numbering.xml"/><Relationship Id="rId35" Type="http://schemas.openxmlformats.org/officeDocument/2006/relationships/fontTable" Target="fontTable.xml"/><Relationship Id="rId36" Type="http://schemas.openxmlformats.org/officeDocument/2006/relationships/settings" Target="settings.xml"/><Relationship Id="rId37" Type="http://schemas.openxmlformats.org/officeDocument/2006/relationships/theme" Target="theme/theme1.xml"/><Relationship Id="rId38" Type="http://schemas.openxmlformats.org/officeDocument/2006/relationships/customXml" Target="../customXml/item1.xml"/>
</Relationships>
</file>

<file path=word/charts/_rels/chart1.xml.rels><?xml version="1.0" encoding="UTF-8"?>
<Relationships xmlns="http://schemas.openxmlformats.org/package/2006/relationships"><Relationship Id="rId1" Type="http://schemas.openxmlformats.org/officeDocument/2006/relationships/package" Target="../embeddings/Microsoft_Excel_Worksheet.xlsx"/>
</Relationships>
</file>

<file path=word/charts/_rels/chart10.xml.rels><?xml version="1.0" encoding="UTF-8"?>
<Relationships xmlns="http://schemas.openxmlformats.org/package/2006/relationships"><Relationship Id="rId1" Type="http://schemas.openxmlformats.org/officeDocument/2006/relationships/package" Target="../embeddings/Microsoft_Excel_Worksheet9.xlsx"/>
</Relationships>
</file>

<file path=word/charts/_rels/chart11.xml.rels><?xml version="1.0" encoding="UTF-8"?>
<Relationships xmlns="http://schemas.openxmlformats.org/package/2006/relationships"><Relationship Id="rId1" Type="http://schemas.openxmlformats.org/officeDocument/2006/relationships/package" Target="../embeddings/Microsoft_Excel_Worksheet10.xlsx"/>
</Relationships>
</file>

<file path=word/charts/_rels/chart2.xml.rels><?xml version="1.0" encoding="UTF-8"?>
<Relationships xmlns="http://schemas.openxmlformats.org/package/2006/relationships"><Relationship Id="rId1" Type="http://schemas.openxmlformats.org/officeDocument/2006/relationships/package" Target="../embeddings/Microsoft_Excel_Worksheet1.xlsx"/>
</Relationships>
</file>

<file path=word/charts/_rels/chart3.xml.rels><?xml version="1.0" encoding="UTF-8"?>
<Relationships xmlns="http://schemas.openxmlformats.org/package/2006/relationships"><Relationship Id="rId1" Type="http://schemas.openxmlformats.org/officeDocument/2006/relationships/package" Target="../embeddings/Microsoft_Excel_Worksheet2.xlsx"/>
</Relationships>
</file>

<file path=word/charts/_rels/chart4.xml.rels><?xml version="1.0" encoding="UTF-8"?>
<Relationships xmlns="http://schemas.openxmlformats.org/package/2006/relationships"><Relationship Id="rId1" Type="http://schemas.openxmlformats.org/officeDocument/2006/relationships/package" Target="../embeddings/Microsoft_Excel_Worksheet3.xlsx"/>
</Relationships>
</file>

<file path=word/charts/_rels/chart5.xml.rels><?xml version="1.0" encoding="UTF-8"?>
<Relationships xmlns="http://schemas.openxmlformats.org/package/2006/relationships"><Relationship Id="rId1" Type="http://schemas.openxmlformats.org/officeDocument/2006/relationships/package" Target="../embeddings/Microsoft_Excel_Worksheet4.xlsx"/>
</Relationships>
</file>

<file path=word/charts/_rels/chart6.xml.rels><?xml version="1.0" encoding="UTF-8"?>
<Relationships xmlns="http://schemas.openxmlformats.org/package/2006/relationships"><Relationship Id="rId1" Type="http://schemas.openxmlformats.org/officeDocument/2006/relationships/package" Target="../embeddings/Microsoft_Excel_Worksheet5.xlsx"/>
</Relationships>
</file>

<file path=word/charts/_rels/chart7.xml.rels><?xml version="1.0" encoding="UTF-8"?>
<Relationships xmlns="http://schemas.openxmlformats.org/package/2006/relationships"><Relationship Id="rId1" Type="http://schemas.openxmlformats.org/officeDocument/2006/relationships/package" Target="../embeddings/Microsoft_Excel_Worksheet6.xlsx"/>
</Relationships>
</file>

<file path=word/charts/_rels/chart8.xml.rels><?xml version="1.0" encoding="UTF-8"?>
<Relationships xmlns="http://schemas.openxmlformats.org/package/2006/relationships"><Relationship Id="rId1" Type="http://schemas.openxmlformats.org/officeDocument/2006/relationships/package" Target="../embeddings/Microsoft_Excel_Worksheet7.xlsx"/>
</Relationships>
</file>

<file path=word/charts/_rels/chart9.xml.rels><?xml version="1.0" encoding="UTF-8"?>
<Relationships xmlns="http://schemas.openxmlformats.org/package/2006/relationships"><Relationship Id="rId1" Type="http://schemas.openxmlformats.org/officeDocument/2006/relationships/package" Target="../embeddings/Microsoft_Excel_Worksheet8.xlsx"/>
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en-US"/>
  <c:roundedCorners val="0"/>
  <c:chart>
    <c:title>
      <c:tx>
        <c:rich>
          <a:bodyPr rot="0"/>
          <a:lstStyle/>
          <a:p>
            <a:pPr>
              <a:defRPr b="1" lang="ru-RU" sz="1862" spc="-1" strike="noStrike">
                <a:solidFill>
                  <a:srgbClr val="595959"/>
                </a:solidFill>
                <a:latin typeface="Calibri"/>
              </a:defRPr>
            </a:pPr>
            <a:r>
              <a:rPr b="1" lang="ru-RU" sz="1862" spc="-1" strike="noStrike">
                <a:solidFill>
                  <a:srgbClr val="595959"/>
                </a:solidFill>
                <a:latin typeface="Calibri"/>
              </a:rPr>
              <a:t>Раствор NaCl+биостимуляторы (корни)</a:t>
            </a:r>
          </a:p>
        </c:rich>
      </c:tx>
      <c:overlay val="0"/>
      <c:spPr>
        <a:noFill/>
        <a:ln w="0">
          <a:noFill/>
        </a:ln>
      </c:spPr>
    </c:title>
    <c:autoTitleDeleted val="0"/>
    <c:plotArea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эпин</c:v>
                </c:pt>
              </c:strCache>
            </c:strRef>
          </c:tx>
          <c:spPr>
            <a:solidFill>
              <a:srgbClr val="4f81bd"/>
            </a:solidFill>
            <a:ln cap="rnd" w="28440">
              <a:solidFill>
                <a:srgbClr val="4f81bd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8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  <c:pt idx="7">
                  <c:v/>
                </c:pt>
              </c:strCache>
            </c:strRef>
          </c:cat>
          <c:val>
            <c:numRef>
              <c:f>0</c:f>
              <c:numCache>
                <c:formatCode>General</c:formatCode>
                <c:ptCount val="8"/>
                <c:pt idx="0">
                  <c:v>0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6</c:v>
                </c:pt>
                <c:pt idx="5">
                  <c:v>8</c:v>
                </c:pt>
                <c:pt idx="6">
                  <c:v>8</c:v>
                </c:pt>
                <c:pt idx="7">
                  <c:v>9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rgbClr val="c0504d"/>
            </a:solidFill>
            <a:ln cap="rnd" w="28440">
              <a:solidFill>
                <a:srgbClr val="c0504d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8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  <c:pt idx="7">
                  <c:v/>
                </c:pt>
              </c:strCache>
            </c:strRef>
          </c:cat>
          <c:val>
            <c:numRef>
              <c:f>1</c:f>
              <c:numCache>
                <c:formatCode>General</c:formatCode>
                <c:ptCount val="8"/>
                <c:pt idx="0">
                  <c:v>0</c:v>
                </c:pt>
                <c:pt idx="1">
                  <c:v>1</c:v>
                </c:pt>
                <c:pt idx="2">
                  <c:v>1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label 2</c:f>
              <c:strCache>
                <c:ptCount val="1"/>
                <c:pt idx="0">
                  <c:v>корневин</c:v>
                </c:pt>
              </c:strCache>
            </c:strRef>
          </c:tx>
          <c:spPr>
            <a:solidFill>
              <a:srgbClr val="9bbb59"/>
            </a:solidFill>
            <a:ln cap="rnd" w="28440">
              <a:solidFill>
                <a:srgbClr val="9bbb59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8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  <c:pt idx="7">
                  <c:v/>
                </c:pt>
              </c:strCache>
            </c:strRef>
          </c:cat>
          <c:val>
            <c:numRef>
              <c:f>2</c:f>
              <c:numCache>
                <c:formatCode>General</c:formatCode>
                <c:ptCount val="8"/>
                <c:pt idx="0">
                  <c:v>0</c:v>
                </c:pt>
                <c:pt idx="1">
                  <c:v>1</c:v>
                </c:pt>
                <c:pt idx="2">
                  <c:v>1</c:v>
                </c:pt>
                <c:pt idx="3">
                  <c:v>3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label 3</c:f>
              <c:strCache>
                <c:ptCount val="1"/>
                <c:pt idx="0">
                  <c:v>гетероауксин</c:v>
                </c:pt>
              </c:strCache>
            </c:strRef>
          </c:tx>
          <c:spPr>
            <a:solidFill>
              <a:srgbClr val="8064a2"/>
            </a:solidFill>
            <a:ln cap="rnd" w="28440">
              <a:solidFill>
                <a:srgbClr val="8064a2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8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  <c:pt idx="7">
                  <c:v/>
                </c:pt>
              </c:strCache>
            </c:strRef>
          </c:cat>
          <c:val>
            <c:numRef>
              <c:f>3</c:f>
              <c:numCache>
                <c:formatCode>General</c:formatCode>
                <c:ptCount val="8"/>
                <c:pt idx="0">
                  <c:v>0</c:v>
                </c:pt>
                <c:pt idx="1">
                  <c:v>0</c:v>
                </c:pt>
                <c:pt idx="2">
                  <c:v>1</c:v>
                </c:pt>
                <c:pt idx="3">
                  <c:v>1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</c:numCache>
            </c:numRef>
          </c:val>
          <c:smooth val="0"/>
        </c:ser>
        <c:ser>
          <c:idx val="4"/>
          <c:order val="4"/>
          <c:tx>
            <c:strRef>
              <c:f>label 4</c:f>
              <c:strCache>
                <c:ptCount val="1"/>
                <c:pt idx="0">
                  <c:v>вода</c:v>
                </c:pt>
              </c:strCache>
            </c:strRef>
          </c:tx>
          <c:spPr>
            <a:solidFill>
              <a:srgbClr val="4bacc6"/>
            </a:solidFill>
            <a:ln cap="rnd" w="28440">
              <a:solidFill>
                <a:srgbClr val="4bacc6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8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  <c:pt idx="7">
                  <c:v/>
                </c:pt>
              </c:strCache>
            </c:strRef>
          </c:cat>
          <c:val>
            <c:numRef>
              <c:f>4</c:f>
              <c:numCache>
                <c:formatCode>General</c:formatCode>
                <c:ptCount val="8"/>
                <c:pt idx="0">
                  <c:v>0</c:v>
                </c:pt>
                <c:pt idx="1">
                  <c:v>0</c:v>
                </c:pt>
                <c:pt idx="2">
                  <c:v>1</c:v>
                </c:pt>
                <c:pt idx="3">
                  <c:v>2</c:v>
                </c:pt>
                <c:pt idx="4">
                  <c:v>2</c:v>
                </c:pt>
                <c:pt idx="5">
                  <c:v>2</c:v>
                </c:pt>
                <c:pt idx="6">
                  <c:v>3</c:v>
                </c:pt>
                <c:pt idx="7">
                  <c:v>4</c:v>
                </c:pt>
              </c:numCache>
            </c:numRef>
          </c:val>
          <c:smooth val="0"/>
        </c:ser>
        <c:ser>
          <c:idx val="5"/>
          <c:order val="5"/>
          <c:tx>
            <c:strRef>
              <c:f>label 5</c:f>
              <c:strCache>
                <c:ptCount val="1"/>
                <c:pt idx="0">
                  <c:v>NaCl</c:v>
                </c:pt>
              </c:strCache>
            </c:strRef>
          </c:tx>
          <c:spPr>
            <a:solidFill>
              <a:srgbClr val="f79646"/>
            </a:solidFill>
            <a:ln cap="rnd" w="28440">
              <a:solidFill>
                <a:srgbClr val="f79646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8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  <c:pt idx="7">
                  <c:v/>
                </c:pt>
              </c:strCache>
            </c:strRef>
          </c:cat>
          <c:val>
            <c:numRef>
              <c:f>5</c:f>
              <c:numCache>
                <c:formatCode>General</c:formatCode>
                <c:ptCount val="8"/>
                <c:pt idx="0">
                  <c:v>0</c:v>
                </c:pt>
                <c:pt idx="1">
                  <c:v>1</c:v>
                </c:pt>
                <c:pt idx="2">
                  <c:v>1</c:v>
                </c:pt>
                <c:pt idx="3">
                  <c:v>2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</c:numCache>
            </c:numRef>
          </c:val>
          <c:smooth val="0"/>
        </c:ser>
        <c:hiLowLines>
          <c:spPr>
            <a:ln w="0">
              <a:noFill/>
            </a:ln>
          </c:spPr>
        </c:hiLowLines>
        <c:marker val="0"/>
        <c:axId val="35515164"/>
        <c:axId val="53258152"/>
      </c:lineChart>
      <c:catAx>
        <c:axId val="35515164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spPr>
          <a:ln w="9360">
            <a:solidFill>
              <a:srgbClr val="d9d9d9"/>
            </a:solidFill>
            <a:round/>
          </a:ln>
        </c:spPr>
        <c:txPr>
          <a:bodyPr/>
          <a:lstStyle/>
          <a:p>
            <a:pPr>
              <a:defRPr b="0" sz="1197" spc="-1" strike="noStrike">
                <a:solidFill>
                  <a:srgbClr val="595959"/>
                </a:solidFill>
                <a:latin typeface="Calibri"/>
              </a:defRPr>
            </a:pPr>
          </a:p>
        </c:txPr>
        <c:crossAx val="53258152"/>
        <c:crosses val="autoZero"/>
        <c:auto val="1"/>
        <c:lblAlgn val="ctr"/>
        <c:lblOffset val="100"/>
        <c:noMultiLvlLbl val="0"/>
      </c:catAx>
      <c:valAx>
        <c:axId val="53258152"/>
        <c:scaling>
          <c:orientation val="minMax"/>
        </c:scaling>
        <c:delete val="0"/>
        <c:axPos val="l"/>
        <c:majorGridlines>
          <c:spPr>
            <a:ln w="9360">
              <a:solidFill>
                <a:srgbClr val="d9d9d9"/>
              </a:solidFill>
              <a:round/>
            </a:ln>
          </c:spPr>
        </c:majorGridlines>
        <c:numFmt formatCode="General" sourceLinked="0"/>
        <c:majorTickMark val="none"/>
        <c:minorTickMark val="none"/>
        <c:tickLblPos val="nextTo"/>
        <c:spPr>
          <a:ln w="9360">
            <a:noFill/>
          </a:ln>
        </c:spPr>
        <c:txPr>
          <a:bodyPr/>
          <a:lstStyle/>
          <a:p>
            <a:pPr>
              <a:defRPr b="0" sz="1197" spc="-1" strike="noStrike">
                <a:solidFill>
                  <a:srgbClr val="595959"/>
                </a:solidFill>
                <a:latin typeface="Calibri"/>
              </a:defRPr>
            </a:pPr>
          </a:p>
        </c:txPr>
        <c:crossAx val="35515164"/>
        <c:crosses val="autoZero"/>
        <c:crossBetween val="between"/>
      </c:valAx>
      <c:spPr>
        <a:noFill/>
        <a:ln w="0">
          <a:noFill/>
        </a:ln>
      </c:spPr>
    </c:plotArea>
    <c:legend>
      <c:legendPos val="b"/>
      <c:overlay val="0"/>
      <c:spPr>
        <a:noFill/>
        <a:ln w="0">
          <a:noFill/>
        </a:ln>
      </c:spPr>
      <c:txPr>
        <a:bodyPr/>
        <a:lstStyle/>
        <a:p>
          <a:pPr>
            <a:defRPr b="0" sz="1197" spc="-1" strike="noStrike">
              <a:solidFill>
                <a:srgbClr val="595959"/>
              </a:solidFill>
              <a:latin typeface="Calibri"/>
            </a:defRPr>
          </a:pPr>
        </a:p>
      </c:txPr>
    </c:legend>
    <c:plotVisOnly val="1"/>
    <c:dispBlanksAs val="gap"/>
  </c:chart>
  <c:spPr>
    <a:noFill/>
    <a:ln w="15840">
      <a:solidFill>
        <a:srgbClr val="3f5510"/>
      </a:solidFill>
      <a:round/>
    </a:ln>
  </c:sp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en-US"/>
  <c:roundedCorners val="0"/>
  <c:chart>
    <c:title>
      <c:tx>
        <c:rich>
          <a:bodyPr rot="0"/>
          <a:lstStyle/>
          <a:p>
            <a:pPr>
              <a:defRPr b="0" lang="ru-RU" sz="1862" spc="-1" strike="noStrike">
                <a:solidFill>
                  <a:srgbClr val="595959"/>
                </a:solidFill>
                <a:latin typeface="Calibri"/>
              </a:defRPr>
            </a:pPr>
            <a:r>
              <a:rPr b="0" lang="ru-RU" sz="1862" spc="-1" strike="noStrike">
                <a:solidFill>
                  <a:srgbClr val="595959"/>
                </a:solidFill>
                <a:latin typeface="Calibri"/>
              </a:rPr>
              <a:t>Побеги</a:t>
            </a:r>
          </a:p>
        </c:rich>
      </c:tx>
      <c:layout>
        <c:manualLayout>
          <c:xMode val="edge"/>
          <c:yMode val="edge"/>
          <c:x val="0.455700347063061"/>
          <c:y val="0.00350438047559449"/>
        </c:manualLayout>
      </c:layout>
      <c:overlay val="0"/>
      <c:spPr>
        <a:noFill/>
        <a:ln w="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050125"/>
          <c:y val="0.125111111111111"/>
          <c:w val="0.926375"/>
          <c:h val="0.695777777777778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эпин</c:v>
                </c:pt>
              </c:strCache>
            </c:strRef>
          </c:tx>
          <c:spPr>
            <a:solidFill>
              <a:srgbClr val="4f81bd"/>
            </a:solidFill>
            <a:ln cap="rnd" w="28440">
              <a:solidFill>
                <a:srgbClr val="4f81bd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0</c:v>
                </c:pt>
                <c:pt idx="1">
                  <c:v>0</c:v>
                </c:pt>
                <c:pt idx="2">
                  <c:v>2</c:v>
                </c:pt>
                <c:pt idx="3">
                  <c:v>3</c:v>
                </c:pt>
                <c:pt idx="4">
                  <c:v>3</c:v>
                </c:pt>
                <c:pt idx="5">
                  <c:v>4</c:v>
                </c:pt>
                <c:pt idx="6">
                  <c:v>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циркон</c:v>
                </c:pt>
              </c:strCache>
            </c:strRef>
          </c:tx>
          <c:spPr>
            <a:solidFill>
              <a:srgbClr val="c0504d"/>
            </a:solidFill>
            <a:ln cap="rnd" w="28440">
              <a:solidFill>
                <a:srgbClr val="c0504d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0</c:v>
                </c:pt>
                <c:pt idx="1">
                  <c:v>0</c:v>
                </c:pt>
                <c:pt idx="2">
                  <c:v>1</c:v>
                </c:pt>
                <c:pt idx="3">
                  <c:v>2</c:v>
                </c:pt>
                <c:pt idx="4">
                  <c:v>2</c:v>
                </c:pt>
                <c:pt idx="5">
                  <c:v>3</c:v>
                </c:pt>
                <c:pt idx="6">
                  <c:v>3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label 2</c:f>
              <c:strCache>
                <c:ptCount val="1"/>
                <c:pt idx="0">
                  <c:v>корневин </c:v>
                </c:pt>
              </c:strCache>
            </c:strRef>
          </c:tx>
          <c:spPr>
            <a:solidFill>
              <a:srgbClr val="9bbb59"/>
            </a:solidFill>
            <a:ln cap="rnd" w="28440">
              <a:solidFill>
                <a:srgbClr val="9bbb59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2</c:f>
              <c:numCache>
                <c:formatCode>General</c:formatCode>
                <c:ptCount val="7"/>
                <c:pt idx="0">
                  <c:v>0</c:v>
                </c:pt>
                <c:pt idx="1">
                  <c:v>0</c:v>
                </c:pt>
                <c:pt idx="2">
                  <c:v>1</c:v>
                </c:pt>
                <c:pt idx="3">
                  <c:v>2</c:v>
                </c:pt>
                <c:pt idx="4">
                  <c:v>2</c:v>
                </c:pt>
                <c:pt idx="5">
                  <c:v>3</c:v>
                </c:pt>
                <c:pt idx="6">
                  <c:v>5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label 3</c:f>
              <c:strCache>
                <c:ptCount val="1"/>
                <c:pt idx="0">
                  <c:v>гетероауксин </c:v>
                </c:pt>
              </c:strCache>
            </c:strRef>
          </c:tx>
          <c:spPr>
            <a:solidFill>
              <a:srgbClr val="8064a2"/>
            </a:solidFill>
            <a:ln cap="rnd" w="28440">
              <a:solidFill>
                <a:srgbClr val="8064a2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3</c:f>
              <c:numCache>
                <c:formatCode>General</c:formatCode>
                <c:ptCount val="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1</c:v>
                </c:pt>
                <c:pt idx="6">
                  <c:v>1</c:v>
                </c:pt>
              </c:numCache>
            </c:numRef>
          </c:val>
          <c:smooth val="0"/>
        </c:ser>
        <c:ser>
          <c:idx val="4"/>
          <c:order val="4"/>
          <c:tx>
            <c:strRef>
              <c:f>label 4</c:f>
              <c:strCache>
                <c:ptCount val="1"/>
                <c:pt idx="0">
                  <c:v>вода</c:v>
                </c:pt>
              </c:strCache>
            </c:strRef>
          </c:tx>
          <c:spPr>
            <a:solidFill>
              <a:srgbClr val="4bacc6"/>
            </a:solidFill>
            <a:ln cap="rnd" w="28440">
              <a:solidFill>
                <a:srgbClr val="4bacc6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4</c:f>
              <c:numCache>
                <c:formatCode>General</c:formatCode>
                <c:ptCount val="7"/>
                <c:pt idx="0">
                  <c:v>0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2</c:v>
                </c:pt>
                <c:pt idx="5">
                  <c:v>3</c:v>
                </c:pt>
                <c:pt idx="6">
                  <c:v>3</c:v>
                </c:pt>
              </c:numCache>
            </c:numRef>
          </c:val>
          <c:smooth val="0"/>
        </c:ser>
        <c:hiLowLines>
          <c:spPr>
            <a:ln w="0">
              <a:noFill/>
            </a:ln>
          </c:spPr>
        </c:hiLowLines>
        <c:marker val="0"/>
        <c:axId val="827040"/>
        <c:axId val="42176743"/>
      </c:lineChart>
      <c:catAx>
        <c:axId val="827040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spPr>
          <a:ln w="9360">
            <a:solidFill>
              <a:srgbClr val="d9d9d9"/>
            </a:solidFill>
            <a:round/>
          </a:ln>
        </c:spPr>
        <c:txPr>
          <a:bodyPr/>
          <a:lstStyle/>
          <a:p>
            <a:pPr>
              <a:defRPr b="0" sz="1197" spc="-1" strike="noStrike">
                <a:solidFill>
                  <a:srgbClr val="595959"/>
                </a:solidFill>
                <a:latin typeface="Calibri"/>
              </a:defRPr>
            </a:pPr>
          </a:p>
        </c:txPr>
        <c:crossAx val="42176743"/>
        <c:crosses val="autoZero"/>
        <c:auto val="1"/>
        <c:lblAlgn val="ctr"/>
        <c:lblOffset val="100"/>
        <c:noMultiLvlLbl val="0"/>
      </c:catAx>
      <c:valAx>
        <c:axId val="42176743"/>
        <c:scaling>
          <c:orientation val="minMax"/>
        </c:scaling>
        <c:delete val="0"/>
        <c:axPos val="l"/>
        <c:majorGridlines>
          <c:spPr>
            <a:ln w="9360">
              <a:solidFill>
                <a:srgbClr val="d9d9d9"/>
              </a:solidFill>
              <a:round/>
            </a:ln>
          </c:spPr>
        </c:majorGridlines>
        <c:numFmt formatCode="General" sourceLinked="0"/>
        <c:majorTickMark val="none"/>
        <c:minorTickMark val="none"/>
        <c:tickLblPos val="nextTo"/>
        <c:spPr>
          <a:ln w="9360">
            <a:noFill/>
          </a:ln>
        </c:spPr>
        <c:txPr>
          <a:bodyPr/>
          <a:lstStyle/>
          <a:p>
            <a:pPr>
              <a:defRPr b="0" sz="1197" spc="-1" strike="noStrike">
                <a:solidFill>
                  <a:srgbClr val="595959"/>
                </a:solidFill>
                <a:latin typeface="Calibri"/>
              </a:defRPr>
            </a:pPr>
          </a:p>
        </c:txPr>
        <c:crossAx val="827040"/>
        <c:crosses val="autoZero"/>
        <c:crossBetween val="between"/>
      </c:valAx>
      <c:spPr>
        <a:noFill/>
        <a:ln w="0">
          <a:noFill/>
        </a:ln>
      </c:spPr>
    </c:plotArea>
    <c:legend>
      <c:legendPos val="b"/>
      <c:layout>
        <c:manualLayout>
          <c:xMode val="edge"/>
          <c:yMode val="edge"/>
          <c:x val="0.0499375"/>
          <c:y val="0.909555555555555"/>
          <c:w val="0.899993749609351"/>
          <c:h val="0.0903433714857206"/>
        </c:manualLayout>
      </c:layout>
      <c:overlay val="0"/>
      <c:spPr>
        <a:noFill/>
        <a:ln w="0">
          <a:noFill/>
        </a:ln>
      </c:spPr>
      <c:txPr>
        <a:bodyPr/>
        <a:lstStyle/>
        <a:p>
          <a:pPr>
            <a:defRPr b="0" sz="1197" spc="-1" strike="noStrike">
              <a:solidFill>
                <a:srgbClr val="595959"/>
              </a:solidFill>
              <a:latin typeface="Calibri"/>
            </a:defRPr>
          </a:pPr>
        </a:p>
      </c:txPr>
    </c:legend>
    <c:plotVisOnly val="1"/>
    <c:dispBlanksAs val="gap"/>
  </c:chart>
  <c:spPr>
    <a:noFill/>
    <a:ln w="9360">
      <a:noFill/>
    </a:ln>
  </c:sp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en-US"/>
  <c:roundedCorners val="0"/>
  <c:chart>
    <c:autoTitleDeleted val="1"/>
    <c:plotArea>
      <c:layout>
        <c:manualLayout>
          <c:layoutTarget val="inner"/>
          <c:xMode val="edge"/>
          <c:yMode val="edge"/>
          <c:x val="0.0669375"/>
          <c:y val="0.0362222222222222"/>
          <c:w val="0.7055"/>
          <c:h val="0.70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длина корней (мм) при t=5°С</c:v>
                </c:pt>
              </c:strCache>
            </c:strRef>
          </c:tx>
          <c:spPr>
            <a:solidFill>
              <a:srgbClr val="604a7b"/>
            </a:solidFill>
            <a:ln w="0">
              <a:noFill/>
            </a:ln>
          </c:spPr>
          <c:invertIfNegative val="0"/>
          <c:dLbls>
            <c:txPr>
              <a:bodyPr wrap="square"/>
              <a:lstStyle/>
              <a:p>
                <a:pPr>
                  <a:defRPr b="0" sz="18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outEnd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5"/>
                <c:pt idx="0">
                  <c:v>корневин</c:v>
                </c:pt>
                <c:pt idx="1">
                  <c:v>эпин</c:v>
                </c:pt>
                <c:pt idx="2">
                  <c:v>циркон</c:v>
                </c:pt>
                <c:pt idx="3">
                  <c:v>гетороауксин</c:v>
                </c:pt>
                <c:pt idx="4">
                  <c:v>вода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1.9</c:v>
                </c:pt>
                <c:pt idx="1">
                  <c:v>2.3</c:v>
                </c:pt>
                <c:pt idx="2">
                  <c:v>2.4</c:v>
                </c:pt>
                <c:pt idx="3">
                  <c:v>0.7</c:v>
                </c:pt>
                <c:pt idx="4">
                  <c:v>1.2</c:v>
                </c:pt>
              </c:numCache>
            </c:numRef>
          </c:val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длина корней (мм) при t=30°С</c:v>
                </c:pt>
              </c:strCache>
            </c:strRef>
          </c:tx>
          <c:spPr>
            <a:solidFill>
              <a:srgbClr val="77933c"/>
            </a:solidFill>
            <a:ln w="0">
              <a:noFill/>
            </a:ln>
          </c:spPr>
          <c:invertIfNegative val="0"/>
          <c:dPt>
            <c:idx val="1"/>
            <c:invertIfNegative val="0"/>
            <c:spPr>
              <a:solidFill>
                <a:srgbClr val="77933c"/>
              </a:solidFill>
              <a:ln w="0">
                <a:noFill/>
              </a:ln>
            </c:spPr>
          </c:dPt>
          <c:dLbls>
            <c:dLbl>
              <c:idx val="1"/>
              <c:txPr>
                <a:bodyPr wrap="square"/>
                <a:lstStyle/>
                <a:p>
                  <a:pPr>
                    <a:defRPr b="0" sz="1800" spc="-1" strike="noStrike">
                      <a:solidFill>
                        <a:srgbClr val="000000"/>
                      </a:solidFill>
                      <a:latin typeface="Calibri"/>
                    </a:defRPr>
                  </a:pPr>
                </a:p>
              </c:txPr>
              <c:tx>
                <c:rich>
                  <a:bodyPr/>
                  <a:p>
                    <a:r>
                      <a:rPr b="0" sz="1800" spc="-1" strike="noStrike">
                        <a:solidFill>
                          <a:srgbClr val="000000"/>
                        </a:solidFill>
                        <a:latin typeface="Calibri"/>
                      </a:rPr>
                      <a:t>4,4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eparator>; </c:separator>
            </c:dLbl>
            <c:txPr>
              <a:bodyPr wrap="square"/>
              <a:lstStyle/>
              <a:p>
                <a:pPr>
                  <a:defRPr b="0" sz="18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outEnd"/>
            <c:showLegendKey val="0"/>
            <c:showVal val="0"/>
            <c:showCatName val="0"/>
            <c:showSerName val="0"/>
            <c:showPercent val="0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корневин</c:v>
                </c:pt>
                <c:pt idx="1">
                  <c:v>эпин</c:v>
                </c:pt>
                <c:pt idx="2">
                  <c:v>циркон</c:v>
                </c:pt>
                <c:pt idx="3">
                  <c:v>гетороауксин</c:v>
                </c:pt>
                <c:pt idx="4">
                  <c:v>вода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5"/>
                <c:pt idx="0">
                  <c:v>2.7</c:v>
                </c:pt>
                <c:pt idx="1">
                  <c:v>4.4</c:v>
                </c:pt>
                <c:pt idx="2">
                  <c:v>3</c:v>
                </c:pt>
                <c:pt idx="3">
                  <c:v>0.6</c:v>
                </c:pt>
                <c:pt idx="4">
                  <c:v>1.6</c:v>
                </c:pt>
              </c:numCache>
            </c:numRef>
          </c:val>
        </c:ser>
        <c:ser>
          <c:idx val="2"/>
          <c:order val="2"/>
          <c:tx>
            <c:strRef>
              <c:f>label 2</c:f>
              <c:strCache>
                <c:ptCount val="1"/>
                <c:pt idx="0">
                  <c:v>длина побега (мм) при t=5°С</c:v>
                </c:pt>
              </c:strCache>
            </c:strRef>
          </c:tx>
          <c:spPr>
            <a:solidFill>
              <a:srgbClr val="376092"/>
            </a:solidFill>
            <a:ln w="0">
              <a:noFill/>
            </a:ln>
          </c:spPr>
          <c:invertIfNegative val="0"/>
          <c:dLbls>
            <c:txPr>
              <a:bodyPr wrap="square"/>
              <a:lstStyle/>
              <a:p>
                <a:pPr>
                  <a:defRPr b="0" sz="18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outEnd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5"/>
                <c:pt idx="0">
                  <c:v>корневин</c:v>
                </c:pt>
                <c:pt idx="1">
                  <c:v>эпин</c:v>
                </c:pt>
                <c:pt idx="2">
                  <c:v>циркон</c:v>
                </c:pt>
                <c:pt idx="3">
                  <c:v>гетороауксин</c:v>
                </c:pt>
                <c:pt idx="4">
                  <c:v>вода</c:v>
                </c:pt>
              </c:strCache>
            </c:strRef>
          </c:cat>
          <c:val>
            <c:numRef>
              <c:f>2</c:f>
              <c:numCache>
                <c:formatCode>General</c:formatCode>
                <c:ptCount val="5"/>
                <c:pt idx="0">
                  <c:v>1.1</c:v>
                </c:pt>
                <c:pt idx="1">
                  <c:v>1.4</c:v>
                </c:pt>
                <c:pt idx="2">
                  <c:v>2.2</c:v>
                </c:pt>
                <c:pt idx="3">
                  <c:v>0.6</c:v>
                </c:pt>
                <c:pt idx="4">
                  <c:v>1</c:v>
                </c:pt>
              </c:numCache>
            </c:numRef>
          </c:val>
        </c:ser>
        <c:ser>
          <c:idx val="3"/>
          <c:order val="3"/>
          <c:tx>
            <c:strRef>
              <c:f>label 3</c:f>
              <c:strCache>
                <c:ptCount val="1"/>
                <c:pt idx="0">
                  <c:v>длина побега (мм) при t=30°С</c:v>
                </c:pt>
              </c:strCache>
            </c:strRef>
          </c:tx>
          <c:spPr>
            <a:solidFill>
              <a:srgbClr val="00b050"/>
            </a:solidFill>
            <a:ln w="0">
              <a:noFill/>
            </a:ln>
          </c:spPr>
          <c:invertIfNegative val="0"/>
          <c:dPt>
            <c:idx val="1"/>
            <c:invertIfNegative val="0"/>
            <c:spPr>
              <a:solidFill>
                <a:srgbClr val="00b050"/>
              </a:solidFill>
              <a:ln w="0">
                <a:noFill/>
              </a:ln>
            </c:spPr>
          </c:dPt>
          <c:dLbls>
            <c:dLbl>
              <c:idx val="1"/>
              <c:txPr>
                <a:bodyPr wrap="square"/>
                <a:lstStyle/>
                <a:p>
                  <a:pPr>
                    <a:defRPr b="0" sz="1800" spc="-1" strike="noStrike">
                      <a:solidFill>
                        <a:srgbClr val="000000"/>
                      </a:solidFill>
                      <a:latin typeface="Calibri"/>
                    </a:defRPr>
                  </a:pPr>
                </a:p>
              </c:txPr>
              <c:tx>
                <c:rich>
                  <a:bodyPr/>
                  <a:p>
                    <a:r>
                      <a:rPr b="0" sz="1800" spc="-1" strike="noStrike">
                        <a:solidFill>
                          <a:srgbClr val="000000"/>
                        </a:solidFill>
                        <a:latin typeface="Calibri"/>
                      </a:rPr>
                      <a:t>2,4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eparator>; </c:separator>
            </c:dLbl>
            <c:txPr>
              <a:bodyPr wrap="square"/>
              <a:lstStyle/>
              <a:p>
                <a:pPr>
                  <a:defRPr b="0" sz="18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outEnd"/>
            <c:showLegendKey val="0"/>
            <c:showVal val="0"/>
            <c:showCatName val="0"/>
            <c:showSerName val="0"/>
            <c:showPercent val="0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корневин</c:v>
                </c:pt>
                <c:pt idx="1">
                  <c:v>эпин</c:v>
                </c:pt>
                <c:pt idx="2">
                  <c:v>циркон</c:v>
                </c:pt>
                <c:pt idx="3">
                  <c:v>гетороауксин</c:v>
                </c:pt>
                <c:pt idx="4">
                  <c:v>вода</c:v>
                </c:pt>
              </c:strCache>
            </c:strRef>
          </c:cat>
          <c:val>
            <c:numRef>
              <c:f>3</c:f>
              <c:numCache>
                <c:formatCode>General</c:formatCode>
                <c:ptCount val="5"/>
                <c:pt idx="0">
                  <c:v>1.9</c:v>
                </c:pt>
                <c:pt idx="1">
                  <c:v>2.4</c:v>
                </c:pt>
                <c:pt idx="2">
                  <c:v>1.6</c:v>
                </c:pt>
                <c:pt idx="3">
                  <c:v>0.3</c:v>
                </c:pt>
                <c:pt idx="4">
                  <c:v>1.6</c:v>
                </c:pt>
              </c:numCache>
            </c:numRef>
          </c:val>
        </c:ser>
        <c:gapWidth val="150"/>
        <c:overlap val="0"/>
        <c:axId val="60099391"/>
        <c:axId val="93664345"/>
      </c:barChart>
      <c:catAx>
        <c:axId val="60099391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b="0" sz="1200" spc="-1" strike="noStrike">
                <a:solidFill>
                  <a:srgbClr val="000000"/>
                </a:solidFill>
                <a:latin typeface="Times New Roman"/>
              </a:defRPr>
            </a:pPr>
          </a:p>
        </c:txPr>
        <c:crossAx val="93664345"/>
        <c:crosses val="autoZero"/>
        <c:auto val="1"/>
        <c:lblAlgn val="ctr"/>
        <c:lblOffset val="100"/>
        <c:noMultiLvlLbl val="0"/>
      </c:catAx>
      <c:valAx>
        <c:axId val="93664345"/>
        <c:scaling>
          <c:orientation val="minMax"/>
        </c:scaling>
        <c:delete val="0"/>
        <c:axPos val="l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General" sourceLinked="0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b="0" sz="1200" spc="-1" strike="noStrike">
                <a:solidFill>
                  <a:srgbClr val="000000"/>
                </a:solidFill>
                <a:latin typeface="Calibri"/>
              </a:defRPr>
            </a:pPr>
          </a:p>
        </c:txPr>
        <c:crossAx val="60099391"/>
        <c:crosses val="autoZero"/>
        <c:crossBetween val="between"/>
      </c:valAx>
      <c:spPr>
        <a:noFill/>
        <a:ln w="0">
          <a:noFill/>
        </a:ln>
      </c:spPr>
    </c:plotArea>
    <c:legend>
      <c:legendPos val="r"/>
      <c:layout>
        <c:manualLayout>
          <c:xMode val="edge"/>
          <c:yMode val="edge"/>
          <c:x val="0.7786875"/>
          <c:y val="0.041"/>
          <c:w val="0.156697293580849"/>
          <c:h val="0.692965885098344"/>
        </c:manualLayout>
      </c:layout>
      <c:overlay val="0"/>
      <c:spPr>
        <a:noFill/>
        <a:ln w="0">
          <a:noFill/>
        </a:ln>
      </c:spPr>
      <c:txPr>
        <a:bodyPr/>
        <a:lstStyle/>
        <a:p>
          <a:pPr>
            <a:defRPr b="0" sz="1200" spc="-1" strike="noStrike">
              <a:solidFill>
                <a:srgbClr val="000000"/>
              </a:solidFill>
              <a:latin typeface="Times New Roman"/>
            </a:defRPr>
          </a:pPr>
        </a:p>
      </c:txPr>
    </c:legend>
    <c:plotVisOnly val="1"/>
    <c:dispBlanksAs val="gap"/>
  </c:chart>
  <c:spPr>
    <a:solidFill>
      <a:srgbClr val="ffffff"/>
    </a:solidFill>
    <a:ln w="9360">
      <a:solidFill>
        <a:srgbClr val="d9d9d9"/>
      </a:solidFill>
      <a:round/>
    </a:ln>
  </c:sp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en-US"/>
  <c:roundedCorners val="0"/>
  <c:chart>
    <c:title>
      <c:tx>
        <c:rich>
          <a:bodyPr rot="0"/>
          <a:lstStyle/>
          <a:p>
            <a:pPr>
              <a:defRPr b="1" lang="ru-RU" sz="1862" spc="-1" strike="noStrike">
                <a:solidFill>
                  <a:srgbClr val="595959"/>
                </a:solidFill>
                <a:latin typeface="Calibri"/>
              </a:defRPr>
            </a:pPr>
            <a:r>
              <a:rPr b="1" lang="ru-RU" sz="1862" spc="-1" strike="noStrike">
                <a:solidFill>
                  <a:srgbClr val="595959"/>
                </a:solidFill>
                <a:latin typeface="Calibri"/>
              </a:rPr>
              <a:t>Раствор NaCl+биостимуляторы (побеги)</a:t>
            </a:r>
          </a:p>
        </c:rich>
      </c:tx>
      <c:layout>
        <c:manualLayout>
          <c:xMode val="edge"/>
          <c:yMode val="edge"/>
          <c:x val="0.132261057841015"/>
          <c:y val="0.0312296681847755"/>
        </c:manualLayout>
      </c:layout>
      <c:overlay val="0"/>
      <c:spPr>
        <a:noFill/>
        <a:ln w="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028875"/>
          <c:y val="0.0162222222222222"/>
          <c:w val="0.946125"/>
          <c:h val="0.774444444444444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эпин</c:v>
                </c:pt>
              </c:strCache>
            </c:strRef>
          </c:tx>
          <c:spPr>
            <a:solidFill>
              <a:srgbClr val="4f81bd"/>
            </a:solidFill>
            <a:ln cap="rnd" w="28440">
              <a:solidFill>
                <a:srgbClr val="4f81bd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 день 3</c:v>
                </c:pt>
                <c:pt idx="3">
                  <c:v> 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1</c:v>
                </c:pt>
                <c:pt idx="1">
                  <c:v>1</c:v>
                </c:pt>
                <c:pt idx="2">
                  <c:v>2</c:v>
                </c:pt>
                <c:pt idx="3">
                  <c:v>4</c:v>
                </c:pt>
                <c:pt idx="4">
                  <c:v>5</c:v>
                </c:pt>
                <c:pt idx="5">
                  <c:v>7</c:v>
                </c:pt>
                <c:pt idx="6">
                  <c:v>7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циркон</c:v>
                </c:pt>
              </c:strCache>
            </c:strRef>
          </c:tx>
          <c:spPr>
            <a:solidFill>
              <a:srgbClr val="c0504d"/>
            </a:solidFill>
            <a:ln cap="rnd" w="28440">
              <a:solidFill>
                <a:srgbClr val="c0504d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 день 3</c:v>
                </c:pt>
                <c:pt idx="3">
                  <c:v> 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0</c:v>
                </c:pt>
                <c:pt idx="1">
                  <c:v>1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label 2</c:f>
              <c:strCache>
                <c:ptCount val="1"/>
                <c:pt idx="0">
                  <c:v>корневин</c:v>
                </c:pt>
              </c:strCache>
            </c:strRef>
          </c:tx>
          <c:spPr>
            <a:solidFill>
              <a:srgbClr val="9bbb59"/>
            </a:solidFill>
            <a:ln cap="rnd" w="28440">
              <a:solidFill>
                <a:srgbClr val="9bbb59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 день 3</c:v>
                </c:pt>
                <c:pt idx="3">
                  <c:v> 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2</c:f>
              <c:numCache>
                <c:formatCode>General</c:formatCode>
                <c:ptCount val="7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1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label 3</c:f>
              <c:strCache>
                <c:ptCount val="1"/>
                <c:pt idx="0">
                  <c:v>гетероауксин </c:v>
                </c:pt>
              </c:strCache>
            </c:strRef>
          </c:tx>
          <c:spPr>
            <a:solidFill>
              <a:srgbClr val="8064a2"/>
            </a:solidFill>
            <a:ln cap="rnd" w="28440">
              <a:solidFill>
                <a:srgbClr val="8064a2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 день 3</c:v>
                </c:pt>
                <c:pt idx="3">
                  <c:v> 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3</c:f>
              <c:numCache>
                <c:formatCode>General</c:formatCode>
                <c:ptCount val="7"/>
                <c:pt idx="0">
                  <c:v>0</c:v>
                </c:pt>
                <c:pt idx="1">
                  <c:v>1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  <c:smooth val="0"/>
        </c:ser>
        <c:ser>
          <c:idx val="4"/>
          <c:order val="4"/>
          <c:tx>
            <c:strRef>
              <c:f>label 4</c:f>
              <c:strCache>
                <c:ptCount val="1"/>
                <c:pt idx="0">
                  <c:v>вода</c:v>
                </c:pt>
              </c:strCache>
            </c:strRef>
          </c:tx>
          <c:spPr>
            <a:solidFill>
              <a:srgbClr val="4bacc6"/>
            </a:solidFill>
            <a:ln cap="rnd" w="28440">
              <a:solidFill>
                <a:srgbClr val="4bacc6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 день 3</c:v>
                </c:pt>
                <c:pt idx="3">
                  <c:v> 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4</c:f>
              <c:numCache>
                <c:formatCode>General</c:formatCode>
                <c:ptCount val="7"/>
                <c:pt idx="0">
                  <c:v>0</c:v>
                </c:pt>
                <c:pt idx="1">
                  <c:v>0</c:v>
                </c:pt>
                <c:pt idx="2">
                  <c:v>1</c:v>
                </c:pt>
                <c:pt idx="3">
                  <c:v>2</c:v>
                </c:pt>
                <c:pt idx="4">
                  <c:v>3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ser>
          <c:idx val="5"/>
          <c:order val="5"/>
          <c:tx>
            <c:strRef>
              <c:f>label 5</c:f>
              <c:strCache>
                <c:ptCount val="1"/>
                <c:pt idx="0">
                  <c:v>NaCl</c:v>
                </c:pt>
              </c:strCache>
            </c:strRef>
          </c:tx>
          <c:spPr>
            <a:solidFill>
              <a:srgbClr val="f79646"/>
            </a:solidFill>
            <a:ln cap="rnd" w="28440">
              <a:solidFill>
                <a:srgbClr val="f79646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 день 3</c:v>
                </c:pt>
                <c:pt idx="3">
                  <c:v> 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5</c:f>
              <c:numCache>
                <c:formatCode>General</c:formatCode>
                <c:ptCount val="7"/>
                <c:pt idx="0">
                  <c:v>0</c:v>
                </c:pt>
                <c:pt idx="1">
                  <c:v>1</c:v>
                </c:pt>
                <c:pt idx="2">
                  <c:v>1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  <c:smooth val="0"/>
        </c:ser>
        <c:hiLowLines>
          <c:spPr>
            <a:ln w="0">
              <a:noFill/>
            </a:ln>
          </c:spPr>
        </c:hiLowLines>
        <c:marker val="0"/>
        <c:axId val="39024451"/>
        <c:axId val="8134360"/>
      </c:lineChart>
      <c:catAx>
        <c:axId val="39024451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spPr>
          <a:ln w="9360">
            <a:solidFill>
              <a:srgbClr val="d9d9d9"/>
            </a:solidFill>
            <a:round/>
          </a:ln>
        </c:spPr>
        <c:txPr>
          <a:bodyPr/>
          <a:lstStyle/>
          <a:p>
            <a:pPr>
              <a:defRPr b="0" sz="1197" spc="-1" strike="noStrike">
                <a:solidFill>
                  <a:srgbClr val="595959"/>
                </a:solidFill>
                <a:latin typeface="Calibri"/>
              </a:defRPr>
            </a:pPr>
          </a:p>
        </c:txPr>
        <c:crossAx val="8134360"/>
        <c:crosses val="autoZero"/>
        <c:auto val="1"/>
        <c:lblAlgn val="ctr"/>
        <c:lblOffset val="100"/>
        <c:noMultiLvlLbl val="0"/>
      </c:catAx>
      <c:valAx>
        <c:axId val="8134360"/>
        <c:scaling>
          <c:orientation val="minMax"/>
        </c:scaling>
        <c:delete val="0"/>
        <c:axPos val="l"/>
        <c:majorGridlines>
          <c:spPr>
            <a:ln w="9360">
              <a:solidFill>
                <a:srgbClr val="d9d9d9"/>
              </a:solidFill>
              <a:round/>
            </a:ln>
          </c:spPr>
        </c:majorGridlines>
        <c:numFmt formatCode="General" sourceLinked="0"/>
        <c:majorTickMark val="none"/>
        <c:minorTickMark val="none"/>
        <c:tickLblPos val="nextTo"/>
        <c:spPr>
          <a:ln w="9360">
            <a:noFill/>
          </a:ln>
        </c:spPr>
        <c:txPr>
          <a:bodyPr/>
          <a:lstStyle/>
          <a:p>
            <a:pPr>
              <a:defRPr b="0" sz="1197" spc="-1" strike="noStrike">
                <a:solidFill>
                  <a:srgbClr val="595959"/>
                </a:solidFill>
                <a:latin typeface="Calibri"/>
              </a:defRPr>
            </a:pPr>
          </a:p>
        </c:txPr>
        <c:crossAx val="39024451"/>
        <c:crosses val="autoZero"/>
        <c:crossBetween val="between"/>
      </c:valAx>
      <c:spPr>
        <a:noFill/>
        <a:ln w="0">
          <a:noFill/>
        </a:ln>
      </c:spPr>
    </c:plotArea>
    <c:legend>
      <c:legendPos val="b"/>
      <c:layout>
        <c:manualLayout>
          <c:xMode val="edge"/>
          <c:yMode val="edge"/>
          <c:x val="0.0105"/>
          <c:y val="0.927222222222222"/>
          <c:w val="0.899993749609351"/>
          <c:h val="0.0588954328258695"/>
        </c:manualLayout>
      </c:layout>
      <c:overlay val="0"/>
      <c:spPr>
        <a:noFill/>
        <a:ln w="0">
          <a:noFill/>
        </a:ln>
      </c:spPr>
      <c:txPr>
        <a:bodyPr/>
        <a:lstStyle/>
        <a:p>
          <a:pPr>
            <a:defRPr b="0" sz="1197" spc="-1" strike="noStrike">
              <a:solidFill>
                <a:srgbClr val="595959"/>
              </a:solidFill>
              <a:latin typeface="Calibri"/>
            </a:defRPr>
          </a:pPr>
        </a:p>
      </c:txPr>
    </c:legend>
    <c:plotVisOnly val="1"/>
    <c:dispBlanksAs val="gap"/>
  </c:chart>
  <c:spPr>
    <a:noFill/>
    <a:ln w="15840">
      <a:solidFill>
        <a:srgbClr val="3f5510"/>
      </a:solidFill>
      <a:round/>
    </a:ln>
  </c:sp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en-US"/>
  <c:roundedCorners val="0"/>
  <c:chart>
    <c:autoTitleDeleted val="1"/>
    <c:plotArea>
      <c:barChart>
        <c:barDir val="col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длина корней (мм)</c:v>
                </c:pt>
              </c:strCache>
            </c:strRef>
          </c:tx>
          <c:spPr>
            <a:solidFill>
              <a:srgbClr val="af8c13"/>
            </a:solidFill>
            <a:ln w="0">
              <a:noFill/>
            </a:ln>
          </c:spPr>
          <c:invertIfNegative val="0"/>
          <c:dPt>
            <c:idx val="1"/>
            <c:invertIfNegative val="0"/>
            <c:spPr>
              <a:solidFill>
                <a:srgbClr val="af8c13"/>
              </a:solidFill>
              <a:ln w="0">
                <a:noFill/>
              </a:ln>
            </c:spPr>
          </c:dPt>
          <c:dLbls>
            <c:dLbl>
              <c:idx val="1"/>
              <c:numFmt formatCode="General" sourceLinked="0"/>
              <c:txPr>
                <a:bodyPr wrap="square"/>
                <a:lstStyle/>
                <a:p>
                  <a:pPr>
                    <a:defRPr b="0" sz="1400" spc="-1" strike="noStrike">
                      <a:solidFill>
                        <a:srgbClr val="000000"/>
                      </a:solidFill>
                      <a:latin typeface="Calibri"/>
                    </a:defRPr>
                  </a:pPr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eparator>; </c:separator>
            </c:dLbl>
            <c:txPr>
              <a:bodyPr wrap="square"/>
              <a:lstStyle/>
              <a:p>
                <a:pPr>
                  <a:defRPr b="0" sz="14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outEnd"/>
            <c:showLegendKey val="0"/>
            <c:showVal val="0"/>
            <c:showCatName val="0"/>
            <c:showSerName val="0"/>
            <c:showPercent val="0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6"/>
                <c:pt idx="0">
                  <c:v>корневин</c:v>
                </c:pt>
                <c:pt idx="1">
                  <c:v>эпин</c:v>
                </c:pt>
                <c:pt idx="2">
                  <c:v>циркон</c:v>
                </c:pt>
                <c:pt idx="3">
                  <c:v>гетероауксин</c:v>
                </c:pt>
                <c:pt idx="4">
                  <c:v>вода</c:v>
                </c:pt>
                <c:pt idx="5">
                  <c:v>хлорид натрия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6"/>
                <c:pt idx="0">
                  <c:v>0.7</c:v>
                </c:pt>
                <c:pt idx="1">
                  <c:v>5.7</c:v>
                </c:pt>
                <c:pt idx="2">
                  <c:v>0.3</c:v>
                </c:pt>
                <c:pt idx="3">
                  <c:v>0.3</c:v>
                </c:pt>
                <c:pt idx="4">
                  <c:v>2</c:v>
                </c:pt>
                <c:pt idx="5">
                  <c:v>0.6</c:v>
                </c:pt>
              </c:numCache>
            </c:numRef>
          </c:val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длина побега (мм)</c:v>
                </c:pt>
              </c:strCache>
            </c:strRef>
          </c:tx>
          <c:spPr>
            <a:solidFill>
              <a:srgbClr val="c0504d"/>
            </a:solidFill>
            <a:ln w="0">
              <a:noFill/>
            </a:ln>
          </c:spPr>
          <c:invertIfNegative val="0"/>
          <c:dPt>
            <c:idx val="1"/>
            <c:invertIfNegative val="0"/>
            <c:spPr>
              <a:solidFill>
                <a:srgbClr val="c0504d"/>
              </a:solidFill>
              <a:ln w="0">
                <a:noFill/>
              </a:ln>
            </c:spPr>
          </c:dPt>
          <c:dLbls>
            <c:dLbl>
              <c:idx val="1"/>
              <c:numFmt formatCode="General" sourceLinked="0"/>
              <c:txPr>
                <a:bodyPr wrap="square"/>
                <a:lstStyle/>
                <a:p>
                  <a:pPr>
                    <a:defRPr b="0" sz="1400" spc="-1" strike="noStrike">
                      <a:solidFill>
                        <a:srgbClr val="000000"/>
                      </a:solidFill>
                      <a:latin typeface="Calibri"/>
                    </a:defRPr>
                  </a:pPr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eparator>; </c:separator>
            </c:dLbl>
            <c:txPr>
              <a:bodyPr wrap="square"/>
              <a:lstStyle/>
              <a:p>
                <a:pPr>
                  <a:defRPr b="0" sz="14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outEnd"/>
            <c:showLegendKey val="0"/>
            <c:showVal val="0"/>
            <c:showCatName val="0"/>
            <c:showSerName val="0"/>
            <c:showPercent val="0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6"/>
                <c:pt idx="0">
                  <c:v>корневин</c:v>
                </c:pt>
                <c:pt idx="1">
                  <c:v>эпин</c:v>
                </c:pt>
                <c:pt idx="2">
                  <c:v>циркон</c:v>
                </c:pt>
                <c:pt idx="3">
                  <c:v>гетероауксин</c:v>
                </c:pt>
                <c:pt idx="4">
                  <c:v>вода</c:v>
                </c:pt>
                <c:pt idx="5">
                  <c:v>хлорид натрия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6"/>
                <c:pt idx="0">
                  <c:v>0.6</c:v>
                </c:pt>
                <c:pt idx="1">
                  <c:v>3.8</c:v>
                </c:pt>
                <c:pt idx="2">
                  <c:v>0.1</c:v>
                </c:pt>
                <c:pt idx="3">
                  <c:v>0.1</c:v>
                </c:pt>
                <c:pt idx="4">
                  <c:v>2.3</c:v>
                </c:pt>
                <c:pt idx="5">
                  <c:v>0.3</c:v>
                </c:pt>
              </c:numCache>
            </c:numRef>
          </c:val>
        </c:ser>
        <c:gapWidth val="150"/>
        <c:overlap val="0"/>
        <c:axId val="33580010"/>
        <c:axId val="1191227"/>
      </c:barChart>
      <c:catAx>
        <c:axId val="3358001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b="0" sz="1400" spc="-1" strike="noStrike">
                <a:solidFill>
                  <a:srgbClr val="000000"/>
                </a:solidFill>
                <a:latin typeface="Calibri"/>
              </a:defRPr>
            </a:pPr>
          </a:p>
        </c:txPr>
        <c:crossAx val="1191227"/>
        <c:crosses val="autoZero"/>
        <c:auto val="1"/>
        <c:lblAlgn val="ctr"/>
        <c:lblOffset val="100"/>
        <c:noMultiLvlLbl val="0"/>
      </c:catAx>
      <c:valAx>
        <c:axId val="1191227"/>
        <c:scaling>
          <c:orientation val="minMax"/>
        </c:scaling>
        <c:delete val="0"/>
        <c:axPos val="l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General" sourceLinked="0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b="0" sz="1400" spc="-1" strike="noStrike">
                <a:solidFill>
                  <a:srgbClr val="000000"/>
                </a:solidFill>
                <a:latin typeface="Calibri"/>
              </a:defRPr>
            </a:pPr>
          </a:p>
        </c:txPr>
        <c:crossAx val="33580010"/>
        <c:crosses val="autoZero"/>
        <c:crossBetween val="between"/>
      </c:valAx>
      <c:spPr>
        <a:noFill/>
        <a:ln w="0">
          <a:noFill/>
        </a:ln>
      </c:spPr>
    </c:plotArea>
    <c:legend>
      <c:legendPos val="r"/>
      <c:overlay val="0"/>
      <c:spPr>
        <a:noFill/>
        <a:ln w="0">
          <a:noFill/>
        </a:ln>
      </c:spPr>
      <c:txPr>
        <a:bodyPr/>
        <a:lstStyle/>
        <a:p>
          <a:pPr>
            <a:defRPr b="0" sz="1400" spc="-1" strike="noStrike">
              <a:solidFill>
                <a:srgbClr val="000000"/>
              </a:solidFill>
              <a:latin typeface="Calibri"/>
            </a:defRPr>
          </a:pPr>
        </a:p>
      </c:txPr>
    </c:legend>
    <c:plotVisOnly val="1"/>
    <c:dispBlanksAs val="gap"/>
  </c:chart>
  <c:spPr>
    <a:solidFill>
      <a:srgbClr val="ffffff"/>
    </a:solidFill>
    <a:ln w="9360">
      <a:solidFill>
        <a:srgbClr val="d9d9d9"/>
      </a:solidFill>
      <a:round/>
    </a:ln>
  </c:sp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en-US"/>
  <c:roundedCorners val="0"/>
  <c:chart>
    <c:title>
      <c:tx>
        <c:rich>
          <a:bodyPr rot="0"/>
          <a:lstStyle/>
          <a:p>
            <a:pPr>
              <a:defRPr b="0" lang="ru-RU" sz="1862" spc="-1" strike="noStrike">
                <a:solidFill>
                  <a:srgbClr val="595959"/>
                </a:solidFill>
                <a:latin typeface="Calibri"/>
              </a:defRPr>
            </a:pPr>
            <a:r>
              <a:rPr b="0" lang="ru-RU" sz="1862" spc="-1" strike="noStrike">
                <a:solidFill>
                  <a:srgbClr val="595959"/>
                </a:solidFill>
                <a:latin typeface="Calibri"/>
              </a:rPr>
              <a:t>Биостимуляторы + Ацетат свинца (корни)</a:t>
            </a:r>
          </a:p>
        </c:rich>
      </c:tx>
      <c:layout>
        <c:manualLayout>
          <c:xMode val="edge"/>
          <c:yMode val="edge"/>
          <c:x val="0.147970345162859"/>
          <c:y val="0"/>
        </c:manualLayout>
      </c:layout>
      <c:overlay val="0"/>
      <c:spPr>
        <a:noFill/>
        <a:ln w="0">
          <a:noFill/>
        </a:ln>
      </c:spPr>
    </c:title>
    <c:autoTitleDeleted val="0"/>
    <c:plotArea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эпин</c:v>
                </c:pt>
              </c:strCache>
            </c:strRef>
          </c:tx>
          <c:spPr>
            <a:solidFill>
              <a:srgbClr val="4f81bd"/>
            </a:solidFill>
            <a:ln cap="rnd" w="28440">
              <a:solidFill>
                <a:srgbClr val="4f81bd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 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3</c:v>
                </c:pt>
                <c:pt idx="1">
                  <c:v>4</c:v>
                </c:pt>
                <c:pt idx="2">
                  <c:v>5</c:v>
                </c:pt>
                <c:pt idx="3">
                  <c:v>5</c:v>
                </c:pt>
                <c:pt idx="4">
                  <c:v>6</c:v>
                </c:pt>
                <c:pt idx="5">
                  <c:v>7</c:v>
                </c:pt>
                <c:pt idx="6">
                  <c:v>8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циркон</c:v>
                </c:pt>
              </c:strCache>
            </c:strRef>
          </c:tx>
          <c:spPr>
            <a:solidFill>
              <a:srgbClr val="c0504d"/>
            </a:solidFill>
            <a:ln cap="rnd" w="28440">
              <a:solidFill>
                <a:srgbClr val="c0504d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 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2</c:v>
                </c:pt>
                <c:pt idx="1">
                  <c:v>2</c:v>
                </c:pt>
                <c:pt idx="2">
                  <c:v>2</c:v>
                </c:pt>
                <c:pt idx="3">
                  <c:v>3</c:v>
                </c:pt>
                <c:pt idx="4">
                  <c:v>3</c:v>
                </c:pt>
                <c:pt idx="5">
                  <c:v>3</c:v>
                </c:pt>
                <c:pt idx="6">
                  <c:v>4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label 2</c:f>
              <c:strCache>
                <c:ptCount val="1"/>
                <c:pt idx="0">
                  <c:v>корневин</c:v>
                </c:pt>
              </c:strCache>
            </c:strRef>
          </c:tx>
          <c:spPr>
            <a:solidFill>
              <a:srgbClr val="9bbb59"/>
            </a:solidFill>
            <a:ln cap="rnd" w="28440">
              <a:solidFill>
                <a:srgbClr val="9bbb59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 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2</c:f>
              <c:numCache>
                <c:formatCode>General</c:formatCode>
                <c:ptCount val="7"/>
                <c:pt idx="0">
                  <c:v>1</c:v>
                </c:pt>
                <c:pt idx="1">
                  <c:v>1</c:v>
                </c:pt>
                <c:pt idx="2">
                  <c:v>3</c:v>
                </c:pt>
                <c:pt idx="3">
                  <c:v>4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label 3</c:f>
              <c:strCache>
                <c:ptCount val="1"/>
                <c:pt idx="0">
                  <c:v>гетероауксин</c:v>
                </c:pt>
              </c:strCache>
            </c:strRef>
          </c:tx>
          <c:spPr>
            <a:solidFill>
              <a:srgbClr val="8064a2"/>
            </a:solidFill>
            <a:ln cap="rnd" w="28440">
              <a:solidFill>
                <a:srgbClr val="8064a2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 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3</c:f>
              <c:numCache>
                <c:formatCode>General</c:formatCode>
                <c:ptCount val="7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2</c:v>
                </c:pt>
                <c:pt idx="4">
                  <c:v>2</c:v>
                </c:pt>
                <c:pt idx="5">
                  <c:v>3</c:v>
                </c:pt>
                <c:pt idx="6">
                  <c:v>3</c:v>
                </c:pt>
              </c:numCache>
            </c:numRef>
          </c:val>
          <c:smooth val="0"/>
        </c:ser>
        <c:ser>
          <c:idx val="4"/>
          <c:order val="4"/>
          <c:tx>
            <c:strRef>
              <c:f>label 4</c:f>
              <c:strCache>
                <c:ptCount val="1"/>
                <c:pt idx="0">
                  <c:v>вода</c:v>
                </c:pt>
              </c:strCache>
            </c:strRef>
          </c:tx>
          <c:spPr>
            <a:solidFill>
              <a:srgbClr val="4bacc6"/>
            </a:solidFill>
            <a:ln cap="rnd" w="28440">
              <a:solidFill>
                <a:srgbClr val="4bacc6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 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4</c:f>
              <c:numCache>
                <c:formatCode>General</c:formatCode>
                <c:ptCount val="7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2</c:v>
                </c:pt>
                <c:pt idx="4">
                  <c:v>2</c:v>
                </c:pt>
                <c:pt idx="5">
                  <c:v>4</c:v>
                </c:pt>
                <c:pt idx="6">
                  <c:v>6</c:v>
                </c:pt>
              </c:numCache>
            </c:numRef>
          </c:val>
          <c:smooth val="0"/>
        </c:ser>
        <c:ser>
          <c:idx val="5"/>
          <c:order val="5"/>
          <c:tx>
            <c:strRef>
              <c:f>label 5</c:f>
              <c:strCache>
                <c:ptCount val="1"/>
                <c:pt idx="0">
                  <c:v>ацетат свинца</c:v>
                </c:pt>
              </c:strCache>
            </c:strRef>
          </c:tx>
          <c:spPr>
            <a:solidFill>
              <a:srgbClr val="f79646"/>
            </a:solidFill>
            <a:ln cap="rnd" w="28440">
              <a:solidFill>
                <a:srgbClr val="f79646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 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5</c:f>
              <c:numCache>
                <c:formatCode>General</c:formatCode>
                <c:ptCount val="7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3</c:v>
                </c:pt>
                <c:pt idx="5">
                  <c:v>3</c:v>
                </c:pt>
                <c:pt idx="6">
                  <c:v>3</c:v>
                </c:pt>
              </c:numCache>
            </c:numRef>
          </c:val>
          <c:smooth val="0"/>
        </c:ser>
        <c:hiLowLines>
          <c:spPr>
            <a:ln w="0">
              <a:noFill/>
            </a:ln>
          </c:spPr>
        </c:hiLowLines>
        <c:marker val="0"/>
        <c:axId val="7980286"/>
        <c:axId val="96478170"/>
      </c:lineChart>
      <c:catAx>
        <c:axId val="7980286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spPr>
          <a:ln w="9360">
            <a:solidFill>
              <a:srgbClr val="d9d9d9"/>
            </a:solidFill>
            <a:round/>
          </a:ln>
        </c:spPr>
        <c:txPr>
          <a:bodyPr/>
          <a:lstStyle/>
          <a:p>
            <a:pPr>
              <a:defRPr b="0" sz="1197" spc="-1" strike="noStrike">
                <a:solidFill>
                  <a:srgbClr val="595959"/>
                </a:solidFill>
                <a:latin typeface="Calibri"/>
              </a:defRPr>
            </a:pPr>
          </a:p>
        </c:txPr>
        <c:crossAx val="96478170"/>
        <c:crosses val="autoZero"/>
        <c:auto val="1"/>
        <c:lblAlgn val="ctr"/>
        <c:lblOffset val="100"/>
        <c:noMultiLvlLbl val="0"/>
      </c:catAx>
      <c:valAx>
        <c:axId val="96478170"/>
        <c:scaling>
          <c:orientation val="minMax"/>
        </c:scaling>
        <c:delete val="0"/>
        <c:axPos val="l"/>
        <c:majorGridlines>
          <c:spPr>
            <a:ln w="9360">
              <a:solidFill>
                <a:srgbClr val="d9d9d9"/>
              </a:solidFill>
              <a:round/>
            </a:ln>
          </c:spPr>
        </c:majorGridlines>
        <c:numFmt formatCode="General" sourceLinked="0"/>
        <c:majorTickMark val="none"/>
        <c:minorTickMark val="none"/>
        <c:tickLblPos val="nextTo"/>
        <c:spPr>
          <a:ln w="9360">
            <a:noFill/>
          </a:ln>
        </c:spPr>
        <c:txPr>
          <a:bodyPr/>
          <a:lstStyle/>
          <a:p>
            <a:pPr>
              <a:defRPr b="0" sz="1197" spc="-1" strike="noStrike">
                <a:solidFill>
                  <a:srgbClr val="595959"/>
                </a:solidFill>
                <a:latin typeface="Calibri"/>
              </a:defRPr>
            </a:pPr>
          </a:p>
        </c:txPr>
        <c:crossAx val="7980286"/>
        <c:crosses val="autoZero"/>
        <c:crossBetween val="between"/>
      </c:valAx>
      <c:spPr>
        <a:noFill/>
        <a:ln w="0">
          <a:noFill/>
        </a:ln>
      </c:spPr>
    </c:plotArea>
    <c:legend>
      <c:legendPos val="b"/>
      <c:overlay val="0"/>
      <c:spPr>
        <a:noFill/>
        <a:ln w="0">
          <a:noFill/>
        </a:ln>
      </c:spPr>
      <c:txPr>
        <a:bodyPr/>
        <a:lstStyle/>
        <a:p>
          <a:pPr>
            <a:defRPr b="0" sz="1197" spc="-1" strike="noStrike">
              <a:solidFill>
                <a:srgbClr val="595959"/>
              </a:solidFill>
              <a:latin typeface="Calibri"/>
            </a:defRPr>
          </a:pPr>
        </a:p>
      </c:txPr>
    </c:legend>
    <c:plotVisOnly val="1"/>
    <c:dispBlanksAs val="gap"/>
  </c:chart>
  <c:spPr>
    <a:noFill/>
    <a:ln w="15840">
      <a:solidFill>
        <a:srgbClr val="3f5510"/>
      </a:solidFill>
      <a:round/>
    </a:ln>
  </c:sp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en-US"/>
  <c:roundedCorners val="0"/>
  <c:chart>
    <c:title>
      <c:tx>
        <c:rich>
          <a:bodyPr rot="0"/>
          <a:lstStyle/>
          <a:p>
            <a:pPr>
              <a:defRPr b="0" lang="ru-RU" sz="1862" spc="-1" strike="noStrike">
                <a:solidFill>
                  <a:srgbClr val="595959"/>
                </a:solidFill>
                <a:latin typeface="Calibri"/>
              </a:defRPr>
            </a:pPr>
            <a:r>
              <a:rPr b="0" lang="ru-RU" sz="1862" spc="-1" strike="noStrike">
                <a:solidFill>
                  <a:srgbClr val="595959"/>
                </a:solidFill>
                <a:latin typeface="Calibri"/>
              </a:rPr>
              <a:t>Биостимуляторы + Ацетат свинца (побеги)
</a:t>
            </a:r>
          </a:p>
        </c:rich>
      </c:tx>
      <c:overlay val="0"/>
      <c:spPr>
        <a:noFill/>
        <a:ln w="0">
          <a:noFill/>
        </a:ln>
      </c:spPr>
    </c:title>
    <c:autoTitleDeleted val="0"/>
    <c:plotArea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эпин </c:v>
                </c:pt>
              </c:strCache>
            </c:strRef>
          </c:tx>
          <c:spPr>
            <a:solidFill>
              <a:srgbClr val="4f81bd"/>
            </a:solidFill>
            <a:ln cap="rnd" w="28440">
              <a:solidFill>
                <a:srgbClr val="4f81bd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6</c:v>
                </c:pt>
                <c:pt idx="4">
                  <c:v>7</c:v>
                </c:pt>
                <c:pt idx="5">
                  <c:v>8</c:v>
                </c:pt>
                <c:pt idx="6">
                  <c:v>10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циркон</c:v>
                </c:pt>
              </c:strCache>
            </c:strRef>
          </c:tx>
          <c:spPr>
            <a:solidFill>
              <a:srgbClr val="c0504d"/>
            </a:solidFill>
            <a:ln cap="rnd" w="28440">
              <a:solidFill>
                <a:srgbClr val="c0504d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1</c:v>
                </c:pt>
                <c:pt idx="1">
                  <c:v>3</c:v>
                </c:pt>
                <c:pt idx="2">
                  <c:v>3</c:v>
                </c:pt>
                <c:pt idx="3">
                  <c:v>4</c:v>
                </c:pt>
                <c:pt idx="4">
                  <c:v>4</c:v>
                </c:pt>
                <c:pt idx="5">
                  <c:v>4</c:v>
                </c:pt>
                <c:pt idx="6">
                  <c:v>5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label 2</c:f>
              <c:strCache>
                <c:ptCount val="1"/>
                <c:pt idx="0">
                  <c:v>корневин </c:v>
                </c:pt>
              </c:strCache>
            </c:strRef>
          </c:tx>
          <c:spPr>
            <a:solidFill>
              <a:srgbClr val="9bbb59"/>
            </a:solidFill>
            <a:ln cap="rnd" w="28440">
              <a:solidFill>
                <a:srgbClr val="9bbb59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2</c:f>
              <c:numCache>
                <c:formatCode>General</c:formatCode>
                <c:ptCount val="7"/>
                <c:pt idx="0">
                  <c:v>0</c:v>
                </c:pt>
                <c:pt idx="1">
                  <c:v>2</c:v>
                </c:pt>
                <c:pt idx="2">
                  <c:v>2</c:v>
                </c:pt>
                <c:pt idx="3">
                  <c:v>4.5</c:v>
                </c:pt>
                <c:pt idx="4">
                  <c:v>5</c:v>
                </c:pt>
                <c:pt idx="5">
                  <c:v>6.5</c:v>
                </c:pt>
                <c:pt idx="6">
                  <c:v>6.5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label 3</c:f>
              <c:strCache>
                <c:ptCount val="1"/>
                <c:pt idx="0">
                  <c:v>гетероауксин</c:v>
                </c:pt>
              </c:strCache>
            </c:strRef>
          </c:tx>
          <c:spPr>
            <a:solidFill>
              <a:srgbClr val="8064a2"/>
            </a:solidFill>
            <a:ln cap="rnd" w="28440">
              <a:solidFill>
                <a:srgbClr val="8064a2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3</c:f>
              <c:numCache>
                <c:formatCode>General</c:formatCode>
                <c:ptCount val="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2</c:v>
                </c:pt>
                <c:pt idx="4">
                  <c:v>2</c:v>
                </c:pt>
                <c:pt idx="5">
                  <c:v>3</c:v>
                </c:pt>
                <c:pt idx="6">
                  <c:v>4</c:v>
                </c:pt>
              </c:numCache>
            </c:numRef>
          </c:val>
          <c:smooth val="0"/>
        </c:ser>
        <c:ser>
          <c:idx val="4"/>
          <c:order val="4"/>
          <c:tx>
            <c:strRef>
              <c:f>label 4</c:f>
              <c:strCache>
                <c:ptCount val="1"/>
                <c:pt idx="0">
                  <c:v>вода </c:v>
                </c:pt>
              </c:strCache>
            </c:strRef>
          </c:tx>
          <c:spPr>
            <a:solidFill>
              <a:srgbClr val="4bacc6"/>
            </a:solidFill>
            <a:ln cap="rnd" w="28440">
              <a:solidFill>
                <a:srgbClr val="4bacc6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4</c:f>
              <c:numCache>
                <c:formatCode>General</c:formatCode>
                <c:ptCount val="7"/>
                <c:pt idx="0">
                  <c:v>0</c:v>
                </c:pt>
                <c:pt idx="1">
                  <c:v>3</c:v>
                </c:pt>
                <c:pt idx="2">
                  <c:v>1</c:v>
                </c:pt>
                <c:pt idx="3">
                  <c:v>2</c:v>
                </c:pt>
                <c:pt idx="4">
                  <c:v>3</c:v>
                </c:pt>
                <c:pt idx="5">
                  <c:v>5</c:v>
                </c:pt>
                <c:pt idx="6">
                  <c:v>6</c:v>
                </c:pt>
              </c:numCache>
            </c:numRef>
          </c:val>
          <c:smooth val="0"/>
        </c:ser>
        <c:ser>
          <c:idx val="5"/>
          <c:order val="5"/>
          <c:tx>
            <c:strRef>
              <c:f>label 5</c:f>
              <c:strCache>
                <c:ptCount val="1"/>
                <c:pt idx="0">
                  <c:v>ацетат свинца</c:v>
                </c:pt>
              </c:strCache>
            </c:strRef>
          </c:tx>
          <c:spPr>
            <a:solidFill>
              <a:srgbClr val="f79646"/>
            </a:solidFill>
            <a:ln cap="rnd" w="28440">
              <a:solidFill>
                <a:srgbClr val="f79646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5</c:f>
              <c:numCache>
                <c:formatCode>General</c:formatCode>
                <c:ptCount val="7"/>
                <c:pt idx="0">
                  <c:v>0</c:v>
                </c:pt>
                <c:pt idx="1">
                  <c:v>1</c:v>
                </c:pt>
                <c:pt idx="2">
                  <c:v>1</c:v>
                </c:pt>
                <c:pt idx="3">
                  <c:v>2</c:v>
                </c:pt>
                <c:pt idx="4">
                  <c:v>2</c:v>
                </c:pt>
                <c:pt idx="5">
                  <c:v>3</c:v>
                </c:pt>
                <c:pt idx="6">
                  <c:v>3</c:v>
                </c:pt>
              </c:numCache>
            </c:numRef>
          </c:val>
          <c:smooth val="0"/>
        </c:ser>
        <c:hiLowLines>
          <c:spPr>
            <a:ln w="0">
              <a:noFill/>
            </a:ln>
          </c:spPr>
        </c:hiLowLines>
        <c:marker val="0"/>
        <c:axId val="3779560"/>
        <c:axId val="69424098"/>
      </c:lineChart>
      <c:catAx>
        <c:axId val="3779560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spPr>
          <a:ln w="9360">
            <a:solidFill>
              <a:srgbClr val="d9d9d9"/>
            </a:solidFill>
            <a:round/>
          </a:ln>
        </c:spPr>
        <c:txPr>
          <a:bodyPr/>
          <a:lstStyle/>
          <a:p>
            <a:pPr>
              <a:defRPr b="0" sz="1197" spc="-1" strike="noStrike">
                <a:solidFill>
                  <a:srgbClr val="595959"/>
                </a:solidFill>
                <a:latin typeface="Calibri"/>
              </a:defRPr>
            </a:pPr>
          </a:p>
        </c:txPr>
        <c:crossAx val="69424098"/>
        <c:crosses val="autoZero"/>
        <c:auto val="1"/>
        <c:lblAlgn val="ctr"/>
        <c:lblOffset val="100"/>
        <c:noMultiLvlLbl val="0"/>
      </c:catAx>
      <c:valAx>
        <c:axId val="69424098"/>
        <c:scaling>
          <c:orientation val="minMax"/>
        </c:scaling>
        <c:delete val="0"/>
        <c:axPos val="l"/>
        <c:majorGridlines>
          <c:spPr>
            <a:ln w="9360">
              <a:solidFill>
                <a:srgbClr val="d9d9d9"/>
              </a:solidFill>
              <a:round/>
            </a:ln>
          </c:spPr>
        </c:majorGridlines>
        <c:numFmt formatCode="General" sourceLinked="0"/>
        <c:majorTickMark val="none"/>
        <c:minorTickMark val="none"/>
        <c:tickLblPos val="nextTo"/>
        <c:spPr>
          <a:ln w="9360">
            <a:noFill/>
          </a:ln>
        </c:spPr>
        <c:txPr>
          <a:bodyPr/>
          <a:lstStyle/>
          <a:p>
            <a:pPr>
              <a:defRPr b="0" sz="1197" spc="-1" strike="noStrike">
                <a:solidFill>
                  <a:srgbClr val="595959"/>
                </a:solidFill>
                <a:latin typeface="Calibri"/>
              </a:defRPr>
            </a:pPr>
          </a:p>
        </c:txPr>
        <c:crossAx val="3779560"/>
        <c:crosses val="autoZero"/>
        <c:crossBetween val="between"/>
      </c:valAx>
      <c:spPr>
        <a:noFill/>
        <a:ln w="0">
          <a:noFill/>
        </a:ln>
      </c:spPr>
    </c:plotArea>
    <c:legend>
      <c:legendPos val="b"/>
      <c:overlay val="0"/>
      <c:spPr>
        <a:noFill/>
        <a:ln w="0">
          <a:noFill/>
        </a:ln>
      </c:spPr>
      <c:txPr>
        <a:bodyPr/>
        <a:lstStyle/>
        <a:p>
          <a:pPr>
            <a:defRPr b="0" sz="1197" spc="-1" strike="noStrike">
              <a:solidFill>
                <a:srgbClr val="595959"/>
              </a:solidFill>
              <a:latin typeface="Calibri"/>
            </a:defRPr>
          </a:pPr>
        </a:p>
      </c:txPr>
    </c:legend>
    <c:plotVisOnly val="1"/>
    <c:dispBlanksAs val="gap"/>
  </c:chart>
  <c:spPr>
    <a:noFill/>
    <a:ln w="9360">
      <a:noFill/>
    </a:ln>
  </c:sp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en-US"/>
  <c:roundedCorners val="0"/>
  <c:chart>
    <c:autoTitleDeleted val="1"/>
    <c:plotArea>
      <c:barChart>
        <c:barDir val="col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длина корне (мм)</c:v>
                </c:pt>
              </c:strCache>
            </c:strRef>
          </c:tx>
          <c:spPr>
            <a:solidFill>
              <a:srgbClr val="77933c"/>
            </a:solidFill>
            <a:ln w="0">
              <a:noFill/>
            </a:ln>
          </c:spPr>
          <c:invertIfNegative val="0"/>
          <c:dPt>
            <c:idx val="1"/>
            <c:invertIfNegative val="0"/>
            <c:spPr>
              <a:solidFill>
                <a:srgbClr val="77933c"/>
              </a:solidFill>
              <a:ln w="0">
                <a:noFill/>
              </a:ln>
            </c:spPr>
          </c:dPt>
          <c:dLbls>
            <c:dLbl>
              <c:idx val="1"/>
              <c:numFmt formatCode="General" sourceLinked="0"/>
              <c:txPr>
                <a:bodyPr wrap="square"/>
                <a:lstStyle/>
                <a:p>
                  <a:pPr>
                    <a:defRPr b="0" sz="1200" spc="-1" strike="noStrike">
                      <a:solidFill>
                        <a:srgbClr val="000000"/>
                      </a:solidFill>
                      <a:latin typeface="Calibri"/>
                    </a:defRPr>
                  </a:pPr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eparator>; </c:separator>
            </c:dLbl>
            <c:txPr>
              <a:bodyPr wrap="square"/>
              <a:lstStyle/>
              <a:p>
                <a:pPr>
                  <a:defRPr b="0" sz="12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outEnd"/>
            <c:showLegendKey val="0"/>
            <c:showVal val="0"/>
            <c:showCatName val="0"/>
            <c:showSerName val="0"/>
            <c:showPercent val="0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6"/>
                <c:pt idx="0">
                  <c:v>корневин</c:v>
                </c:pt>
                <c:pt idx="1">
                  <c:v>эпин</c:v>
                </c:pt>
                <c:pt idx="2">
                  <c:v>циркон</c:v>
                </c:pt>
                <c:pt idx="3">
                  <c:v>гетероауксин</c:v>
                </c:pt>
                <c:pt idx="4">
                  <c:v>вода</c:v>
                </c:pt>
                <c:pt idx="5">
                  <c:v>ацетат свинца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6"/>
                <c:pt idx="0">
                  <c:v>3.4</c:v>
                </c:pt>
                <c:pt idx="1">
                  <c:v>5.4</c:v>
                </c:pt>
                <c:pt idx="2">
                  <c:v>2.7</c:v>
                </c:pt>
                <c:pt idx="3">
                  <c:v>2.7</c:v>
                </c:pt>
                <c:pt idx="4">
                  <c:v>2.4</c:v>
                </c:pt>
                <c:pt idx="5">
                  <c:v>2.1</c:v>
                </c:pt>
              </c:numCache>
            </c:numRef>
          </c:val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длина побега (мм)</c:v>
                </c:pt>
              </c:strCache>
            </c:strRef>
          </c:tx>
          <c:spPr>
            <a:solidFill>
              <a:srgbClr val="c0504d"/>
            </a:solidFill>
            <a:ln w="0">
              <a:noFill/>
            </a:ln>
          </c:spPr>
          <c:invertIfNegative val="0"/>
          <c:dPt>
            <c:idx val="1"/>
            <c:invertIfNegative val="0"/>
            <c:spPr>
              <a:solidFill>
                <a:srgbClr val="c0504d"/>
              </a:solidFill>
              <a:ln w="0">
                <a:noFill/>
              </a:ln>
            </c:spPr>
          </c:dPt>
          <c:dLbls>
            <c:dLbl>
              <c:idx val="1"/>
              <c:layout>
                <c:manualLayout>
                  <c:x val="0.00679208528463169"/>
                  <c:y val="0"/>
                </c:manualLayout>
              </c:layout>
              <c:numFmt formatCode="General" sourceLinked="0"/>
              <c:txPr>
                <a:bodyPr wrap="square"/>
                <a:lstStyle/>
                <a:p>
                  <a:pPr>
                    <a:defRPr b="0" sz="1200" spc="-1" strike="noStrike">
                      <a:solidFill>
                        <a:srgbClr val="000000"/>
                      </a:solidFill>
                      <a:latin typeface="Calibri"/>
                    </a:defRPr>
                  </a:pPr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eparator>; </c:separator>
            </c:dLbl>
            <c:txPr>
              <a:bodyPr wrap="square"/>
              <a:lstStyle/>
              <a:p>
                <a:pPr>
                  <a:defRPr b="0" sz="12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outEnd"/>
            <c:showLegendKey val="0"/>
            <c:showVal val="0"/>
            <c:showCatName val="0"/>
            <c:showSerName val="0"/>
            <c:showPercent val="0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6"/>
                <c:pt idx="0">
                  <c:v>корневин</c:v>
                </c:pt>
                <c:pt idx="1">
                  <c:v>эпин</c:v>
                </c:pt>
                <c:pt idx="2">
                  <c:v>циркон</c:v>
                </c:pt>
                <c:pt idx="3">
                  <c:v>гетероауксин</c:v>
                </c:pt>
                <c:pt idx="4">
                  <c:v>вода</c:v>
                </c:pt>
                <c:pt idx="5">
                  <c:v>ацетат свинца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6"/>
                <c:pt idx="0">
                  <c:v>3.8</c:v>
                </c:pt>
                <c:pt idx="1">
                  <c:v>5.3</c:v>
                </c:pt>
                <c:pt idx="2">
                  <c:v>3.4</c:v>
                </c:pt>
                <c:pt idx="3">
                  <c:v>1.6</c:v>
                </c:pt>
                <c:pt idx="4">
                  <c:v>2.9</c:v>
                </c:pt>
                <c:pt idx="5">
                  <c:v>1.7</c:v>
                </c:pt>
              </c:numCache>
            </c:numRef>
          </c:val>
        </c:ser>
        <c:gapWidth val="150"/>
        <c:overlap val="0"/>
        <c:axId val="11701818"/>
        <c:axId val="94391502"/>
      </c:barChart>
      <c:catAx>
        <c:axId val="11701818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b="0" sz="1200" spc="-1" strike="noStrike">
                <a:solidFill>
                  <a:srgbClr val="000000"/>
                </a:solidFill>
                <a:latin typeface="Calibri"/>
              </a:defRPr>
            </a:pPr>
          </a:p>
        </c:txPr>
        <c:crossAx val="94391502"/>
        <c:crosses val="autoZero"/>
        <c:auto val="1"/>
        <c:lblAlgn val="ctr"/>
        <c:lblOffset val="100"/>
        <c:noMultiLvlLbl val="0"/>
      </c:catAx>
      <c:valAx>
        <c:axId val="94391502"/>
        <c:scaling>
          <c:orientation val="minMax"/>
        </c:scaling>
        <c:delete val="0"/>
        <c:axPos val="l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General" sourceLinked="0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b="0" sz="1200" spc="-1" strike="noStrike">
                <a:solidFill>
                  <a:srgbClr val="000000"/>
                </a:solidFill>
                <a:latin typeface="Times New Roman"/>
              </a:defRPr>
            </a:pPr>
          </a:p>
        </c:txPr>
        <c:crossAx val="11701818"/>
        <c:crosses val="autoZero"/>
        <c:crossBetween val="between"/>
      </c:valAx>
      <c:spPr>
        <a:noFill/>
        <a:ln w="0">
          <a:noFill/>
        </a:ln>
      </c:spPr>
    </c:plotArea>
    <c:legend>
      <c:legendPos val="r"/>
      <c:overlay val="0"/>
      <c:spPr>
        <a:noFill/>
        <a:ln w="0">
          <a:noFill/>
        </a:ln>
      </c:spPr>
      <c:txPr>
        <a:bodyPr/>
        <a:lstStyle/>
        <a:p>
          <a:pPr>
            <a:defRPr b="0" sz="1200" spc="-1" strike="noStrike">
              <a:solidFill>
                <a:srgbClr val="000000"/>
              </a:solidFill>
              <a:latin typeface="Calibri"/>
            </a:defRPr>
          </a:pPr>
        </a:p>
      </c:txPr>
    </c:legend>
    <c:plotVisOnly val="1"/>
    <c:dispBlanksAs val="gap"/>
  </c:chart>
  <c:spPr>
    <a:solidFill>
      <a:srgbClr val="ffffff"/>
    </a:solidFill>
    <a:ln w="9360">
      <a:solidFill>
        <a:srgbClr val="d9d9d9"/>
      </a:solidFill>
      <a:round/>
    </a:ln>
  </c:sp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en-US"/>
  <c:roundedCorners val="0"/>
  <c:chart>
    <c:title>
      <c:tx>
        <c:rich>
          <a:bodyPr rot="0"/>
          <a:lstStyle/>
          <a:p>
            <a:pPr>
              <a:defRPr b="0" lang="ru-RU" sz="1862" spc="-1" strike="noStrike">
                <a:solidFill>
                  <a:srgbClr val="595959"/>
                </a:solidFill>
                <a:latin typeface="Calibri"/>
              </a:defRPr>
            </a:pPr>
            <a:r>
              <a:rPr b="0" lang="ru-RU" sz="1862" spc="-1" strike="noStrike">
                <a:solidFill>
                  <a:srgbClr val="595959"/>
                </a:solidFill>
                <a:latin typeface="Calibri"/>
              </a:rPr>
              <a:t> Корни</a:t>
            </a:r>
          </a:p>
        </c:rich>
      </c:tx>
      <c:overlay val="0"/>
      <c:spPr>
        <a:noFill/>
        <a:ln w="0">
          <a:noFill/>
        </a:ln>
      </c:spPr>
    </c:title>
    <c:autoTitleDeleted val="0"/>
    <c:plotArea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эпин</c:v>
                </c:pt>
              </c:strCache>
            </c:strRef>
          </c:tx>
          <c:spPr>
            <a:solidFill>
              <a:srgbClr val="4f81bd"/>
            </a:solidFill>
            <a:ln cap="rnd" w="28440">
              <a:solidFill>
                <a:srgbClr val="4f81bd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8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  <c:pt idx="7">
                  <c:v/>
                </c:pt>
              </c:strCache>
            </c:strRef>
          </c:cat>
          <c:val>
            <c:numRef>
              <c:f>0</c:f>
              <c:numCache>
                <c:formatCode>General</c:formatCode>
                <c:ptCount val="8"/>
                <c:pt idx="0">
                  <c:v>1</c:v>
                </c:pt>
                <c:pt idx="1">
                  <c:v>3</c:v>
                </c:pt>
                <c:pt idx="2">
                  <c:v>4</c:v>
                </c:pt>
                <c:pt idx="3">
                  <c:v>5</c:v>
                </c:pt>
                <c:pt idx="4">
                  <c:v>5</c:v>
                </c:pt>
                <c:pt idx="5">
                  <c:v>5.5</c:v>
                </c:pt>
                <c:pt idx="6">
                  <c:v>7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циркон</c:v>
                </c:pt>
              </c:strCache>
            </c:strRef>
          </c:tx>
          <c:spPr>
            <a:solidFill>
              <a:srgbClr val="c0504d"/>
            </a:solidFill>
            <a:ln cap="rnd" w="28440">
              <a:solidFill>
                <a:srgbClr val="c0504d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8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  <c:pt idx="7">
                  <c:v/>
                </c:pt>
              </c:strCache>
            </c:strRef>
          </c:cat>
          <c:val>
            <c:numRef>
              <c:f>1</c:f>
              <c:numCache>
                <c:formatCode>General</c:formatCode>
                <c:ptCount val="8"/>
                <c:pt idx="0">
                  <c:v>1</c:v>
                </c:pt>
                <c:pt idx="1">
                  <c:v>2</c:v>
                </c:pt>
                <c:pt idx="2">
                  <c:v>2</c:v>
                </c:pt>
                <c:pt idx="3">
                  <c:v>3</c:v>
                </c:pt>
                <c:pt idx="4">
                  <c:v>3.5</c:v>
                </c:pt>
                <c:pt idx="5">
                  <c:v>4.5</c:v>
                </c:pt>
                <c:pt idx="6">
                  <c:v>5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label 2</c:f>
              <c:strCache>
                <c:ptCount val="1"/>
                <c:pt idx="0">
                  <c:v>корневин</c:v>
                </c:pt>
              </c:strCache>
            </c:strRef>
          </c:tx>
          <c:spPr>
            <a:solidFill>
              <a:srgbClr val="9bbb59"/>
            </a:solidFill>
            <a:ln cap="rnd" w="28440">
              <a:solidFill>
                <a:srgbClr val="9bbb59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8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  <c:pt idx="7">
                  <c:v/>
                </c:pt>
              </c:strCache>
            </c:strRef>
          </c:cat>
          <c:val>
            <c:numRef>
              <c:f>2</c:f>
              <c:numCache>
                <c:formatCode>General</c:formatCode>
                <c:ptCount val="8"/>
                <c:pt idx="0">
                  <c:v>1</c:v>
                </c:pt>
                <c:pt idx="1">
                  <c:v>2</c:v>
                </c:pt>
                <c:pt idx="2">
                  <c:v>2</c:v>
                </c:pt>
                <c:pt idx="3">
                  <c:v>2</c:v>
                </c:pt>
                <c:pt idx="4">
                  <c:v>3</c:v>
                </c:pt>
                <c:pt idx="5">
                  <c:v>4</c:v>
                </c:pt>
                <c:pt idx="6">
                  <c:v>5</c:v>
                </c:pt>
                <c:pt idx="7">
                  <c:v>5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label 3</c:f>
              <c:strCache>
                <c:ptCount val="1"/>
                <c:pt idx="0">
                  <c:v>гетероауксин</c:v>
                </c:pt>
              </c:strCache>
            </c:strRef>
          </c:tx>
          <c:spPr>
            <a:solidFill>
              <a:srgbClr val="8064a2"/>
            </a:solidFill>
            <a:ln cap="rnd" w="28440">
              <a:solidFill>
                <a:srgbClr val="8064a2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8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  <c:pt idx="7">
                  <c:v/>
                </c:pt>
              </c:strCache>
            </c:strRef>
          </c:cat>
          <c:val>
            <c:numRef>
              <c:f>3</c:f>
              <c:numCache>
                <c:formatCode>General</c:formatCode>
                <c:ptCount val="8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1</c:v>
                </c:pt>
                <c:pt idx="5">
                  <c:v>1</c:v>
                </c:pt>
                <c:pt idx="6">
                  <c:v>2</c:v>
                </c:pt>
              </c:numCache>
            </c:numRef>
          </c:val>
          <c:smooth val="0"/>
        </c:ser>
        <c:ser>
          <c:idx val="4"/>
          <c:order val="4"/>
          <c:tx>
            <c:strRef>
              <c:f>label 4</c:f>
              <c:strCache>
                <c:ptCount val="1"/>
                <c:pt idx="0">
                  <c:v>вода</c:v>
                </c:pt>
              </c:strCache>
            </c:strRef>
          </c:tx>
          <c:spPr>
            <a:solidFill>
              <a:srgbClr val="4bacc6"/>
            </a:solidFill>
            <a:ln cap="rnd" w="28440">
              <a:solidFill>
                <a:srgbClr val="4bacc6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8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  <c:pt idx="7">
                  <c:v/>
                </c:pt>
              </c:strCache>
            </c:strRef>
          </c:cat>
          <c:val>
            <c:numRef>
              <c:f>4</c:f>
              <c:numCache>
                <c:formatCode>General</c:formatCode>
                <c:ptCount val="8"/>
                <c:pt idx="0">
                  <c:v>0</c:v>
                </c:pt>
                <c:pt idx="1">
                  <c:v>1</c:v>
                </c:pt>
                <c:pt idx="2">
                  <c:v>1</c:v>
                </c:pt>
                <c:pt idx="3">
                  <c:v>2</c:v>
                </c:pt>
                <c:pt idx="4">
                  <c:v>2</c:v>
                </c:pt>
                <c:pt idx="5">
                  <c:v>2</c:v>
                </c:pt>
                <c:pt idx="6">
                  <c:v>4</c:v>
                </c:pt>
              </c:numCache>
            </c:numRef>
          </c:val>
          <c:smooth val="0"/>
        </c:ser>
        <c:hiLowLines>
          <c:spPr>
            <a:ln w="0">
              <a:noFill/>
            </a:ln>
          </c:spPr>
        </c:hiLowLines>
        <c:marker val="0"/>
        <c:axId val="81377189"/>
        <c:axId val="15480102"/>
      </c:lineChart>
      <c:catAx>
        <c:axId val="81377189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spPr>
          <a:ln w="9360">
            <a:solidFill>
              <a:srgbClr val="d9d9d9"/>
            </a:solidFill>
            <a:round/>
          </a:ln>
        </c:spPr>
        <c:txPr>
          <a:bodyPr/>
          <a:lstStyle/>
          <a:p>
            <a:pPr>
              <a:defRPr b="0" sz="1197" spc="-1" strike="noStrike">
                <a:solidFill>
                  <a:srgbClr val="595959"/>
                </a:solidFill>
                <a:latin typeface="Calibri"/>
              </a:defRPr>
            </a:pPr>
          </a:p>
        </c:txPr>
        <c:crossAx val="15480102"/>
        <c:crosses val="autoZero"/>
        <c:auto val="1"/>
        <c:lblAlgn val="ctr"/>
        <c:lblOffset val="100"/>
        <c:noMultiLvlLbl val="0"/>
      </c:catAx>
      <c:valAx>
        <c:axId val="15480102"/>
        <c:scaling>
          <c:orientation val="minMax"/>
          <c:max val="7"/>
        </c:scaling>
        <c:delete val="0"/>
        <c:axPos val="l"/>
        <c:majorGridlines>
          <c:spPr>
            <a:ln w="9360">
              <a:solidFill>
                <a:srgbClr val="d9d9d9"/>
              </a:solidFill>
              <a:round/>
            </a:ln>
          </c:spPr>
        </c:majorGridlines>
        <c:numFmt formatCode="General" sourceLinked="0"/>
        <c:majorTickMark val="out"/>
        <c:minorTickMark val="none"/>
        <c:tickLblPos val="nextTo"/>
        <c:spPr>
          <a:ln w="9360">
            <a:noFill/>
          </a:ln>
        </c:spPr>
        <c:txPr>
          <a:bodyPr/>
          <a:lstStyle/>
          <a:p>
            <a:pPr>
              <a:defRPr b="0" sz="1197" spc="-1" strike="noStrike">
                <a:solidFill>
                  <a:srgbClr val="595959"/>
                </a:solidFill>
                <a:latin typeface="Calibri"/>
              </a:defRPr>
            </a:pPr>
          </a:p>
        </c:txPr>
        <c:crossAx val="81377189"/>
        <c:crosses val="autoZero"/>
        <c:crossBetween val="between"/>
      </c:valAx>
      <c:spPr>
        <a:noFill/>
        <a:ln w="0">
          <a:noFill/>
        </a:ln>
      </c:spPr>
    </c:plotArea>
    <c:legend>
      <c:legendPos val="b"/>
      <c:overlay val="0"/>
      <c:spPr>
        <a:noFill/>
        <a:ln w="0">
          <a:noFill/>
        </a:ln>
      </c:spPr>
      <c:txPr>
        <a:bodyPr/>
        <a:lstStyle/>
        <a:p>
          <a:pPr>
            <a:defRPr b="0" sz="1197" spc="-1" strike="noStrike">
              <a:solidFill>
                <a:srgbClr val="595959"/>
              </a:solidFill>
              <a:latin typeface="Calibri"/>
            </a:defRPr>
          </a:pPr>
        </a:p>
      </c:txPr>
    </c:legend>
    <c:plotVisOnly val="1"/>
    <c:dispBlanksAs val="gap"/>
  </c:chart>
  <c:spPr>
    <a:noFill/>
    <a:ln w="15840">
      <a:solidFill>
        <a:srgbClr val="223852"/>
      </a:solidFill>
      <a:round/>
    </a:ln>
  </c:sp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en-US"/>
  <c:roundedCorners val="0"/>
  <c:chart>
    <c:title>
      <c:tx>
        <c:rich>
          <a:bodyPr rot="0"/>
          <a:lstStyle/>
          <a:p>
            <a:pPr>
              <a:defRPr b="0" lang="ru-RU" sz="1862" spc="-1" strike="noStrike">
                <a:solidFill>
                  <a:srgbClr val="595959"/>
                </a:solidFill>
                <a:latin typeface="Calibri"/>
              </a:defRPr>
            </a:pPr>
            <a:r>
              <a:rPr b="0" lang="ru-RU" sz="1862" spc="-1" strike="noStrike">
                <a:solidFill>
                  <a:srgbClr val="595959"/>
                </a:solidFill>
                <a:latin typeface="Calibri"/>
              </a:rPr>
              <a:t>Побеги</a:t>
            </a:r>
          </a:p>
        </c:rich>
      </c:tx>
      <c:overlay val="0"/>
      <c:spPr>
        <a:noFill/>
        <a:ln w="0">
          <a:noFill/>
        </a:ln>
      </c:spPr>
    </c:title>
    <c:autoTitleDeleted val="0"/>
    <c:plotArea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эпин</c:v>
                </c:pt>
              </c:strCache>
            </c:strRef>
          </c:tx>
          <c:spPr>
            <a:solidFill>
              <a:srgbClr val="4f81bd"/>
            </a:solidFill>
            <a:ln cap="rnd" w="28440">
              <a:solidFill>
                <a:srgbClr val="4f81bd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8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  <c:pt idx="7">
                  <c:v/>
                </c:pt>
              </c:strCache>
            </c:strRef>
          </c:cat>
          <c:val>
            <c:numRef>
              <c:f>0</c:f>
              <c:numCache>
                <c:formatCode>General</c:formatCode>
                <c:ptCount val="8"/>
                <c:pt idx="0">
                  <c:v>0</c:v>
                </c:pt>
                <c:pt idx="1">
                  <c:v>0</c:v>
                </c:pt>
                <c:pt idx="2">
                  <c:v>2</c:v>
                </c:pt>
                <c:pt idx="3">
                  <c:v>3</c:v>
                </c:pt>
                <c:pt idx="4">
                  <c:v>3</c:v>
                </c:pt>
                <c:pt idx="5">
                  <c:v>4</c:v>
                </c:pt>
                <c:pt idx="6">
                  <c:v>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циркон</c:v>
                </c:pt>
              </c:strCache>
            </c:strRef>
          </c:tx>
          <c:spPr>
            <a:solidFill>
              <a:srgbClr val="c0504d"/>
            </a:solidFill>
            <a:ln cap="rnd" w="28440">
              <a:solidFill>
                <a:srgbClr val="c0504d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8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  <c:pt idx="7">
                  <c:v/>
                </c:pt>
              </c:strCache>
            </c:strRef>
          </c:cat>
          <c:val>
            <c:numRef>
              <c:f>1</c:f>
              <c:numCache>
                <c:formatCode>General</c:formatCode>
                <c:ptCount val="8"/>
                <c:pt idx="0">
                  <c:v>0</c:v>
                </c:pt>
                <c:pt idx="1">
                  <c:v>0</c:v>
                </c:pt>
                <c:pt idx="2">
                  <c:v>1</c:v>
                </c:pt>
                <c:pt idx="3">
                  <c:v>2</c:v>
                </c:pt>
                <c:pt idx="4">
                  <c:v>2</c:v>
                </c:pt>
                <c:pt idx="5">
                  <c:v>3</c:v>
                </c:pt>
                <c:pt idx="6">
                  <c:v>3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label 2</c:f>
              <c:strCache>
                <c:ptCount val="1"/>
                <c:pt idx="0">
                  <c:v>корневин</c:v>
                </c:pt>
              </c:strCache>
            </c:strRef>
          </c:tx>
          <c:spPr>
            <a:solidFill>
              <a:srgbClr val="9bbb59"/>
            </a:solidFill>
            <a:ln cap="rnd" w="28440">
              <a:solidFill>
                <a:srgbClr val="9bbb59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8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  <c:pt idx="7">
                  <c:v/>
                </c:pt>
              </c:strCache>
            </c:strRef>
          </c:cat>
          <c:val>
            <c:numRef>
              <c:f>2</c:f>
              <c:numCache>
                <c:formatCode>General</c:formatCode>
                <c:ptCount val="8"/>
                <c:pt idx="0">
                  <c:v>0</c:v>
                </c:pt>
                <c:pt idx="1">
                  <c:v>0</c:v>
                </c:pt>
                <c:pt idx="2">
                  <c:v>1</c:v>
                </c:pt>
                <c:pt idx="3">
                  <c:v>2</c:v>
                </c:pt>
                <c:pt idx="4">
                  <c:v>2</c:v>
                </c:pt>
                <c:pt idx="5">
                  <c:v>3</c:v>
                </c:pt>
                <c:pt idx="6">
                  <c:v>5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label 3</c:f>
              <c:strCache>
                <c:ptCount val="1"/>
                <c:pt idx="0">
                  <c:v>гетероауксин</c:v>
                </c:pt>
              </c:strCache>
            </c:strRef>
          </c:tx>
          <c:spPr>
            <a:solidFill>
              <a:srgbClr val="8064a2"/>
            </a:solidFill>
            <a:ln cap="rnd" w="28440">
              <a:solidFill>
                <a:srgbClr val="8064a2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8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  <c:pt idx="7">
                  <c:v/>
                </c:pt>
              </c:strCache>
            </c:strRef>
          </c:cat>
          <c:val>
            <c:numRef>
              <c:f>3</c:f>
              <c:numCache>
                <c:formatCode>General</c:formatCode>
                <c:ptCount val="8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1</c:v>
                </c:pt>
                <c:pt idx="6">
                  <c:v>1</c:v>
                </c:pt>
              </c:numCache>
            </c:numRef>
          </c:val>
          <c:smooth val="0"/>
        </c:ser>
        <c:ser>
          <c:idx val="4"/>
          <c:order val="4"/>
          <c:tx>
            <c:strRef>
              <c:f>label 4</c:f>
              <c:strCache>
                <c:ptCount val="1"/>
                <c:pt idx="0">
                  <c:v>вода </c:v>
                </c:pt>
              </c:strCache>
            </c:strRef>
          </c:tx>
          <c:spPr>
            <a:solidFill>
              <a:srgbClr val="4bacc6"/>
            </a:solidFill>
            <a:ln cap="rnd" w="28440">
              <a:solidFill>
                <a:srgbClr val="4bacc6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8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  <c:pt idx="7">
                  <c:v/>
                </c:pt>
              </c:strCache>
            </c:strRef>
          </c:cat>
          <c:val>
            <c:numRef>
              <c:f>4</c:f>
              <c:numCache>
                <c:formatCode>General</c:formatCode>
                <c:ptCount val="8"/>
                <c:pt idx="0">
                  <c:v>0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2</c:v>
                </c:pt>
                <c:pt idx="5">
                  <c:v>3</c:v>
                </c:pt>
                <c:pt idx="6">
                  <c:v>3</c:v>
                </c:pt>
              </c:numCache>
            </c:numRef>
          </c:val>
          <c:smooth val="0"/>
        </c:ser>
        <c:hiLowLines>
          <c:spPr>
            <a:ln w="0">
              <a:noFill/>
            </a:ln>
          </c:spPr>
        </c:hiLowLines>
        <c:marker val="0"/>
        <c:axId val="26746827"/>
        <c:axId val="66971250"/>
      </c:lineChart>
      <c:catAx>
        <c:axId val="26746827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spPr>
          <a:ln w="9360">
            <a:solidFill>
              <a:srgbClr val="d9d9d9"/>
            </a:solidFill>
            <a:round/>
          </a:ln>
        </c:spPr>
        <c:txPr>
          <a:bodyPr/>
          <a:lstStyle/>
          <a:p>
            <a:pPr>
              <a:defRPr b="0" sz="1197" spc="-1" strike="noStrike">
                <a:solidFill>
                  <a:srgbClr val="595959"/>
                </a:solidFill>
                <a:latin typeface="Calibri"/>
              </a:defRPr>
            </a:pPr>
          </a:p>
        </c:txPr>
        <c:crossAx val="66971250"/>
        <c:crosses val="autoZero"/>
        <c:auto val="1"/>
        <c:lblAlgn val="ctr"/>
        <c:lblOffset val="100"/>
        <c:noMultiLvlLbl val="0"/>
      </c:catAx>
      <c:valAx>
        <c:axId val="66971250"/>
        <c:scaling>
          <c:orientation val="minMax"/>
        </c:scaling>
        <c:delete val="0"/>
        <c:axPos val="l"/>
        <c:majorGridlines>
          <c:spPr>
            <a:ln w="9360">
              <a:solidFill>
                <a:srgbClr val="d9d9d9"/>
              </a:solidFill>
              <a:round/>
            </a:ln>
          </c:spPr>
        </c:majorGridlines>
        <c:numFmt formatCode="General" sourceLinked="0"/>
        <c:majorTickMark val="none"/>
        <c:minorTickMark val="none"/>
        <c:tickLblPos val="nextTo"/>
        <c:spPr>
          <a:ln w="9360">
            <a:noFill/>
          </a:ln>
        </c:spPr>
        <c:txPr>
          <a:bodyPr/>
          <a:lstStyle/>
          <a:p>
            <a:pPr>
              <a:defRPr b="0" sz="1197" spc="-1" strike="noStrike">
                <a:solidFill>
                  <a:srgbClr val="595959"/>
                </a:solidFill>
                <a:latin typeface="Calibri"/>
              </a:defRPr>
            </a:pPr>
          </a:p>
        </c:txPr>
        <c:crossAx val="26746827"/>
        <c:crosses val="autoZero"/>
        <c:crossBetween val="between"/>
      </c:valAx>
      <c:spPr>
        <a:noFill/>
        <a:ln w="0">
          <a:noFill/>
        </a:ln>
      </c:spPr>
    </c:plotArea>
    <c:legend>
      <c:legendPos val="b"/>
      <c:overlay val="0"/>
      <c:spPr>
        <a:noFill/>
        <a:ln w="0">
          <a:noFill/>
        </a:ln>
      </c:spPr>
      <c:txPr>
        <a:bodyPr/>
        <a:lstStyle/>
        <a:p>
          <a:pPr>
            <a:defRPr b="0" sz="1197" spc="-1" strike="noStrike">
              <a:solidFill>
                <a:srgbClr val="595959"/>
              </a:solidFill>
              <a:latin typeface="Calibri"/>
            </a:defRPr>
          </a:pPr>
        </a:p>
      </c:txPr>
    </c:legend>
    <c:plotVisOnly val="1"/>
    <c:dispBlanksAs val="gap"/>
  </c:chart>
  <c:spPr>
    <a:noFill/>
    <a:ln w="9360">
      <a:noFill/>
    </a:ln>
  </c:spPr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en-US"/>
  <c:roundedCorners val="0"/>
  <c:chart>
    <c:title>
      <c:tx>
        <c:rich>
          <a:bodyPr rot="0"/>
          <a:lstStyle/>
          <a:p>
            <a:pPr>
              <a:defRPr b="0" lang="ru-RU" sz="1862" spc="-1" strike="noStrike">
                <a:solidFill>
                  <a:srgbClr val="595959"/>
                </a:solidFill>
                <a:latin typeface="Calibri"/>
              </a:defRPr>
            </a:pPr>
            <a:r>
              <a:rPr b="0" lang="ru-RU" sz="1862" spc="-1" strike="noStrike">
                <a:solidFill>
                  <a:srgbClr val="595959"/>
                </a:solidFill>
                <a:latin typeface="Calibri"/>
              </a:rPr>
              <a:t>Корни</a:t>
            </a:r>
          </a:p>
        </c:rich>
      </c:tx>
      <c:overlay val="0"/>
      <c:spPr>
        <a:noFill/>
        <a:ln w="0">
          <a:noFill/>
        </a:ln>
      </c:spPr>
    </c:title>
    <c:autoTitleDeleted val="0"/>
    <c:plotArea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эпин</c:v>
                </c:pt>
              </c:strCache>
            </c:strRef>
          </c:tx>
          <c:spPr>
            <a:solidFill>
              <a:srgbClr val="4f81bd"/>
            </a:solidFill>
            <a:ln cap="rnd" w="28440">
              <a:solidFill>
                <a:srgbClr val="4f81bd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1</c:v>
                </c:pt>
                <c:pt idx="1">
                  <c:v>2</c:v>
                </c:pt>
                <c:pt idx="2">
                  <c:v>2</c:v>
                </c:pt>
                <c:pt idx="3">
                  <c:v>2</c:v>
                </c:pt>
                <c:pt idx="4">
                  <c:v>3</c:v>
                </c:pt>
                <c:pt idx="5">
                  <c:v>3</c:v>
                </c:pt>
                <c:pt idx="6">
                  <c:v>3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циркон</c:v>
                </c:pt>
              </c:strCache>
            </c:strRef>
          </c:tx>
          <c:spPr>
            <a:solidFill>
              <a:srgbClr val="c0504d"/>
            </a:solidFill>
            <a:ln cap="rnd" w="28440">
              <a:solidFill>
                <a:srgbClr val="c0504d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2</c:v>
                </c:pt>
                <c:pt idx="4">
                  <c:v>3</c:v>
                </c:pt>
                <c:pt idx="5">
                  <c:v>4</c:v>
                </c:pt>
                <c:pt idx="6">
                  <c:v>5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label 2</c:f>
              <c:strCache>
                <c:ptCount val="1"/>
                <c:pt idx="0">
                  <c:v>корневин</c:v>
                </c:pt>
              </c:strCache>
            </c:strRef>
          </c:tx>
          <c:spPr>
            <a:solidFill>
              <a:srgbClr val="9bbb59"/>
            </a:solidFill>
            <a:ln cap="rnd" w="28440">
              <a:solidFill>
                <a:srgbClr val="9bbb59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2</c:f>
              <c:numCache>
                <c:formatCode>General</c:formatCode>
                <c:ptCount val="7"/>
                <c:pt idx="0">
                  <c:v>0</c:v>
                </c:pt>
                <c:pt idx="1">
                  <c:v>0</c:v>
                </c:pt>
                <c:pt idx="2">
                  <c:v>1</c:v>
                </c:pt>
                <c:pt idx="3">
                  <c:v>1</c:v>
                </c:pt>
                <c:pt idx="4">
                  <c:v>3</c:v>
                </c:pt>
                <c:pt idx="5">
                  <c:v>4</c:v>
                </c:pt>
                <c:pt idx="6">
                  <c:v>4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label 3</c:f>
              <c:strCache>
                <c:ptCount val="1"/>
                <c:pt idx="0">
                  <c:v>гетероауксин</c:v>
                </c:pt>
              </c:strCache>
            </c:strRef>
          </c:tx>
          <c:spPr>
            <a:solidFill>
              <a:srgbClr val="8064a2"/>
            </a:solidFill>
            <a:ln cap="rnd" w="28440">
              <a:solidFill>
                <a:srgbClr val="8064a2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3</c:f>
              <c:numCache>
                <c:formatCode>General</c:formatCode>
                <c:ptCount val="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1</c:v>
                </c:pt>
                <c:pt idx="4">
                  <c:v>1</c:v>
                </c:pt>
                <c:pt idx="5">
                  <c:v>1</c:v>
                </c:pt>
                <c:pt idx="6">
                  <c:v>2</c:v>
                </c:pt>
              </c:numCache>
            </c:numRef>
          </c:val>
          <c:smooth val="0"/>
        </c:ser>
        <c:ser>
          <c:idx val="4"/>
          <c:order val="4"/>
          <c:tx>
            <c:strRef>
              <c:f>label 4</c:f>
              <c:strCache>
                <c:ptCount val="1"/>
                <c:pt idx="0">
                  <c:v>вода</c:v>
                </c:pt>
              </c:strCache>
            </c:strRef>
          </c:tx>
          <c:spPr>
            <a:solidFill>
              <a:srgbClr val="4bacc6"/>
            </a:solidFill>
            <a:ln cap="rnd" w="28440">
              <a:solidFill>
                <a:srgbClr val="4bacc6"/>
              </a:solidFill>
              <a:round/>
            </a:ln>
          </c:spPr>
          <c:marker>
            <c:symbol val="none"/>
          </c:marker>
          <c:dLbls>
            <c:txPr>
              <a:bodyPr wrap="square"/>
              <a:lstStyle/>
              <a:p>
                <a:pPr>
                  <a:defRPr b="0" sz="1000" spc="-1" strike="noStrike">
                    <a:solidFill>
                      <a:srgbClr val="000000"/>
                    </a:solidFill>
                    <a:latin typeface="Calibri"/>
                  </a:defRPr>
                </a:pPr>
              </a:p>
            </c:txPr>
            <c:dLblPos val="r"/>
            <c:showLegendKey val="0"/>
            <c:showVal val="0"/>
            <c:showCatName val="0"/>
            <c:showSerName val="0"/>
            <c:showPercent val="0"/>
            <c:separator>; </c:separator>
            <c:showLeaderLines val="1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7"/>
                <c:pt idx="0">
                  <c:v>день 1</c:v>
                </c:pt>
                <c:pt idx="1">
                  <c:v>день 2</c:v>
                </c:pt>
                <c:pt idx="2">
                  <c:v>день 3</c:v>
                </c:pt>
                <c:pt idx="3">
                  <c:v>день 4</c:v>
                </c:pt>
                <c:pt idx="4">
                  <c:v>день 5</c:v>
                </c:pt>
                <c:pt idx="5">
                  <c:v>день 6</c:v>
                </c:pt>
                <c:pt idx="6">
                  <c:v>день 7</c:v>
                </c:pt>
              </c:strCache>
            </c:strRef>
          </c:cat>
          <c:val>
            <c:numRef>
              <c:f>4</c:f>
              <c:numCache>
                <c:formatCode>General</c:formatCode>
                <c:ptCount val="7"/>
                <c:pt idx="0">
                  <c:v>0</c:v>
                </c:pt>
                <c:pt idx="1">
                  <c:v>0</c:v>
                </c:pt>
                <c:pt idx="2">
                  <c:v>1</c:v>
                </c:pt>
                <c:pt idx="3">
                  <c:v>1</c:v>
                </c:pt>
                <c:pt idx="4">
                  <c:v>2</c:v>
                </c:pt>
                <c:pt idx="5">
                  <c:v>2</c:v>
                </c:pt>
                <c:pt idx="6">
                  <c:v>2.4</c:v>
                </c:pt>
              </c:numCache>
            </c:numRef>
          </c:val>
          <c:smooth val="0"/>
        </c:ser>
        <c:hiLowLines>
          <c:spPr>
            <a:ln w="0">
              <a:noFill/>
            </a:ln>
          </c:spPr>
        </c:hiLowLines>
        <c:marker val="0"/>
        <c:axId val="11405580"/>
        <c:axId val="51180610"/>
      </c:lineChart>
      <c:catAx>
        <c:axId val="11405580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spPr>
          <a:ln w="9360">
            <a:solidFill>
              <a:srgbClr val="d9d9d9"/>
            </a:solidFill>
            <a:round/>
          </a:ln>
        </c:spPr>
        <c:txPr>
          <a:bodyPr/>
          <a:lstStyle/>
          <a:p>
            <a:pPr>
              <a:defRPr b="0" sz="1197" spc="-1" strike="noStrike">
                <a:solidFill>
                  <a:srgbClr val="595959"/>
                </a:solidFill>
                <a:latin typeface="Calibri"/>
              </a:defRPr>
            </a:pPr>
          </a:p>
        </c:txPr>
        <c:crossAx val="51180610"/>
        <c:crosses val="autoZero"/>
        <c:auto val="1"/>
        <c:lblAlgn val="ctr"/>
        <c:lblOffset val="100"/>
        <c:noMultiLvlLbl val="0"/>
      </c:catAx>
      <c:valAx>
        <c:axId val="51180610"/>
        <c:scaling>
          <c:orientation val="minMax"/>
        </c:scaling>
        <c:delete val="0"/>
        <c:axPos val="l"/>
        <c:majorGridlines>
          <c:spPr>
            <a:ln w="9360">
              <a:solidFill>
                <a:srgbClr val="d9d9d9"/>
              </a:solidFill>
              <a:round/>
            </a:ln>
          </c:spPr>
        </c:majorGridlines>
        <c:numFmt formatCode="General" sourceLinked="0"/>
        <c:majorTickMark val="none"/>
        <c:minorTickMark val="none"/>
        <c:tickLblPos val="nextTo"/>
        <c:spPr>
          <a:ln w="9360">
            <a:noFill/>
          </a:ln>
        </c:spPr>
        <c:txPr>
          <a:bodyPr/>
          <a:lstStyle/>
          <a:p>
            <a:pPr>
              <a:defRPr b="0" sz="1197" spc="-1" strike="noStrike">
                <a:solidFill>
                  <a:srgbClr val="595959"/>
                </a:solidFill>
                <a:latin typeface="Calibri"/>
              </a:defRPr>
            </a:pPr>
          </a:p>
        </c:txPr>
        <c:crossAx val="11405580"/>
        <c:crosses val="autoZero"/>
        <c:crossBetween val="between"/>
      </c:valAx>
      <c:spPr>
        <a:noFill/>
        <a:ln w="0">
          <a:noFill/>
        </a:ln>
      </c:spPr>
    </c:plotArea>
    <c:legend>
      <c:legendPos val="b"/>
      <c:overlay val="0"/>
      <c:spPr>
        <a:noFill/>
        <a:ln w="0">
          <a:noFill/>
        </a:ln>
      </c:spPr>
      <c:txPr>
        <a:bodyPr/>
        <a:lstStyle/>
        <a:p>
          <a:pPr>
            <a:defRPr b="0" sz="1197" spc="-1" strike="noStrike">
              <a:solidFill>
                <a:srgbClr val="595959"/>
              </a:solidFill>
              <a:latin typeface="Calibri"/>
            </a:defRPr>
          </a:pPr>
        </a:p>
      </c:txPr>
    </c:legend>
    <c:plotVisOnly val="1"/>
    <c:dispBlanksAs val="gap"/>
  </c:chart>
  <c:spPr>
    <a:noFill/>
    <a:ln w="15840">
      <a:solidFill>
        <a:srgbClr val="3f5510"/>
      </a:solidFill>
      <a:round/>
    </a:ln>
  </c:spPr>
  <c:externalData r:id="rId1"/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D4D2D6-A275-40D5-819B-AF4A66A279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Application>LibreOffice/7.1.0.3$Windows_X86_64 LibreOffice_project/f6099ecf3d29644b5008cc8f48f42f4a40986e4c</Application>
  <AppVersion>15.0000</AppVersion>
  <Pages>19</Pages>
  <Words>2407</Words>
  <Characters>14041</Characters>
  <CharactersWithSpaces>16223</CharactersWithSpaces>
  <Paragraphs>620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2025-10-15T17:38:00Z</dcterms:created>
  <dc:creator>Eremin Aleksandr</dc:creator>
  <dc:description/>
  <dc:language>ru-RU</dc:language>
  <cp:lastModifiedBy/>
  <dcterms:modified xsi:type="dcterms:W3CDTF">2026-01-23T09:25:38Z</dcterms:modified>
  <cp:revision>3</cp:revision>
  <dc:subject/>
  <dc:title>фитогормоны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2024-08-20T00:00:00Z</vt:filetime>
  </property>
  <property fmtid="{D5CDD505-2E9C-101B-9397-08002B2CF9AE}" pid="3" name="Creator">
    <vt:lpwstr>Microsoft Word</vt:lpwstr>
  </property>
  <property fmtid="{D5CDD505-2E9C-101B-9397-08002B2CF9AE}" pid="4" name="LastSaved">
    <vt:filetime>2024-08-20T00:00:00Z</vt:filetime>
  </property>
</Properties>
</file>